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35D94" w14:textId="4D7E2BED" w:rsidR="00712EB7" w:rsidRDefault="00712EB7" w:rsidP="00D81D97">
      <w:pPr>
        <w:tabs>
          <w:tab w:val="left" w:pos="720"/>
        </w:tabs>
        <w:spacing w:after="0" w:line="240" w:lineRule="auto"/>
        <w:jc w:val="center"/>
        <w:rPr>
          <w:rFonts w:ascii="Oswald" w:eastAsia="Times New Roman" w:hAnsi="Oswald" w:cs="Times New Roman"/>
          <w:smallCaps/>
          <w:sz w:val="24"/>
          <w:szCs w:val="24"/>
        </w:rPr>
      </w:pPr>
      <w:r>
        <w:rPr>
          <w:noProof/>
        </w:rPr>
        <w:drawing>
          <wp:anchor distT="0" distB="0" distL="114300" distR="114300" simplePos="0" relativeHeight="251658240" behindDoc="0" locked="0" layoutInCell="1" allowOverlap="1" wp14:anchorId="0549BB25" wp14:editId="7BF81DE8">
            <wp:simplePos x="0" y="0"/>
            <wp:positionH relativeFrom="margin">
              <wp:align>center</wp:align>
            </wp:positionH>
            <wp:positionV relativeFrom="paragraph">
              <wp:posOffset>0</wp:posOffset>
            </wp:positionV>
            <wp:extent cx="2286000" cy="1197610"/>
            <wp:effectExtent l="0" t="0" r="0" b="2540"/>
            <wp:wrapTopAndBottom/>
            <wp:docPr id="2" name="Picture 2" descr="Islamic Development Ban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amic Development Bank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0" cy="1197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9501B2" w14:textId="3AFE111D" w:rsidR="00566FAB" w:rsidRPr="00977B7B" w:rsidRDefault="00566FAB" w:rsidP="00D81D97">
      <w:pPr>
        <w:tabs>
          <w:tab w:val="left" w:pos="720"/>
        </w:tabs>
        <w:spacing w:after="0" w:line="240" w:lineRule="auto"/>
        <w:jc w:val="center"/>
        <w:rPr>
          <w:rFonts w:ascii="Oswald" w:eastAsia="Times New Roman" w:hAnsi="Oswald" w:cs="Times New Roman"/>
          <w:smallCaps/>
          <w:sz w:val="28"/>
          <w:szCs w:val="28"/>
        </w:rPr>
      </w:pPr>
      <w:r w:rsidRPr="00977B7B">
        <w:rPr>
          <w:rFonts w:ascii="Oswald" w:eastAsia="Times New Roman" w:hAnsi="Oswald" w:cs="Times New Roman"/>
          <w:smallCaps/>
          <w:sz w:val="28"/>
          <w:szCs w:val="28"/>
        </w:rPr>
        <w:t>REQUEST FOR EXPRESSION OF INTEREST</w:t>
      </w:r>
    </w:p>
    <w:p w14:paraId="576ECBC0" w14:textId="77777777" w:rsidR="00566FAB" w:rsidRPr="00977B7B" w:rsidRDefault="00566FAB" w:rsidP="00566FAB">
      <w:pPr>
        <w:tabs>
          <w:tab w:val="left" w:pos="720"/>
        </w:tabs>
        <w:spacing w:after="0" w:line="240" w:lineRule="auto"/>
        <w:jc w:val="center"/>
        <w:rPr>
          <w:rFonts w:ascii="Oswald" w:eastAsia="Times New Roman" w:hAnsi="Oswald" w:cs="Times New Roman"/>
          <w:smallCaps/>
          <w:sz w:val="28"/>
          <w:szCs w:val="28"/>
        </w:rPr>
      </w:pPr>
      <w:r w:rsidRPr="00977B7B">
        <w:rPr>
          <w:rFonts w:ascii="Oswald" w:eastAsia="Times New Roman" w:hAnsi="Oswald" w:cs="Times New Roman"/>
          <w:smallCaps/>
          <w:sz w:val="28"/>
          <w:szCs w:val="28"/>
        </w:rPr>
        <w:t>(CONSULTANT SERVICES)</w:t>
      </w:r>
    </w:p>
    <w:p w14:paraId="26E824D8" w14:textId="6084D270" w:rsidR="00B11F52" w:rsidRPr="009A2139" w:rsidRDefault="00B11F52" w:rsidP="00B11F52">
      <w:pPr>
        <w:tabs>
          <w:tab w:val="left" w:pos="180"/>
          <w:tab w:val="left" w:pos="270"/>
          <w:tab w:val="left" w:pos="360"/>
          <w:tab w:val="left" w:pos="540"/>
        </w:tabs>
        <w:suppressAutoHyphens/>
        <w:spacing w:before="240" w:after="240" w:line="240" w:lineRule="auto"/>
        <w:jc w:val="center"/>
        <w:rPr>
          <w:rFonts w:ascii="Roboto" w:eastAsia="Times New Roman" w:hAnsi="Roboto" w:cs="Times New Roman"/>
          <w:sz w:val="24"/>
          <w:szCs w:val="24"/>
        </w:rPr>
      </w:pPr>
      <w:r w:rsidRPr="009A2139">
        <w:rPr>
          <w:rFonts w:ascii="Roboto" w:eastAsia="Times New Roman" w:hAnsi="Roboto" w:cs="Times New Roman"/>
          <w:sz w:val="24"/>
          <w:szCs w:val="24"/>
        </w:rPr>
        <w:t xml:space="preserve">Consultancy Services for </w:t>
      </w:r>
      <w:r>
        <w:rPr>
          <w:rFonts w:ascii="Roboto" w:eastAsia="Times New Roman" w:hAnsi="Roboto" w:cs="Times New Roman"/>
          <w:sz w:val="24"/>
          <w:szCs w:val="24"/>
        </w:rPr>
        <w:t xml:space="preserve">the </w:t>
      </w:r>
      <w:r w:rsidRPr="00B11F52">
        <w:rPr>
          <w:rFonts w:ascii="Roboto Light" w:eastAsia="Calibri" w:hAnsi="Roboto Light" w:cs="Times New Roman"/>
          <w:spacing w:val="-2"/>
          <w:sz w:val="24"/>
          <w:szCs w:val="24"/>
        </w:rPr>
        <w:t>“</w:t>
      </w:r>
      <w:r w:rsidRPr="00B11F52">
        <w:rPr>
          <w:rFonts w:ascii="Roboto" w:eastAsia="Times New Roman" w:hAnsi="Roboto" w:cs="Times New Roman"/>
          <w:sz w:val="24"/>
          <w:szCs w:val="24"/>
        </w:rPr>
        <w:t>Enhancing Women’s Financial Inclusion through Islamic Finance” Program</w:t>
      </w:r>
      <w:r>
        <w:rPr>
          <w:rFonts w:ascii="Oswald" w:hAnsi="Oswald"/>
          <w:color w:val="000000" w:themeColor="text1"/>
          <w:sz w:val="28"/>
          <w:szCs w:val="28"/>
        </w:rPr>
        <w:t xml:space="preserve"> </w:t>
      </w:r>
      <w:r w:rsidR="00536D2E">
        <w:rPr>
          <w:rFonts w:ascii="Oswald" w:hAnsi="Oswald"/>
          <w:color w:val="000000" w:themeColor="text1"/>
          <w:sz w:val="28"/>
          <w:szCs w:val="28"/>
        </w:rPr>
        <w:t>– Project Code ZZZ-2625</w:t>
      </w:r>
    </w:p>
    <w:p w14:paraId="08D59DC1" w14:textId="4F3D7FC0" w:rsidR="00C05EF5" w:rsidRPr="00CA6B65" w:rsidRDefault="00C05EF5" w:rsidP="00E634AE">
      <w:pPr>
        <w:suppressAutoHyphens/>
        <w:spacing w:before="120" w:after="240" w:line="240" w:lineRule="auto"/>
        <w:jc w:val="both"/>
        <w:rPr>
          <w:rFonts w:ascii="Roboto Light" w:eastAsia="Calibri" w:hAnsi="Roboto Light" w:cs="Times New Roman"/>
          <w:spacing w:val="-2"/>
          <w:sz w:val="24"/>
          <w:szCs w:val="24"/>
        </w:rPr>
      </w:pPr>
      <w:r w:rsidRPr="00CA6B65">
        <w:rPr>
          <w:rFonts w:ascii="Roboto Light" w:eastAsia="Calibri" w:hAnsi="Roboto Light" w:cs="Times New Roman"/>
          <w:spacing w:val="-2"/>
          <w:sz w:val="24"/>
          <w:szCs w:val="24"/>
        </w:rPr>
        <w:t xml:space="preserve">The Islamic Development Bank (IsDB) </w:t>
      </w:r>
      <w:r w:rsidR="00B11F52" w:rsidRPr="00CA6B65">
        <w:rPr>
          <w:rFonts w:ascii="Roboto Light" w:eastAsia="Calibri" w:hAnsi="Roboto Light" w:cs="Times New Roman"/>
          <w:spacing w:val="-2"/>
          <w:sz w:val="24"/>
          <w:szCs w:val="24"/>
        </w:rPr>
        <w:t xml:space="preserve">has </w:t>
      </w:r>
      <w:r w:rsidR="000E1850" w:rsidRPr="00CA6B65">
        <w:rPr>
          <w:rFonts w:ascii="Roboto Light" w:eastAsia="Calibri" w:hAnsi="Roboto Light" w:cs="Times New Roman"/>
          <w:spacing w:val="-2"/>
          <w:sz w:val="24"/>
          <w:szCs w:val="24"/>
        </w:rPr>
        <w:t>established</w:t>
      </w:r>
      <w:r w:rsidRPr="00CA6B65">
        <w:rPr>
          <w:rFonts w:ascii="Roboto Light" w:eastAsia="Calibri" w:hAnsi="Roboto Light" w:cs="Times New Roman"/>
          <w:spacing w:val="-2"/>
          <w:sz w:val="24"/>
          <w:szCs w:val="24"/>
        </w:rPr>
        <w:t xml:space="preserve"> a program to </w:t>
      </w:r>
      <w:r w:rsidR="00980DB7" w:rsidRPr="00CA6B65">
        <w:rPr>
          <w:rFonts w:ascii="Roboto Light" w:eastAsia="Calibri" w:hAnsi="Roboto Light" w:cs="Times New Roman"/>
          <w:spacing w:val="-2"/>
          <w:sz w:val="24"/>
          <w:szCs w:val="24"/>
        </w:rPr>
        <w:t xml:space="preserve">introduce gender-sensitive perspective and practices within the Islamic finance industry to enhance women’s financial inclusion. </w:t>
      </w:r>
    </w:p>
    <w:p w14:paraId="27D01675" w14:textId="1D2BC2B1" w:rsidR="008D2648" w:rsidRPr="00CA6B65" w:rsidRDefault="008D2648" w:rsidP="00DF05C4">
      <w:pPr>
        <w:autoSpaceDE w:val="0"/>
        <w:autoSpaceDN w:val="0"/>
        <w:adjustRightInd w:val="0"/>
        <w:spacing w:before="100" w:beforeAutospacing="1" w:after="0" w:afterAutospacing="1" w:line="240" w:lineRule="auto"/>
        <w:jc w:val="both"/>
        <w:rPr>
          <w:rFonts w:ascii="Roboto Light" w:eastAsia="Calibri" w:hAnsi="Roboto Light" w:cs="Times New Roman"/>
          <w:spacing w:val="-2"/>
          <w:sz w:val="24"/>
          <w:szCs w:val="24"/>
        </w:rPr>
      </w:pPr>
      <w:r w:rsidRPr="00CA6B65">
        <w:rPr>
          <w:rFonts w:ascii="Roboto Light" w:eastAsia="Calibri" w:hAnsi="Roboto Light" w:cs="Times New Roman"/>
          <w:spacing w:val="-2"/>
          <w:sz w:val="24"/>
          <w:szCs w:val="24"/>
        </w:rPr>
        <w:t>The objective of this assignment is to strengthen the Islamic Finance Industry</w:t>
      </w:r>
      <w:r w:rsidR="00B3341B">
        <w:rPr>
          <w:rFonts w:ascii="Roboto Light" w:eastAsia="Calibri" w:hAnsi="Roboto Light" w:cs="Times New Roman"/>
          <w:spacing w:val="-2"/>
          <w:sz w:val="24"/>
          <w:szCs w:val="24"/>
        </w:rPr>
        <w:t>’s</w:t>
      </w:r>
      <w:r w:rsidRPr="00CA6B65">
        <w:rPr>
          <w:rFonts w:ascii="Roboto Light" w:eastAsia="Calibri" w:hAnsi="Roboto Light" w:cs="Times New Roman"/>
          <w:spacing w:val="-2"/>
          <w:sz w:val="24"/>
          <w:szCs w:val="24"/>
        </w:rPr>
        <w:t xml:space="preserve"> ability to better support women’s financial inclusion by: i) creating awareness and disseminating knowledge on how Islamic finance can be used as a driver for women’s financial inclusion; ii) developing the capacity of financial institutions in designing Islamic produ</w:t>
      </w:r>
      <w:bookmarkStart w:id="0" w:name="_GoBack"/>
      <w:bookmarkEnd w:id="0"/>
      <w:r w:rsidRPr="00CA6B65">
        <w:rPr>
          <w:rFonts w:ascii="Roboto Light" w:eastAsia="Calibri" w:hAnsi="Roboto Light" w:cs="Times New Roman"/>
          <w:spacing w:val="-2"/>
          <w:sz w:val="24"/>
          <w:szCs w:val="24"/>
        </w:rPr>
        <w:t xml:space="preserve">cts for women; and iii) supporting the development and launching of a new Islamic financial product for women. The Program will focus on providing support to government agencies, regulatory and supervisory authorities and also the market players (Islamic banks, financial institutions, etc.), which have a vested interest in enhancing women’s access to finance. </w:t>
      </w:r>
      <w:r w:rsidR="00DF05C4" w:rsidRPr="00CA6B65">
        <w:rPr>
          <w:rFonts w:ascii="Roboto Light" w:eastAsia="Calibri" w:hAnsi="Roboto Light" w:cs="Times New Roman"/>
          <w:spacing w:val="-2"/>
          <w:sz w:val="24"/>
          <w:szCs w:val="24"/>
          <w:lang w:val="en-GB"/>
        </w:rPr>
        <w:t>The detailed Terms of Reference (TOR) for the assignment are attached to this request for expressions of interest.</w:t>
      </w:r>
    </w:p>
    <w:p w14:paraId="28FC75BA" w14:textId="68851E42" w:rsidR="008D2648" w:rsidRPr="00CA6B65" w:rsidRDefault="00E14DC0" w:rsidP="00DF05C4">
      <w:pPr>
        <w:tabs>
          <w:tab w:val="left" w:pos="360"/>
        </w:tabs>
        <w:spacing w:after="0" w:line="240" w:lineRule="auto"/>
        <w:jc w:val="both"/>
        <w:rPr>
          <w:rFonts w:ascii="Roboto Light" w:eastAsia="Calibri" w:hAnsi="Roboto Light" w:cs="Times New Roman"/>
          <w:spacing w:val="-2"/>
          <w:sz w:val="24"/>
          <w:szCs w:val="24"/>
          <w:lang w:val="en-GB"/>
        </w:rPr>
      </w:pPr>
      <w:r w:rsidRPr="00CA6B65">
        <w:rPr>
          <w:rFonts w:ascii="Roboto Light" w:eastAsia="Calibri" w:hAnsi="Roboto Light" w:cs="Times New Roman"/>
          <w:spacing w:val="-2"/>
          <w:sz w:val="24"/>
          <w:szCs w:val="24"/>
          <w:u w:val="single"/>
        </w:rPr>
        <w:t>IsDB</w:t>
      </w:r>
      <w:r w:rsidR="008D2648" w:rsidRPr="00CA6B65">
        <w:rPr>
          <w:rFonts w:ascii="Roboto Light" w:eastAsia="Calibri" w:hAnsi="Roboto Light" w:cs="Times New Roman"/>
          <w:spacing w:val="-2"/>
          <w:sz w:val="24"/>
          <w:szCs w:val="24"/>
          <w:u w:val="single"/>
        </w:rPr>
        <w:t xml:space="preserve"> </w:t>
      </w:r>
      <w:r w:rsidR="00DF05C4" w:rsidRPr="00CA6B65">
        <w:rPr>
          <w:rFonts w:ascii="Roboto Light" w:eastAsia="Calibri" w:hAnsi="Roboto Light" w:cs="Times New Roman"/>
          <w:spacing w:val="-2"/>
          <w:sz w:val="24"/>
          <w:szCs w:val="24"/>
          <w:u w:val="single"/>
          <w:lang w:val="en-GB"/>
        </w:rPr>
        <w:t>now invites eligible consulting firms (“Consultants”) to indicate their interest in providing the services</w:t>
      </w:r>
      <w:r w:rsidR="00DF05C4" w:rsidRPr="00CA6B65">
        <w:rPr>
          <w:rFonts w:ascii="Roboto Light" w:eastAsia="Calibri" w:hAnsi="Roboto Light" w:cs="Times New Roman"/>
          <w:spacing w:val="-2"/>
          <w:sz w:val="24"/>
          <w:szCs w:val="24"/>
          <w:lang w:val="en-GB"/>
        </w:rPr>
        <w:t xml:space="preserve">. Interested consultants must provide specific information which demonstrates that they are fully qualified to perform the </w:t>
      </w:r>
      <w:r w:rsidR="007813C6" w:rsidRPr="00CA6B65">
        <w:rPr>
          <w:rFonts w:ascii="Roboto Light" w:eastAsia="Calibri" w:hAnsi="Roboto Light" w:cs="Times New Roman"/>
          <w:spacing w:val="-2"/>
          <w:sz w:val="24"/>
          <w:szCs w:val="24"/>
        </w:rPr>
        <w:t xml:space="preserve">aforementioned </w:t>
      </w:r>
      <w:r w:rsidR="00C2507F" w:rsidRPr="00CA6B65">
        <w:rPr>
          <w:rFonts w:ascii="Roboto Light" w:eastAsia="Calibri" w:hAnsi="Roboto Light" w:cs="Times New Roman"/>
          <w:spacing w:val="-2"/>
          <w:sz w:val="24"/>
          <w:szCs w:val="24"/>
        </w:rPr>
        <w:t>services</w:t>
      </w:r>
      <w:r w:rsidR="00DF05C4" w:rsidRPr="00CA6B65">
        <w:rPr>
          <w:rFonts w:ascii="Roboto Light" w:eastAsia="Calibri" w:hAnsi="Roboto Light" w:cs="Times New Roman"/>
          <w:spacing w:val="-2"/>
          <w:sz w:val="24"/>
          <w:szCs w:val="24"/>
        </w:rPr>
        <w:t xml:space="preserve"> (with details in </w:t>
      </w:r>
      <w:proofErr w:type="spellStart"/>
      <w:r w:rsidR="00DF05C4" w:rsidRPr="00CA6B65">
        <w:rPr>
          <w:rFonts w:ascii="Roboto Light" w:eastAsia="Calibri" w:hAnsi="Roboto Light" w:cs="Times New Roman"/>
          <w:spacing w:val="-2"/>
          <w:sz w:val="24"/>
          <w:szCs w:val="24"/>
        </w:rPr>
        <w:t>ToR</w:t>
      </w:r>
      <w:proofErr w:type="spellEnd"/>
      <w:r w:rsidR="00DF05C4" w:rsidRPr="00CA6B65">
        <w:rPr>
          <w:rFonts w:ascii="Roboto Light" w:eastAsia="Calibri" w:hAnsi="Roboto Light" w:cs="Times New Roman"/>
          <w:spacing w:val="-2"/>
          <w:sz w:val="24"/>
          <w:szCs w:val="24"/>
        </w:rPr>
        <w:t>)</w:t>
      </w:r>
      <w:r w:rsidR="00C2507F" w:rsidRPr="00CA6B65">
        <w:rPr>
          <w:rFonts w:ascii="Roboto Light" w:eastAsia="Calibri" w:hAnsi="Roboto Light" w:cs="Times New Roman"/>
          <w:spacing w:val="-2"/>
          <w:sz w:val="24"/>
          <w:szCs w:val="24"/>
        </w:rPr>
        <w:t xml:space="preserve">. </w:t>
      </w:r>
      <w:r w:rsidR="00DF05C4" w:rsidRPr="00CA6B65">
        <w:rPr>
          <w:rFonts w:ascii="Roboto Light" w:eastAsia="Calibri" w:hAnsi="Roboto Light" w:cs="Times New Roman"/>
          <w:spacing w:val="-2"/>
          <w:sz w:val="24"/>
          <w:szCs w:val="24"/>
          <w:lang w:val="en-GB"/>
        </w:rPr>
        <w:t>The shortlisting criteria are:</w:t>
      </w:r>
    </w:p>
    <w:p w14:paraId="03E41A34" w14:textId="60CDDE62" w:rsidR="00DF05C4" w:rsidRPr="00CA6B65" w:rsidRDefault="00DF05C4" w:rsidP="00DF05C4">
      <w:pPr>
        <w:tabs>
          <w:tab w:val="left" w:pos="360"/>
        </w:tabs>
        <w:spacing w:after="0" w:line="240" w:lineRule="auto"/>
        <w:jc w:val="both"/>
        <w:rPr>
          <w:rFonts w:ascii="Roboto Light" w:eastAsia="Calibri" w:hAnsi="Roboto Light" w:cs="Times New Roman"/>
          <w:spacing w:val="-2"/>
          <w:sz w:val="24"/>
          <w:szCs w:val="24"/>
          <w:lang w:val="en-GB"/>
        </w:rPr>
      </w:pPr>
    </w:p>
    <w:p w14:paraId="58E6F87C" w14:textId="77777777" w:rsidR="00DF05C4" w:rsidRPr="00CA6B65" w:rsidRDefault="00DF05C4" w:rsidP="00DF05C4">
      <w:pPr>
        <w:pStyle w:val="ListParagraph"/>
        <w:numPr>
          <w:ilvl w:val="0"/>
          <w:numId w:val="6"/>
        </w:numPr>
        <w:spacing w:after="160" w:line="259" w:lineRule="auto"/>
        <w:ind w:left="1080"/>
        <w:rPr>
          <w:rFonts w:ascii="Roboto Light" w:hAnsi="Roboto Light"/>
          <w:color w:val="000000" w:themeColor="text1"/>
          <w:sz w:val="24"/>
          <w:szCs w:val="24"/>
        </w:rPr>
      </w:pPr>
      <w:r w:rsidRPr="00CA6B65">
        <w:rPr>
          <w:rFonts w:ascii="Roboto Light" w:hAnsi="Roboto Light"/>
          <w:color w:val="000000" w:themeColor="text1"/>
          <w:sz w:val="24"/>
          <w:szCs w:val="24"/>
        </w:rPr>
        <w:t>Adequacy of the Consulting firm’s expertise and experience for the assignment (based on identified project team members who will undertake the assignment)</w:t>
      </w:r>
    </w:p>
    <w:p w14:paraId="2FD7A23C" w14:textId="77777777" w:rsidR="00DF05C4" w:rsidRPr="00CA6B65" w:rsidRDefault="00DF05C4" w:rsidP="00DF05C4">
      <w:pPr>
        <w:pStyle w:val="ListParagraph"/>
        <w:numPr>
          <w:ilvl w:val="0"/>
          <w:numId w:val="6"/>
        </w:numPr>
        <w:spacing w:after="160" w:line="259" w:lineRule="auto"/>
        <w:ind w:left="1080"/>
        <w:rPr>
          <w:rFonts w:ascii="Roboto Light" w:hAnsi="Roboto Light"/>
          <w:color w:val="000000" w:themeColor="text1"/>
          <w:sz w:val="24"/>
          <w:szCs w:val="24"/>
        </w:rPr>
      </w:pPr>
      <w:r w:rsidRPr="00CA6B65">
        <w:rPr>
          <w:rFonts w:ascii="Roboto Light" w:hAnsi="Roboto Light"/>
          <w:color w:val="000000" w:themeColor="text1"/>
          <w:sz w:val="24"/>
          <w:szCs w:val="24"/>
        </w:rPr>
        <w:t xml:space="preserve">Strong understanding and experience working on women’s financial inclusion </w:t>
      </w:r>
    </w:p>
    <w:p w14:paraId="7E77B4EE" w14:textId="77777777" w:rsidR="00DF05C4" w:rsidRPr="00CA6B65" w:rsidRDefault="00DF05C4" w:rsidP="00DF05C4">
      <w:pPr>
        <w:pStyle w:val="ListParagraph"/>
        <w:numPr>
          <w:ilvl w:val="0"/>
          <w:numId w:val="6"/>
        </w:numPr>
        <w:tabs>
          <w:tab w:val="left" w:pos="360"/>
        </w:tabs>
        <w:spacing w:after="0" w:line="240" w:lineRule="auto"/>
        <w:ind w:left="1080"/>
        <w:contextualSpacing w:val="0"/>
        <w:jc w:val="both"/>
        <w:rPr>
          <w:rFonts w:ascii="Roboto Light" w:hAnsi="Roboto Light"/>
          <w:sz w:val="24"/>
          <w:szCs w:val="24"/>
        </w:rPr>
      </w:pPr>
      <w:r w:rsidRPr="00CA6B65">
        <w:rPr>
          <w:rFonts w:ascii="Roboto Light" w:hAnsi="Roboto Light"/>
          <w:sz w:val="24"/>
          <w:szCs w:val="24"/>
        </w:rPr>
        <w:t>Experience in developing knowledge products, publications and practical guidelines.</w:t>
      </w:r>
    </w:p>
    <w:p w14:paraId="51650632" w14:textId="77777777" w:rsidR="00DF05C4" w:rsidRPr="00CA6B65" w:rsidRDefault="00DF05C4" w:rsidP="00DF05C4">
      <w:pPr>
        <w:pStyle w:val="ListParagraph"/>
        <w:numPr>
          <w:ilvl w:val="0"/>
          <w:numId w:val="6"/>
        </w:numPr>
        <w:tabs>
          <w:tab w:val="left" w:pos="360"/>
        </w:tabs>
        <w:spacing w:after="0" w:line="240" w:lineRule="auto"/>
        <w:ind w:left="1080"/>
        <w:contextualSpacing w:val="0"/>
        <w:jc w:val="both"/>
        <w:rPr>
          <w:rFonts w:ascii="Roboto Light" w:hAnsi="Roboto Light"/>
          <w:sz w:val="24"/>
          <w:szCs w:val="24"/>
        </w:rPr>
      </w:pPr>
      <w:r w:rsidRPr="00CA6B65">
        <w:rPr>
          <w:rFonts w:ascii="Roboto Light" w:hAnsi="Roboto Light"/>
          <w:noProof/>
          <w:sz w:val="24"/>
          <w:szCs w:val="24"/>
        </w:rPr>
        <w:t>Solid technical knowledge and expereince in the Islamic Finance Industry</w:t>
      </w:r>
    </w:p>
    <w:p w14:paraId="2BAB9032" w14:textId="77777777" w:rsidR="00DF05C4" w:rsidRPr="00CA6B65" w:rsidRDefault="00DF05C4" w:rsidP="00DF05C4">
      <w:pPr>
        <w:pStyle w:val="ListParagraph"/>
        <w:numPr>
          <w:ilvl w:val="0"/>
          <w:numId w:val="6"/>
        </w:numPr>
        <w:tabs>
          <w:tab w:val="left" w:pos="360"/>
        </w:tabs>
        <w:spacing w:after="0" w:line="240" w:lineRule="auto"/>
        <w:ind w:left="1080"/>
        <w:contextualSpacing w:val="0"/>
        <w:jc w:val="both"/>
        <w:rPr>
          <w:rFonts w:ascii="Roboto Light" w:hAnsi="Roboto Light"/>
          <w:sz w:val="24"/>
          <w:szCs w:val="24"/>
        </w:rPr>
      </w:pPr>
      <w:r w:rsidRPr="00CA6B65">
        <w:rPr>
          <w:rFonts w:ascii="Roboto Light" w:hAnsi="Roboto Light"/>
          <w:noProof/>
          <w:sz w:val="24"/>
          <w:szCs w:val="24"/>
        </w:rPr>
        <w:lastRenderedPageBreak/>
        <w:t>Experience in developing financial products for women</w:t>
      </w:r>
    </w:p>
    <w:p w14:paraId="6FC79472" w14:textId="77777777" w:rsidR="00DF05C4" w:rsidRPr="00CA6B65" w:rsidRDefault="00DF05C4" w:rsidP="00DF05C4">
      <w:pPr>
        <w:pStyle w:val="ListParagraph"/>
        <w:numPr>
          <w:ilvl w:val="0"/>
          <w:numId w:val="6"/>
        </w:numPr>
        <w:tabs>
          <w:tab w:val="left" w:pos="360"/>
        </w:tabs>
        <w:spacing w:after="0" w:line="240" w:lineRule="auto"/>
        <w:ind w:left="1080"/>
        <w:contextualSpacing w:val="0"/>
        <w:jc w:val="both"/>
        <w:rPr>
          <w:rFonts w:ascii="Roboto Light" w:hAnsi="Roboto Light"/>
          <w:sz w:val="24"/>
          <w:szCs w:val="24"/>
        </w:rPr>
      </w:pPr>
      <w:r w:rsidRPr="00CA6B65">
        <w:rPr>
          <w:rFonts w:ascii="Roboto Light" w:hAnsi="Roboto Light"/>
          <w:sz w:val="24"/>
          <w:szCs w:val="24"/>
        </w:rPr>
        <w:t xml:space="preserve">Demonstrated experience with design and facilitation of training workshops. </w:t>
      </w:r>
    </w:p>
    <w:p w14:paraId="54D936DC" w14:textId="70953D45" w:rsidR="00DF05C4" w:rsidRPr="00CA6B65" w:rsidRDefault="00DF05C4" w:rsidP="00BC06FF">
      <w:pPr>
        <w:pStyle w:val="ListParagraph"/>
        <w:numPr>
          <w:ilvl w:val="0"/>
          <w:numId w:val="6"/>
        </w:numPr>
        <w:tabs>
          <w:tab w:val="left" w:pos="360"/>
        </w:tabs>
        <w:spacing w:after="0" w:line="240" w:lineRule="auto"/>
        <w:ind w:left="1080"/>
        <w:contextualSpacing w:val="0"/>
        <w:jc w:val="both"/>
        <w:rPr>
          <w:rFonts w:ascii="Roboto Light" w:hAnsi="Roboto Light"/>
          <w:sz w:val="24"/>
          <w:szCs w:val="24"/>
        </w:rPr>
      </w:pPr>
      <w:r w:rsidRPr="00CA6B65">
        <w:rPr>
          <w:rFonts w:ascii="Roboto Light" w:hAnsi="Roboto Light"/>
          <w:sz w:val="24"/>
          <w:szCs w:val="24"/>
        </w:rPr>
        <w:t>Professional English language-editing / copy-editing competency (either in-house or outsourced) by consulting firm.</w:t>
      </w:r>
    </w:p>
    <w:p w14:paraId="5649EAB8" w14:textId="773B0F4C" w:rsidR="00536D2E" w:rsidRPr="00CA6B65" w:rsidRDefault="00536D2E" w:rsidP="00A0130D">
      <w:pPr>
        <w:suppressAutoHyphens/>
        <w:spacing w:before="120" w:after="240" w:line="240" w:lineRule="auto"/>
        <w:jc w:val="both"/>
        <w:rPr>
          <w:rFonts w:ascii="Roboto Light" w:hAnsi="Roboto Light"/>
          <w:sz w:val="24"/>
          <w:szCs w:val="24"/>
          <w:lang w:bidi="en-US"/>
        </w:rPr>
      </w:pPr>
      <w:r w:rsidRPr="00CA6B65">
        <w:rPr>
          <w:rFonts w:ascii="Roboto Light" w:hAnsi="Roboto Light"/>
          <w:sz w:val="24"/>
          <w:szCs w:val="24"/>
          <w:lang w:bidi="en-US"/>
        </w:rPr>
        <w:t xml:space="preserve">Note: Key Experts will not be evaluated at the shortlisting stage. Please </w:t>
      </w:r>
      <w:r w:rsidR="00CA6B65" w:rsidRPr="00CA6B65">
        <w:rPr>
          <w:rFonts w:ascii="Roboto Light" w:hAnsi="Roboto Light"/>
          <w:b/>
          <w:bCs/>
          <w:sz w:val="24"/>
          <w:szCs w:val="24"/>
          <w:u w:val="single"/>
          <w:lang w:bidi="en-US"/>
        </w:rPr>
        <w:t>DO</w:t>
      </w:r>
      <w:r w:rsidRPr="00CA6B65">
        <w:rPr>
          <w:rFonts w:ascii="Roboto Light" w:hAnsi="Roboto Light"/>
          <w:b/>
          <w:bCs/>
          <w:sz w:val="24"/>
          <w:szCs w:val="24"/>
          <w:u w:val="single"/>
          <w:lang w:bidi="en-US"/>
        </w:rPr>
        <w:t xml:space="preserve"> NOT submit</w:t>
      </w:r>
      <w:r w:rsidRPr="00CA6B65">
        <w:rPr>
          <w:rFonts w:ascii="Roboto Light" w:hAnsi="Roboto Light"/>
          <w:sz w:val="24"/>
          <w:szCs w:val="24"/>
          <w:lang w:bidi="en-US"/>
        </w:rPr>
        <w:t xml:space="preserve"> any technical or financial proposal at this stage.</w:t>
      </w:r>
    </w:p>
    <w:p w14:paraId="039ADA54" w14:textId="6434BD2A" w:rsidR="004F4E7D" w:rsidRPr="00CA6B65" w:rsidRDefault="00ED060E" w:rsidP="00A0130D">
      <w:pPr>
        <w:suppressAutoHyphens/>
        <w:spacing w:before="120" w:after="240" w:line="240" w:lineRule="auto"/>
        <w:jc w:val="both"/>
        <w:rPr>
          <w:rFonts w:ascii="Roboto Light" w:eastAsia="Calibri" w:hAnsi="Roboto Light" w:cs="Times New Roman"/>
          <w:spacing w:val="-2"/>
          <w:sz w:val="24"/>
          <w:szCs w:val="24"/>
        </w:rPr>
      </w:pPr>
      <w:r w:rsidRPr="00CA6B65">
        <w:rPr>
          <w:rFonts w:ascii="Roboto Light" w:eastAsia="Calibri" w:hAnsi="Roboto Light" w:cs="Times New Roman"/>
          <w:spacing w:val="-2"/>
          <w:sz w:val="24"/>
          <w:szCs w:val="24"/>
        </w:rPr>
        <w:t>The Consulting Firm will be procured through the Quality- and Cost-based Selection (QCBS) method</w:t>
      </w:r>
      <w:r w:rsidR="00A0130D" w:rsidRPr="00CA6B65">
        <w:rPr>
          <w:rFonts w:ascii="Roboto Light" w:eastAsia="Calibri" w:hAnsi="Roboto Light" w:cs="Times New Roman"/>
          <w:spacing w:val="-2"/>
          <w:sz w:val="24"/>
          <w:szCs w:val="24"/>
        </w:rPr>
        <w:t xml:space="preserve"> set out in the Procurement Guidelines</w:t>
      </w:r>
      <w:r w:rsidR="004F4E7D" w:rsidRPr="00CA6B65">
        <w:rPr>
          <w:rFonts w:ascii="Roboto Light" w:eastAsia="Calibri" w:hAnsi="Roboto Light" w:cs="Times New Roman"/>
          <w:spacing w:val="-2"/>
          <w:sz w:val="24"/>
          <w:szCs w:val="24"/>
        </w:rPr>
        <w:t>. The attention of interested Consultant</w:t>
      </w:r>
      <w:r w:rsidR="00A0130D" w:rsidRPr="00CA6B65">
        <w:rPr>
          <w:rFonts w:ascii="Roboto Light" w:eastAsia="Calibri" w:hAnsi="Roboto Light" w:cs="Times New Roman"/>
          <w:spacing w:val="-2"/>
          <w:sz w:val="24"/>
          <w:szCs w:val="24"/>
        </w:rPr>
        <w:t xml:space="preserve"> firm</w:t>
      </w:r>
      <w:r w:rsidR="004F4E7D" w:rsidRPr="00CA6B65">
        <w:rPr>
          <w:rFonts w:ascii="Roboto Light" w:eastAsia="Calibri" w:hAnsi="Roboto Light" w:cs="Times New Roman"/>
          <w:spacing w:val="-2"/>
          <w:sz w:val="24"/>
          <w:szCs w:val="24"/>
        </w:rPr>
        <w:t xml:space="preserve">s is drawn to Paragraphs, 1.23, and 1.24 of the Guidelines for Procurement of Consultant Services under Islamic Development Bank Project Financing (the “Procurement Guidelines”), setting forth </w:t>
      </w:r>
      <w:proofErr w:type="spellStart"/>
      <w:r w:rsidR="004F4E7D" w:rsidRPr="00CA6B65">
        <w:rPr>
          <w:rFonts w:ascii="Roboto Light" w:eastAsia="Calibri" w:hAnsi="Roboto Light" w:cs="Times New Roman"/>
          <w:spacing w:val="-2"/>
          <w:sz w:val="24"/>
          <w:szCs w:val="24"/>
        </w:rPr>
        <w:t>IsDB’s</w:t>
      </w:r>
      <w:proofErr w:type="spellEnd"/>
      <w:r w:rsidR="004F4E7D" w:rsidRPr="00CA6B65">
        <w:rPr>
          <w:rFonts w:ascii="Roboto Light" w:eastAsia="Calibri" w:hAnsi="Roboto Light" w:cs="Times New Roman"/>
          <w:spacing w:val="-2"/>
          <w:sz w:val="24"/>
          <w:szCs w:val="24"/>
        </w:rPr>
        <w:t xml:space="preserve"> policy on conflict of interest.  </w:t>
      </w:r>
    </w:p>
    <w:p w14:paraId="1413C4FD" w14:textId="417D7FFA" w:rsidR="00AE4092" w:rsidRPr="00CA6B65" w:rsidRDefault="00AE4092" w:rsidP="00AE4092">
      <w:pPr>
        <w:suppressAutoHyphens/>
        <w:spacing w:before="120" w:after="240" w:line="240" w:lineRule="auto"/>
        <w:jc w:val="both"/>
        <w:rPr>
          <w:rFonts w:ascii="Roboto Light" w:eastAsia="Calibri" w:hAnsi="Roboto Light" w:cs="Times New Roman"/>
          <w:spacing w:val="-2"/>
          <w:sz w:val="24"/>
          <w:szCs w:val="24"/>
        </w:rPr>
      </w:pPr>
      <w:r w:rsidRPr="00CA6B65">
        <w:rPr>
          <w:rFonts w:ascii="Roboto Light" w:eastAsia="Calibri" w:hAnsi="Roboto Light" w:cs="Times New Roman"/>
          <w:spacing w:val="-2"/>
          <w:sz w:val="24"/>
          <w:szCs w:val="24"/>
        </w:rPr>
        <w:t>Consulting firms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p>
    <w:p w14:paraId="0E3F4A32" w14:textId="31336F47" w:rsidR="00566FAB" w:rsidRPr="00CA6B65" w:rsidRDefault="005E4620" w:rsidP="004F0D52">
      <w:pPr>
        <w:spacing w:before="240" w:after="120" w:line="240" w:lineRule="auto"/>
        <w:jc w:val="both"/>
        <w:rPr>
          <w:rFonts w:ascii="Roboto Light" w:eastAsia="Calibri" w:hAnsi="Roboto Light" w:cs="Times New Roman"/>
          <w:spacing w:val="-2"/>
          <w:sz w:val="24"/>
          <w:szCs w:val="24"/>
        </w:rPr>
      </w:pPr>
      <w:r w:rsidRPr="00CA6B65">
        <w:rPr>
          <w:rFonts w:ascii="Roboto Light" w:eastAsia="Calibri" w:hAnsi="Roboto Light" w:cs="Times New Roman"/>
          <w:spacing w:val="-2"/>
          <w:sz w:val="24"/>
          <w:szCs w:val="24"/>
        </w:rPr>
        <w:t xml:space="preserve">Interested consultants may obtain further information at the </w:t>
      </w:r>
      <w:r w:rsidR="00E634AE" w:rsidRPr="00CA6B65">
        <w:rPr>
          <w:rFonts w:ascii="Roboto Light" w:eastAsia="Calibri" w:hAnsi="Roboto Light" w:cs="Times New Roman"/>
          <w:spacing w:val="-2"/>
          <w:sz w:val="24"/>
          <w:szCs w:val="24"/>
        </w:rPr>
        <w:t>emails</w:t>
      </w:r>
      <w:r w:rsidRPr="00CA6B65">
        <w:rPr>
          <w:rFonts w:ascii="Roboto Light" w:eastAsia="Calibri" w:hAnsi="Roboto Light" w:cs="Times New Roman"/>
          <w:spacing w:val="-2"/>
          <w:sz w:val="24"/>
          <w:szCs w:val="24"/>
        </w:rPr>
        <w:t xml:space="preserve"> below </w:t>
      </w:r>
      <w:r w:rsidR="00E634AE" w:rsidRPr="00CA6B65">
        <w:rPr>
          <w:rFonts w:ascii="Roboto Light" w:eastAsia="Calibri" w:hAnsi="Roboto Light" w:cs="Times New Roman"/>
          <w:spacing w:val="-2"/>
          <w:sz w:val="24"/>
          <w:szCs w:val="24"/>
        </w:rPr>
        <w:t>until the due date</w:t>
      </w:r>
      <w:r w:rsidRPr="00CA6B65">
        <w:rPr>
          <w:rFonts w:ascii="Roboto Light" w:eastAsia="Calibri" w:hAnsi="Roboto Light" w:cs="Times New Roman"/>
          <w:spacing w:val="-2"/>
          <w:sz w:val="24"/>
          <w:szCs w:val="24"/>
        </w:rPr>
        <w:t>.</w:t>
      </w:r>
      <w:r w:rsidRPr="00CA6B65" w:rsidDel="005E4620">
        <w:rPr>
          <w:rFonts w:ascii="Roboto Light" w:eastAsia="Calibri" w:hAnsi="Roboto Light" w:cs="Times New Roman"/>
          <w:spacing w:val="-2"/>
          <w:sz w:val="24"/>
          <w:szCs w:val="24"/>
        </w:rPr>
        <w:t xml:space="preserve"> </w:t>
      </w:r>
    </w:p>
    <w:p w14:paraId="2D0E294C" w14:textId="56367E5F" w:rsidR="005E4620" w:rsidRPr="00CA6B65" w:rsidRDefault="005E4620" w:rsidP="004F0D52">
      <w:pPr>
        <w:spacing w:before="120" w:after="120" w:line="240" w:lineRule="auto"/>
        <w:rPr>
          <w:rFonts w:ascii="Roboto Light" w:eastAsia="Calibri" w:hAnsi="Roboto Light" w:cs="Times New Roman"/>
          <w:spacing w:val="-2"/>
          <w:sz w:val="24"/>
          <w:szCs w:val="24"/>
        </w:rPr>
      </w:pPr>
      <w:r w:rsidRPr="00CA6B65">
        <w:rPr>
          <w:rFonts w:ascii="Roboto Light" w:eastAsia="Calibri" w:hAnsi="Roboto Light" w:cs="Times New Roman"/>
          <w:spacing w:val="-2"/>
          <w:sz w:val="24"/>
          <w:szCs w:val="24"/>
        </w:rPr>
        <w:t>Expressions of interest must be delivered</w:t>
      </w:r>
      <w:r w:rsidR="00536D2E" w:rsidRPr="00CA6B65">
        <w:rPr>
          <w:rFonts w:ascii="Roboto Light" w:eastAsia="Calibri" w:hAnsi="Roboto Light" w:cs="Times New Roman"/>
          <w:spacing w:val="-2"/>
          <w:sz w:val="24"/>
          <w:szCs w:val="24"/>
        </w:rPr>
        <w:t xml:space="preserve"> electronically</w:t>
      </w:r>
      <w:r w:rsidRPr="00CA6B65">
        <w:rPr>
          <w:rFonts w:ascii="Roboto Light" w:eastAsia="Calibri" w:hAnsi="Roboto Light" w:cs="Times New Roman"/>
          <w:spacing w:val="-2"/>
          <w:sz w:val="24"/>
          <w:szCs w:val="24"/>
        </w:rPr>
        <w:t xml:space="preserve"> to the </w:t>
      </w:r>
      <w:r w:rsidR="00733D59" w:rsidRPr="00CA6B65">
        <w:rPr>
          <w:rFonts w:ascii="Roboto Light" w:eastAsia="Calibri" w:hAnsi="Roboto Light" w:cs="Times New Roman"/>
          <w:spacing w:val="-2"/>
          <w:sz w:val="24"/>
          <w:szCs w:val="24"/>
        </w:rPr>
        <w:t>email addresses</w:t>
      </w:r>
      <w:r w:rsidRPr="00CA6B65">
        <w:rPr>
          <w:rFonts w:ascii="Roboto Light" w:eastAsia="Calibri" w:hAnsi="Roboto Light" w:cs="Times New Roman"/>
          <w:spacing w:val="-2"/>
          <w:sz w:val="24"/>
          <w:szCs w:val="24"/>
        </w:rPr>
        <w:t xml:space="preserve"> below by</w:t>
      </w:r>
      <w:r w:rsidR="00E33A93" w:rsidRPr="00CA6B65">
        <w:rPr>
          <w:rFonts w:ascii="Roboto Light" w:eastAsia="Calibri" w:hAnsi="Roboto Light" w:cs="Times New Roman"/>
          <w:spacing w:val="-2"/>
          <w:sz w:val="24"/>
          <w:szCs w:val="24"/>
        </w:rPr>
        <w:t>:</w:t>
      </w:r>
      <w:r w:rsidRPr="00CA6B65">
        <w:rPr>
          <w:rFonts w:ascii="Roboto Light" w:eastAsia="Calibri" w:hAnsi="Roboto Light" w:cs="Times New Roman"/>
          <w:spacing w:val="-2"/>
          <w:sz w:val="24"/>
          <w:szCs w:val="24"/>
        </w:rPr>
        <w:t xml:space="preserve"> </w:t>
      </w:r>
      <w:r w:rsidR="004F0D52" w:rsidRPr="00D23E62">
        <w:rPr>
          <w:rFonts w:ascii="Roboto Light" w:eastAsia="Calibri" w:hAnsi="Roboto Light" w:cs="Times New Roman"/>
          <w:b/>
          <w:bCs/>
          <w:spacing w:val="-2"/>
          <w:sz w:val="24"/>
          <w:szCs w:val="24"/>
        </w:rPr>
        <w:t>15</w:t>
      </w:r>
      <w:r w:rsidR="00055B37" w:rsidRPr="00D23E62">
        <w:rPr>
          <w:rFonts w:ascii="Roboto Light" w:eastAsia="Calibri" w:hAnsi="Roboto Light" w:cs="Times New Roman"/>
          <w:b/>
          <w:bCs/>
          <w:spacing w:val="-2"/>
          <w:sz w:val="24"/>
          <w:szCs w:val="24"/>
        </w:rPr>
        <w:t>:</w:t>
      </w:r>
      <w:r w:rsidR="004F0D52" w:rsidRPr="00D23E62">
        <w:rPr>
          <w:rFonts w:ascii="Roboto Light" w:eastAsia="Calibri" w:hAnsi="Roboto Light" w:cs="Times New Roman"/>
          <w:b/>
          <w:bCs/>
          <w:spacing w:val="-2"/>
          <w:sz w:val="24"/>
          <w:szCs w:val="24"/>
        </w:rPr>
        <w:t xml:space="preserve">00 hours </w:t>
      </w:r>
      <w:r w:rsidR="00055B37" w:rsidRPr="00D23E62">
        <w:rPr>
          <w:rFonts w:ascii="Roboto Light" w:eastAsia="Calibri" w:hAnsi="Roboto Light" w:cs="Times New Roman"/>
          <w:b/>
          <w:bCs/>
          <w:spacing w:val="-2"/>
          <w:sz w:val="24"/>
          <w:szCs w:val="24"/>
        </w:rPr>
        <w:t xml:space="preserve">Jeddah </w:t>
      </w:r>
      <w:r w:rsidR="004F0D52" w:rsidRPr="00D23E62">
        <w:rPr>
          <w:rFonts w:ascii="Roboto Light" w:eastAsia="Calibri" w:hAnsi="Roboto Light" w:cs="Times New Roman"/>
          <w:b/>
          <w:bCs/>
          <w:spacing w:val="-2"/>
          <w:sz w:val="24"/>
          <w:szCs w:val="24"/>
        </w:rPr>
        <w:t xml:space="preserve">Standard Time on </w:t>
      </w:r>
      <w:r w:rsidR="00D23E62" w:rsidRPr="00D23E62">
        <w:rPr>
          <w:rFonts w:ascii="Roboto Light" w:eastAsia="Calibri" w:hAnsi="Roboto Light" w:cs="Times New Roman"/>
          <w:b/>
          <w:bCs/>
          <w:spacing w:val="-2"/>
          <w:sz w:val="24"/>
          <w:szCs w:val="24"/>
        </w:rPr>
        <w:t>December</w:t>
      </w:r>
      <w:r w:rsidR="00055B37" w:rsidRPr="00D23E62">
        <w:rPr>
          <w:rFonts w:ascii="Roboto Light" w:eastAsia="Calibri" w:hAnsi="Roboto Light" w:cs="Times New Roman"/>
          <w:b/>
          <w:bCs/>
          <w:spacing w:val="-2"/>
          <w:sz w:val="24"/>
          <w:szCs w:val="24"/>
        </w:rPr>
        <w:t xml:space="preserve"> </w:t>
      </w:r>
      <w:r w:rsidR="00D23E62" w:rsidRPr="00D23E62">
        <w:rPr>
          <w:rFonts w:ascii="Roboto Light" w:eastAsia="Calibri" w:hAnsi="Roboto Light" w:cs="Times New Roman"/>
          <w:b/>
          <w:bCs/>
          <w:spacing w:val="-2"/>
          <w:sz w:val="24"/>
          <w:szCs w:val="24"/>
        </w:rPr>
        <w:t>6</w:t>
      </w:r>
      <w:r w:rsidR="004F0D52" w:rsidRPr="00D23E62">
        <w:rPr>
          <w:rFonts w:ascii="Roboto Light" w:eastAsia="Calibri" w:hAnsi="Roboto Light" w:cs="Times New Roman"/>
          <w:b/>
          <w:bCs/>
          <w:spacing w:val="-2"/>
          <w:sz w:val="24"/>
          <w:szCs w:val="24"/>
        </w:rPr>
        <w:t>, 20</w:t>
      </w:r>
      <w:r w:rsidR="00055B37" w:rsidRPr="00D23E62">
        <w:rPr>
          <w:rFonts w:ascii="Roboto Light" w:eastAsia="Calibri" w:hAnsi="Roboto Light" w:cs="Times New Roman"/>
          <w:b/>
          <w:bCs/>
          <w:spacing w:val="-2"/>
          <w:sz w:val="24"/>
          <w:szCs w:val="24"/>
        </w:rPr>
        <w:t>20</w:t>
      </w:r>
      <w:r w:rsidR="004F0D52" w:rsidRPr="00D23E62">
        <w:rPr>
          <w:rFonts w:ascii="Roboto Light" w:eastAsia="Calibri" w:hAnsi="Roboto Light" w:cs="Times New Roman"/>
          <w:b/>
          <w:bCs/>
          <w:spacing w:val="-2"/>
          <w:sz w:val="24"/>
          <w:szCs w:val="24"/>
        </w:rPr>
        <w:t>.</w:t>
      </w:r>
      <w:r w:rsidR="004F0D52" w:rsidRPr="00D23E62">
        <w:rPr>
          <w:rFonts w:ascii="Roboto Light" w:eastAsia="Calibri" w:hAnsi="Roboto Light" w:cs="Times New Roman"/>
          <w:spacing w:val="-2"/>
          <w:sz w:val="24"/>
          <w:szCs w:val="24"/>
        </w:rPr>
        <w:t xml:space="preserve"> </w:t>
      </w:r>
    </w:p>
    <w:p w14:paraId="56E32B98" w14:textId="640C5A95" w:rsidR="00536D2E" w:rsidRDefault="00536D2E" w:rsidP="004F0D52">
      <w:pPr>
        <w:spacing w:before="120" w:after="120" w:line="240" w:lineRule="auto"/>
        <w:rPr>
          <w:rFonts w:ascii="Roboto Light" w:eastAsia="Calibri" w:hAnsi="Roboto Light" w:cs="Times New Roman"/>
          <w:spacing w:val="-2"/>
          <w:sz w:val="24"/>
          <w:szCs w:val="24"/>
        </w:rPr>
      </w:pPr>
    </w:p>
    <w:tbl>
      <w:tblPr>
        <w:tblStyle w:val="TableGrid"/>
        <w:tblW w:w="0" w:type="auto"/>
        <w:jc w:val="center"/>
        <w:tblLook w:val="04A0" w:firstRow="1" w:lastRow="0" w:firstColumn="1" w:lastColumn="0" w:noHBand="0" w:noVBand="1"/>
      </w:tblPr>
      <w:tblGrid>
        <w:gridCol w:w="2625"/>
        <w:gridCol w:w="2222"/>
        <w:gridCol w:w="3616"/>
      </w:tblGrid>
      <w:tr w:rsidR="00536D2E" w:rsidRPr="00CA6B65" w14:paraId="7258E2C6" w14:textId="77777777" w:rsidTr="00C56E55">
        <w:trPr>
          <w:trHeight w:val="178"/>
          <w:jc w:val="center"/>
        </w:trPr>
        <w:tc>
          <w:tcPr>
            <w:tcW w:w="0" w:type="auto"/>
            <w:shd w:val="clear" w:color="auto" w:fill="DBE5F1" w:themeFill="accent1" w:themeFillTint="33"/>
          </w:tcPr>
          <w:p w14:paraId="024D58F3" w14:textId="77777777" w:rsidR="00536D2E" w:rsidRPr="00CA6B65" w:rsidRDefault="00536D2E" w:rsidP="00C56E55">
            <w:pPr>
              <w:widowControl w:val="0"/>
              <w:bidi w:val="0"/>
              <w:jc w:val="center"/>
              <w:rPr>
                <w:rFonts w:ascii="Roboto" w:hAnsi="Roboto"/>
                <w:bCs/>
                <w:iCs/>
                <w:spacing w:val="-2"/>
                <w:sz w:val="24"/>
                <w:szCs w:val="24"/>
              </w:rPr>
            </w:pPr>
            <w:r w:rsidRPr="00CA6B65">
              <w:rPr>
                <w:rFonts w:ascii="Roboto" w:hAnsi="Roboto"/>
                <w:bCs/>
                <w:iCs/>
                <w:spacing w:val="-2"/>
                <w:sz w:val="24"/>
                <w:szCs w:val="24"/>
              </w:rPr>
              <w:t>Name</w:t>
            </w:r>
          </w:p>
        </w:tc>
        <w:tc>
          <w:tcPr>
            <w:tcW w:w="0" w:type="auto"/>
            <w:shd w:val="clear" w:color="auto" w:fill="DBE5F1" w:themeFill="accent1" w:themeFillTint="33"/>
          </w:tcPr>
          <w:p w14:paraId="6C5A1BAC" w14:textId="77777777" w:rsidR="00536D2E" w:rsidRPr="00CA6B65" w:rsidRDefault="00536D2E" w:rsidP="00C56E55">
            <w:pPr>
              <w:widowControl w:val="0"/>
              <w:bidi w:val="0"/>
              <w:jc w:val="center"/>
              <w:rPr>
                <w:rFonts w:ascii="Roboto" w:hAnsi="Roboto"/>
                <w:bCs/>
                <w:iCs/>
                <w:spacing w:val="-2"/>
                <w:sz w:val="24"/>
                <w:szCs w:val="24"/>
              </w:rPr>
            </w:pPr>
            <w:r w:rsidRPr="00CA6B65">
              <w:rPr>
                <w:rFonts w:ascii="Roboto" w:hAnsi="Roboto"/>
                <w:bCs/>
                <w:iCs/>
                <w:noProof/>
                <w:spacing w:val="-2"/>
                <w:sz w:val="24"/>
                <w:szCs w:val="24"/>
              </w:rPr>
              <w:drawing>
                <wp:inline distT="0" distB="0" distL="0" distR="0" wp14:anchorId="02A97A7B" wp14:editId="3ACC6B05">
                  <wp:extent cx="161925" cy="161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inline>
              </w:drawing>
            </w:r>
          </w:p>
        </w:tc>
        <w:tc>
          <w:tcPr>
            <w:tcW w:w="0" w:type="auto"/>
            <w:shd w:val="clear" w:color="auto" w:fill="DBE5F1" w:themeFill="accent1" w:themeFillTint="33"/>
          </w:tcPr>
          <w:p w14:paraId="57E47492" w14:textId="77777777" w:rsidR="00536D2E" w:rsidRPr="00CA6B65" w:rsidRDefault="00536D2E" w:rsidP="00C56E55">
            <w:pPr>
              <w:widowControl w:val="0"/>
              <w:bidi w:val="0"/>
              <w:jc w:val="center"/>
              <w:rPr>
                <w:rFonts w:ascii="Roboto" w:hAnsi="Roboto"/>
                <w:bCs/>
                <w:iCs/>
                <w:spacing w:val="-2"/>
                <w:sz w:val="24"/>
                <w:szCs w:val="24"/>
              </w:rPr>
            </w:pPr>
            <w:r w:rsidRPr="00CA6B65">
              <w:rPr>
                <w:rFonts w:ascii="Roboto" w:hAnsi="Roboto"/>
                <w:bCs/>
                <w:iCs/>
                <w:spacing w:val="-2"/>
                <w:sz w:val="24"/>
                <w:szCs w:val="24"/>
              </w:rPr>
              <w:t>Designation</w:t>
            </w:r>
          </w:p>
        </w:tc>
      </w:tr>
      <w:tr w:rsidR="00536D2E" w:rsidRPr="00CA6B65" w14:paraId="56675E5B" w14:textId="77777777" w:rsidTr="00C56E55">
        <w:trPr>
          <w:trHeight w:val="49"/>
          <w:jc w:val="center"/>
        </w:trPr>
        <w:tc>
          <w:tcPr>
            <w:tcW w:w="0" w:type="auto"/>
          </w:tcPr>
          <w:p w14:paraId="5700A8AF" w14:textId="77777777" w:rsidR="00536D2E" w:rsidRPr="00CA6B65" w:rsidRDefault="00536D2E" w:rsidP="00C56E55">
            <w:pPr>
              <w:widowControl w:val="0"/>
              <w:bidi w:val="0"/>
              <w:jc w:val="center"/>
              <w:rPr>
                <w:rFonts w:ascii="Roboto Light" w:hAnsi="Roboto Light"/>
                <w:bCs/>
                <w:iCs/>
                <w:spacing w:val="-2"/>
                <w:sz w:val="24"/>
                <w:szCs w:val="24"/>
              </w:rPr>
            </w:pPr>
            <w:r w:rsidRPr="00CA6B65">
              <w:rPr>
                <w:rFonts w:ascii="Roboto Light" w:hAnsi="Roboto Light"/>
                <w:bCs/>
                <w:iCs/>
                <w:spacing w:val="-2"/>
                <w:sz w:val="24"/>
                <w:szCs w:val="24"/>
              </w:rPr>
              <w:t>Mr. Syed Faiq Najeeb</w:t>
            </w:r>
          </w:p>
        </w:tc>
        <w:tc>
          <w:tcPr>
            <w:tcW w:w="0" w:type="auto"/>
          </w:tcPr>
          <w:p w14:paraId="4F542AFF" w14:textId="77777777" w:rsidR="00536D2E" w:rsidRPr="00CA6B65" w:rsidRDefault="00536D2E" w:rsidP="00C56E55">
            <w:pPr>
              <w:widowControl w:val="0"/>
              <w:bidi w:val="0"/>
              <w:jc w:val="center"/>
              <w:rPr>
                <w:rFonts w:ascii="Roboto Light" w:hAnsi="Roboto Light"/>
                <w:bCs/>
                <w:iCs/>
                <w:spacing w:val="-2"/>
                <w:sz w:val="24"/>
                <w:szCs w:val="24"/>
              </w:rPr>
            </w:pPr>
            <w:r w:rsidRPr="00CA6B65">
              <w:rPr>
                <w:rFonts w:ascii="Roboto Light" w:hAnsi="Roboto Light"/>
                <w:bCs/>
                <w:iCs/>
                <w:spacing w:val="-2"/>
                <w:sz w:val="24"/>
                <w:szCs w:val="24"/>
              </w:rPr>
              <w:t>snajeeb@isdb.org</w:t>
            </w:r>
          </w:p>
        </w:tc>
        <w:tc>
          <w:tcPr>
            <w:tcW w:w="0" w:type="auto"/>
          </w:tcPr>
          <w:p w14:paraId="6B026847" w14:textId="77777777" w:rsidR="00536D2E" w:rsidRPr="00CA6B65" w:rsidRDefault="00536D2E" w:rsidP="00C56E55">
            <w:pPr>
              <w:widowControl w:val="0"/>
              <w:bidi w:val="0"/>
              <w:jc w:val="center"/>
              <w:rPr>
                <w:rFonts w:ascii="Roboto Light" w:hAnsi="Roboto Light"/>
                <w:bCs/>
                <w:iCs/>
                <w:spacing w:val="-2"/>
                <w:sz w:val="24"/>
                <w:szCs w:val="24"/>
              </w:rPr>
            </w:pPr>
            <w:r w:rsidRPr="00CA6B65">
              <w:rPr>
                <w:rFonts w:ascii="Roboto Light" w:hAnsi="Roboto Light"/>
                <w:bCs/>
                <w:iCs/>
                <w:spacing w:val="-2"/>
                <w:sz w:val="24"/>
                <w:szCs w:val="24"/>
              </w:rPr>
              <w:t>Senior Islamic Finance Specialist</w:t>
            </w:r>
          </w:p>
        </w:tc>
      </w:tr>
      <w:tr w:rsidR="00536D2E" w:rsidRPr="00CA6B65" w14:paraId="7B8A45EC" w14:textId="77777777" w:rsidTr="00C56E55">
        <w:trPr>
          <w:trHeight w:val="178"/>
          <w:jc w:val="center"/>
        </w:trPr>
        <w:tc>
          <w:tcPr>
            <w:tcW w:w="0" w:type="auto"/>
          </w:tcPr>
          <w:p w14:paraId="569BBEEB" w14:textId="77777777" w:rsidR="00536D2E" w:rsidRPr="00CA6B65" w:rsidRDefault="00536D2E" w:rsidP="00C56E55">
            <w:pPr>
              <w:widowControl w:val="0"/>
              <w:bidi w:val="0"/>
              <w:jc w:val="center"/>
              <w:rPr>
                <w:rFonts w:ascii="Roboto Light" w:hAnsi="Roboto Light"/>
                <w:bCs/>
                <w:iCs/>
                <w:spacing w:val="-2"/>
                <w:sz w:val="24"/>
                <w:szCs w:val="24"/>
              </w:rPr>
            </w:pPr>
            <w:r w:rsidRPr="00CA6B65">
              <w:rPr>
                <w:rFonts w:ascii="Roboto Light" w:hAnsi="Roboto Light"/>
                <w:bCs/>
                <w:iCs/>
                <w:spacing w:val="-2"/>
                <w:sz w:val="24"/>
                <w:szCs w:val="24"/>
              </w:rPr>
              <w:t>Mrs. Kristonia Lockhart</w:t>
            </w:r>
          </w:p>
        </w:tc>
        <w:tc>
          <w:tcPr>
            <w:tcW w:w="0" w:type="auto"/>
          </w:tcPr>
          <w:p w14:paraId="2FF832DC" w14:textId="77777777" w:rsidR="00536D2E" w:rsidRPr="00CA6B65" w:rsidRDefault="00536D2E" w:rsidP="00C56E55">
            <w:pPr>
              <w:widowControl w:val="0"/>
              <w:bidi w:val="0"/>
              <w:jc w:val="center"/>
              <w:rPr>
                <w:rFonts w:ascii="Roboto Light" w:hAnsi="Roboto Light"/>
                <w:bCs/>
                <w:iCs/>
                <w:spacing w:val="-2"/>
                <w:sz w:val="24"/>
                <w:szCs w:val="24"/>
              </w:rPr>
            </w:pPr>
            <w:r w:rsidRPr="00CA6B65">
              <w:rPr>
                <w:rFonts w:ascii="Roboto Light" w:hAnsi="Roboto Light"/>
                <w:bCs/>
                <w:iCs/>
                <w:spacing w:val="-2"/>
                <w:sz w:val="24"/>
                <w:szCs w:val="24"/>
              </w:rPr>
              <w:t>klockhart@isdb.org</w:t>
            </w:r>
          </w:p>
        </w:tc>
        <w:tc>
          <w:tcPr>
            <w:tcW w:w="0" w:type="auto"/>
          </w:tcPr>
          <w:p w14:paraId="5FC3F491" w14:textId="77777777" w:rsidR="00536D2E" w:rsidRPr="00CA6B65" w:rsidRDefault="00536D2E" w:rsidP="00C56E55">
            <w:pPr>
              <w:widowControl w:val="0"/>
              <w:bidi w:val="0"/>
              <w:jc w:val="center"/>
              <w:rPr>
                <w:rFonts w:ascii="Roboto Light" w:hAnsi="Roboto Light"/>
                <w:bCs/>
                <w:iCs/>
                <w:spacing w:val="-2"/>
                <w:sz w:val="24"/>
                <w:szCs w:val="24"/>
              </w:rPr>
            </w:pPr>
            <w:r w:rsidRPr="00CA6B65">
              <w:rPr>
                <w:rFonts w:ascii="Roboto Light" w:hAnsi="Roboto Light"/>
                <w:bCs/>
                <w:iCs/>
                <w:spacing w:val="-2"/>
                <w:sz w:val="24"/>
                <w:szCs w:val="24"/>
              </w:rPr>
              <w:t>Lead Gender Specialist</w:t>
            </w:r>
          </w:p>
        </w:tc>
      </w:tr>
    </w:tbl>
    <w:p w14:paraId="76C7A25D" w14:textId="77777777" w:rsidR="00CA6B65" w:rsidRDefault="00CA6B65" w:rsidP="00C679AC">
      <w:pPr>
        <w:spacing w:after="120" w:line="240" w:lineRule="auto"/>
        <w:jc w:val="center"/>
        <w:rPr>
          <w:rFonts w:ascii="Roboto" w:eastAsia="Calibri" w:hAnsi="Roboto" w:cs="Times New Roman"/>
          <w:spacing w:val="-2"/>
          <w:sz w:val="24"/>
          <w:szCs w:val="24"/>
        </w:rPr>
      </w:pPr>
    </w:p>
    <w:p w14:paraId="501E4867" w14:textId="2FC6C02F" w:rsidR="00B92E67" w:rsidRPr="00C679AC" w:rsidRDefault="00C679AC" w:rsidP="00C679AC">
      <w:pPr>
        <w:spacing w:after="120" w:line="240" w:lineRule="auto"/>
        <w:jc w:val="center"/>
        <w:rPr>
          <w:rFonts w:ascii="Roboto" w:eastAsia="Calibri" w:hAnsi="Roboto" w:cs="Times New Roman"/>
          <w:spacing w:val="-2"/>
          <w:sz w:val="24"/>
          <w:szCs w:val="24"/>
        </w:rPr>
      </w:pPr>
      <w:r w:rsidRPr="00C679AC">
        <w:rPr>
          <w:rFonts w:ascii="Roboto" w:eastAsia="Calibri" w:hAnsi="Roboto" w:cs="Times New Roman"/>
          <w:spacing w:val="-2"/>
          <w:sz w:val="24"/>
          <w:szCs w:val="24"/>
        </w:rPr>
        <w:t>Islamic Development Bank</w:t>
      </w:r>
      <w:r w:rsidR="003724C1" w:rsidRPr="00C679AC">
        <w:rPr>
          <w:rFonts w:ascii="Roboto" w:eastAsia="Calibri" w:hAnsi="Roboto" w:cs="Times New Roman"/>
          <w:spacing w:val="-2"/>
          <w:sz w:val="24"/>
          <w:szCs w:val="24"/>
        </w:rPr>
        <w:t xml:space="preserve"> </w:t>
      </w:r>
      <w:r w:rsidR="002E3167">
        <w:rPr>
          <w:rFonts w:ascii="Roboto" w:eastAsia="Calibri" w:hAnsi="Roboto" w:cs="Times New Roman"/>
          <w:spacing w:val="-2"/>
          <w:sz w:val="24"/>
          <w:szCs w:val="24"/>
        </w:rPr>
        <w:t>Group</w:t>
      </w:r>
    </w:p>
    <w:p w14:paraId="39E5F8CE" w14:textId="1947ECB6" w:rsidR="00A56F8A" w:rsidRPr="00A56F8A" w:rsidRDefault="003724C1" w:rsidP="00A56F8A">
      <w:pPr>
        <w:spacing w:after="120" w:line="240" w:lineRule="auto"/>
        <w:jc w:val="center"/>
        <w:rPr>
          <w:rFonts w:ascii="Roboto Light" w:eastAsia="Calibri" w:hAnsi="Roboto Light" w:cs="Times New Roman"/>
          <w:spacing w:val="-2"/>
          <w:sz w:val="24"/>
          <w:szCs w:val="24"/>
        </w:rPr>
      </w:pPr>
      <w:r w:rsidRPr="002E3167">
        <w:rPr>
          <w:rFonts w:ascii="Roboto Light" w:eastAsia="Calibri" w:hAnsi="Roboto Light" w:cs="Times New Roman"/>
          <w:spacing w:val="-2"/>
          <w:sz w:val="24"/>
          <w:szCs w:val="24"/>
        </w:rPr>
        <w:t xml:space="preserve">Head </w:t>
      </w:r>
      <w:r w:rsidR="002E3167">
        <w:rPr>
          <w:rFonts w:ascii="Roboto Light" w:eastAsia="Calibri" w:hAnsi="Roboto Light" w:cs="Times New Roman"/>
          <w:spacing w:val="-2"/>
          <w:sz w:val="24"/>
          <w:szCs w:val="24"/>
        </w:rPr>
        <w:t>Quarter</w:t>
      </w:r>
      <w:r w:rsidRPr="002E3167">
        <w:rPr>
          <w:rFonts w:ascii="Roboto Light" w:eastAsia="Calibri" w:hAnsi="Roboto Light" w:cs="Times New Roman"/>
          <w:spacing w:val="-2"/>
          <w:sz w:val="24"/>
          <w:szCs w:val="24"/>
        </w:rPr>
        <w:t>,</w:t>
      </w:r>
      <w:r w:rsidR="00A84DF1" w:rsidRPr="002E3167">
        <w:rPr>
          <w:rFonts w:ascii="Roboto Light" w:eastAsia="Calibri" w:hAnsi="Roboto Light" w:cs="Times New Roman"/>
          <w:spacing w:val="-2"/>
          <w:sz w:val="24"/>
          <w:szCs w:val="24"/>
        </w:rPr>
        <w:t xml:space="preserve"> </w:t>
      </w:r>
      <w:r w:rsidR="00A56F8A" w:rsidRPr="00A56F8A">
        <w:rPr>
          <w:rFonts w:ascii="Roboto Light" w:eastAsia="Calibri" w:hAnsi="Roboto Light" w:cs="Times New Roman"/>
          <w:spacing w:val="-2"/>
          <w:sz w:val="24"/>
          <w:szCs w:val="24"/>
        </w:rPr>
        <w:t>8111 King Khalid St.</w:t>
      </w:r>
      <w:r w:rsidR="00A56F8A">
        <w:rPr>
          <w:rFonts w:ascii="Roboto Light" w:eastAsia="Calibri" w:hAnsi="Roboto Light" w:cs="Times New Roman"/>
          <w:spacing w:val="-2"/>
          <w:sz w:val="24"/>
          <w:szCs w:val="24"/>
        </w:rPr>
        <w:t xml:space="preserve"> </w:t>
      </w:r>
      <w:r w:rsidR="00A56F8A" w:rsidRPr="00A56F8A">
        <w:rPr>
          <w:rFonts w:ascii="Roboto Light" w:eastAsia="Calibri" w:hAnsi="Roboto Light" w:cs="Times New Roman"/>
          <w:spacing w:val="-2"/>
          <w:sz w:val="24"/>
          <w:szCs w:val="24"/>
        </w:rPr>
        <w:t xml:space="preserve">AI </w:t>
      </w:r>
      <w:proofErr w:type="spellStart"/>
      <w:r w:rsidR="00A56F8A" w:rsidRPr="00A56F8A">
        <w:rPr>
          <w:rFonts w:ascii="Roboto Light" w:eastAsia="Calibri" w:hAnsi="Roboto Light" w:cs="Times New Roman"/>
          <w:spacing w:val="-2"/>
          <w:sz w:val="24"/>
          <w:szCs w:val="24"/>
        </w:rPr>
        <w:t>Nuzlah</w:t>
      </w:r>
      <w:proofErr w:type="spellEnd"/>
      <w:r w:rsidR="00A56F8A" w:rsidRPr="00A56F8A">
        <w:rPr>
          <w:rFonts w:ascii="Roboto Light" w:eastAsia="Calibri" w:hAnsi="Roboto Light" w:cs="Times New Roman"/>
          <w:spacing w:val="-2"/>
          <w:sz w:val="24"/>
          <w:szCs w:val="24"/>
        </w:rPr>
        <w:t xml:space="preserve"> AI </w:t>
      </w:r>
      <w:proofErr w:type="spellStart"/>
      <w:r w:rsidR="00A56F8A" w:rsidRPr="00A56F8A">
        <w:rPr>
          <w:rFonts w:ascii="Roboto Light" w:eastAsia="Calibri" w:hAnsi="Roboto Light" w:cs="Times New Roman"/>
          <w:spacing w:val="-2"/>
          <w:sz w:val="24"/>
          <w:szCs w:val="24"/>
        </w:rPr>
        <w:t>Yamania</w:t>
      </w:r>
      <w:proofErr w:type="spellEnd"/>
      <w:r w:rsidR="00A56F8A" w:rsidRPr="00A56F8A">
        <w:rPr>
          <w:rFonts w:ascii="Roboto Light" w:eastAsia="Calibri" w:hAnsi="Roboto Light" w:cs="Times New Roman"/>
          <w:spacing w:val="-2"/>
          <w:sz w:val="24"/>
          <w:szCs w:val="24"/>
        </w:rPr>
        <w:t xml:space="preserve"> Dist. Unit No. 1</w:t>
      </w:r>
    </w:p>
    <w:p w14:paraId="3A9EE9F0" w14:textId="5B1F8C08" w:rsidR="00A56F8A" w:rsidRPr="00A56F8A" w:rsidRDefault="00A56F8A" w:rsidP="00A56F8A">
      <w:pPr>
        <w:spacing w:after="120" w:line="240" w:lineRule="auto"/>
        <w:jc w:val="center"/>
        <w:rPr>
          <w:rFonts w:ascii="Roboto Light" w:eastAsia="Calibri" w:hAnsi="Roboto Light" w:cs="Times New Roman"/>
          <w:spacing w:val="-2"/>
          <w:sz w:val="24"/>
          <w:szCs w:val="24"/>
        </w:rPr>
      </w:pPr>
      <w:r w:rsidRPr="00A56F8A">
        <w:rPr>
          <w:rFonts w:ascii="Roboto Light" w:eastAsia="Calibri" w:hAnsi="Roboto Light" w:cs="Times New Roman"/>
          <w:spacing w:val="-2"/>
          <w:sz w:val="24"/>
          <w:szCs w:val="24"/>
        </w:rPr>
        <w:t>Jeddah</w:t>
      </w:r>
      <w:r>
        <w:rPr>
          <w:rFonts w:ascii="Roboto Light" w:eastAsia="Calibri" w:hAnsi="Roboto Light" w:cs="Times New Roman"/>
          <w:spacing w:val="-2"/>
          <w:sz w:val="24"/>
          <w:szCs w:val="24"/>
        </w:rPr>
        <w:t>,</w:t>
      </w:r>
      <w:r w:rsidRPr="00A56F8A">
        <w:rPr>
          <w:rFonts w:ascii="Roboto Light" w:eastAsia="Calibri" w:hAnsi="Roboto Light" w:cs="Times New Roman"/>
          <w:spacing w:val="-2"/>
          <w:sz w:val="24"/>
          <w:szCs w:val="24"/>
        </w:rPr>
        <w:t xml:space="preserve"> 22332-2444</w:t>
      </w:r>
      <w:r>
        <w:rPr>
          <w:rFonts w:ascii="Roboto Light" w:eastAsia="Calibri" w:hAnsi="Roboto Light" w:cs="Times New Roman"/>
          <w:spacing w:val="-2"/>
          <w:sz w:val="24"/>
          <w:szCs w:val="24"/>
        </w:rPr>
        <w:t xml:space="preserve">, </w:t>
      </w:r>
      <w:r w:rsidRPr="00A56F8A">
        <w:rPr>
          <w:rFonts w:ascii="Roboto Light" w:eastAsia="Calibri" w:hAnsi="Roboto Light" w:cs="Times New Roman"/>
          <w:spacing w:val="-2"/>
          <w:sz w:val="24"/>
          <w:szCs w:val="24"/>
        </w:rPr>
        <w:t>Kingdom of Saudi Arabia</w:t>
      </w:r>
    </w:p>
    <w:p w14:paraId="5BFBC181" w14:textId="63ACBB13" w:rsidR="00566FAB" w:rsidRPr="002E3167" w:rsidRDefault="00B92E67" w:rsidP="00CA6B65">
      <w:pPr>
        <w:spacing w:after="120" w:line="240" w:lineRule="auto"/>
        <w:jc w:val="center"/>
        <w:rPr>
          <w:rFonts w:ascii="Roboto Light" w:eastAsia="Calibri" w:hAnsi="Roboto Light" w:cs="Times New Roman"/>
          <w:spacing w:val="-2"/>
          <w:sz w:val="24"/>
          <w:szCs w:val="24"/>
        </w:rPr>
      </w:pPr>
      <w:r w:rsidRPr="002E3167">
        <w:rPr>
          <w:rFonts w:ascii="Roboto Light" w:eastAsia="Calibri" w:hAnsi="Roboto Light" w:cs="Times New Roman"/>
          <w:spacing w:val="-2"/>
          <w:sz w:val="24"/>
          <w:szCs w:val="24"/>
        </w:rPr>
        <w:t xml:space="preserve">Website: </w:t>
      </w:r>
      <w:hyperlink r:id="rId9" w:history="1">
        <w:r w:rsidR="00226F7B" w:rsidRPr="00226F7B">
          <w:rPr>
            <w:rFonts w:ascii="Roboto Light" w:eastAsia="Calibri" w:hAnsi="Roboto Light" w:cs="Times New Roman"/>
            <w:spacing w:val="-2"/>
            <w:sz w:val="24"/>
            <w:szCs w:val="24"/>
            <w:u w:val="single"/>
          </w:rPr>
          <w:t>https://www.isdb.org</w:t>
        </w:r>
      </w:hyperlink>
      <w:r w:rsidR="0008663B">
        <w:rPr>
          <w:rFonts w:ascii="Roboto Light" w:eastAsia="Calibri" w:hAnsi="Roboto Light" w:cs="Times New Roman"/>
          <w:spacing w:val="-2"/>
          <w:sz w:val="24"/>
          <w:szCs w:val="24"/>
          <w:u w:val="single"/>
        </w:rPr>
        <w:t xml:space="preserve"> </w:t>
      </w:r>
    </w:p>
    <w:sectPr w:rsidR="00566FAB" w:rsidRPr="002E3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panose1 w:val="00000500000000000000"/>
    <w:charset w:val="00"/>
    <w:family w:val="auto"/>
    <w:pitch w:val="variable"/>
    <w:sig w:usb0="20000207" w:usb1="00000000" w:usb2="00000000" w:usb3="00000000" w:csb0="00000197" w:csb1="00000000"/>
  </w:font>
  <w:font w:name="Roboto">
    <w:altName w:val="Roboto"/>
    <w:panose1 w:val="02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00192"/>
    <w:multiLevelType w:val="hybridMultilevel"/>
    <w:tmpl w:val="C624DB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DC308C"/>
    <w:multiLevelType w:val="hybridMultilevel"/>
    <w:tmpl w:val="630E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91287"/>
    <w:multiLevelType w:val="hybridMultilevel"/>
    <w:tmpl w:val="E57C7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36DB5"/>
    <w:multiLevelType w:val="hybridMultilevel"/>
    <w:tmpl w:val="1D78FAE6"/>
    <w:lvl w:ilvl="0" w:tplc="DB62D9F4">
      <w:start w:val="1"/>
      <w:numFmt w:val="decimal"/>
      <w:lvlText w:val="%1."/>
      <w:lvlJc w:val="left"/>
      <w:pPr>
        <w:ind w:left="720" w:hanging="360"/>
      </w:pPr>
      <w:rPr>
        <w:rFonts w:ascii="Roboto Light" w:hAnsi="Roboto Light" w:hint="default"/>
        <w:b w:val="0"/>
        <w:bCs w:val="0"/>
        <w:sz w:val="22"/>
        <w:szCs w:val="22"/>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F42BF"/>
    <w:multiLevelType w:val="hybridMultilevel"/>
    <w:tmpl w:val="CC3E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1MDcyMzUzNDczNDVQ0lEKTi0uzszPAykwqwUAA688mSwAAAA="/>
  </w:docVars>
  <w:rsids>
    <w:rsidRoot w:val="0002164D"/>
    <w:rsid w:val="0002164D"/>
    <w:rsid w:val="000448BB"/>
    <w:rsid w:val="00055B37"/>
    <w:rsid w:val="0008663B"/>
    <w:rsid w:val="0009407B"/>
    <w:rsid w:val="000A27E4"/>
    <w:rsid w:val="000B208B"/>
    <w:rsid w:val="000B3CC6"/>
    <w:rsid w:val="000E1850"/>
    <w:rsid w:val="001141B1"/>
    <w:rsid w:val="00122988"/>
    <w:rsid w:val="0015220C"/>
    <w:rsid w:val="00162430"/>
    <w:rsid w:val="00182593"/>
    <w:rsid w:val="00182660"/>
    <w:rsid w:val="0018336F"/>
    <w:rsid w:val="001B0409"/>
    <w:rsid w:val="00225D27"/>
    <w:rsid w:val="00226F7B"/>
    <w:rsid w:val="00234B32"/>
    <w:rsid w:val="002A1A20"/>
    <w:rsid w:val="002E3167"/>
    <w:rsid w:val="00353031"/>
    <w:rsid w:val="003618E3"/>
    <w:rsid w:val="003724C1"/>
    <w:rsid w:val="00392F45"/>
    <w:rsid w:val="00400C72"/>
    <w:rsid w:val="00405B23"/>
    <w:rsid w:val="0043321A"/>
    <w:rsid w:val="00447263"/>
    <w:rsid w:val="0045290F"/>
    <w:rsid w:val="00455670"/>
    <w:rsid w:val="004A1377"/>
    <w:rsid w:val="004F0D52"/>
    <w:rsid w:val="004F4E7D"/>
    <w:rsid w:val="00536D2E"/>
    <w:rsid w:val="00550749"/>
    <w:rsid w:val="00566FAB"/>
    <w:rsid w:val="00594E6F"/>
    <w:rsid w:val="005E4620"/>
    <w:rsid w:val="006053E6"/>
    <w:rsid w:val="006110A4"/>
    <w:rsid w:val="00643E61"/>
    <w:rsid w:val="00661432"/>
    <w:rsid w:val="00680839"/>
    <w:rsid w:val="006E6353"/>
    <w:rsid w:val="0071093E"/>
    <w:rsid w:val="00712EB7"/>
    <w:rsid w:val="007242F0"/>
    <w:rsid w:val="00733D59"/>
    <w:rsid w:val="00773502"/>
    <w:rsid w:val="007813C6"/>
    <w:rsid w:val="007F0416"/>
    <w:rsid w:val="007F62B0"/>
    <w:rsid w:val="00820D10"/>
    <w:rsid w:val="00837C7D"/>
    <w:rsid w:val="008428E7"/>
    <w:rsid w:val="008C20B5"/>
    <w:rsid w:val="008C3A20"/>
    <w:rsid w:val="008D2648"/>
    <w:rsid w:val="008F0BD0"/>
    <w:rsid w:val="00902B61"/>
    <w:rsid w:val="00911507"/>
    <w:rsid w:val="00956D53"/>
    <w:rsid w:val="00977B7B"/>
    <w:rsid w:val="00980DB7"/>
    <w:rsid w:val="009A2139"/>
    <w:rsid w:val="009C7777"/>
    <w:rsid w:val="00A0130D"/>
    <w:rsid w:val="00A15650"/>
    <w:rsid w:val="00A37021"/>
    <w:rsid w:val="00A470E2"/>
    <w:rsid w:val="00A50B54"/>
    <w:rsid w:val="00A56F8A"/>
    <w:rsid w:val="00A84DF1"/>
    <w:rsid w:val="00AA4ECC"/>
    <w:rsid w:val="00AD3729"/>
    <w:rsid w:val="00AE4092"/>
    <w:rsid w:val="00B11F52"/>
    <w:rsid w:val="00B176A3"/>
    <w:rsid w:val="00B3341B"/>
    <w:rsid w:val="00B92E67"/>
    <w:rsid w:val="00BA289F"/>
    <w:rsid w:val="00BB0584"/>
    <w:rsid w:val="00BB7E00"/>
    <w:rsid w:val="00BC06FF"/>
    <w:rsid w:val="00BD2ABD"/>
    <w:rsid w:val="00BE14C7"/>
    <w:rsid w:val="00C05EF5"/>
    <w:rsid w:val="00C2507F"/>
    <w:rsid w:val="00C64859"/>
    <w:rsid w:val="00C64882"/>
    <w:rsid w:val="00C679AC"/>
    <w:rsid w:val="00C859D2"/>
    <w:rsid w:val="00CA2E13"/>
    <w:rsid w:val="00CA6B65"/>
    <w:rsid w:val="00CD3020"/>
    <w:rsid w:val="00CF5214"/>
    <w:rsid w:val="00D02A08"/>
    <w:rsid w:val="00D1352E"/>
    <w:rsid w:val="00D163A6"/>
    <w:rsid w:val="00D230A3"/>
    <w:rsid w:val="00D23E62"/>
    <w:rsid w:val="00D426DE"/>
    <w:rsid w:val="00D81D97"/>
    <w:rsid w:val="00DA3C02"/>
    <w:rsid w:val="00DC030E"/>
    <w:rsid w:val="00DF05C4"/>
    <w:rsid w:val="00E009E3"/>
    <w:rsid w:val="00E040ED"/>
    <w:rsid w:val="00E14DC0"/>
    <w:rsid w:val="00E16DC2"/>
    <w:rsid w:val="00E32262"/>
    <w:rsid w:val="00E33A93"/>
    <w:rsid w:val="00E634AE"/>
    <w:rsid w:val="00ED060E"/>
    <w:rsid w:val="00F104C6"/>
    <w:rsid w:val="00F20D7E"/>
    <w:rsid w:val="00F307CF"/>
    <w:rsid w:val="00F92C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2804"/>
  <w15:docId w15:val="{7DEDF8B2-ED62-4B11-9933-72C44046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416"/>
    <w:rPr>
      <w:color w:val="0000FF" w:themeColor="hyperlink"/>
      <w:u w:val="single"/>
    </w:rPr>
  </w:style>
  <w:style w:type="paragraph" w:styleId="BalloonText">
    <w:name w:val="Balloon Text"/>
    <w:basedOn w:val="Normal"/>
    <w:link w:val="BalloonTextChar"/>
    <w:uiPriority w:val="99"/>
    <w:semiHidden/>
    <w:unhideWhenUsed/>
    <w:rsid w:val="00CF5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214"/>
    <w:rPr>
      <w:rFonts w:ascii="Segoe UI" w:hAnsi="Segoe UI" w:cs="Segoe UI"/>
      <w:sz w:val="18"/>
      <w:szCs w:val="18"/>
    </w:rPr>
  </w:style>
  <w:style w:type="paragraph" w:styleId="ListParagraph">
    <w:name w:val="List Paragraph"/>
    <w:aliases w:val="List Paragraph2,References,Text,Citation List,سرد الفقرات,Bullets,List Paragraph (numbered (a)),lp1,List Paragraph nowy,Use Case List Paragraph,sub-procedure,PAD,ADB paragraph numbering,List_Paragraph,Multilevel para_II,List Paragraph1"/>
    <w:basedOn w:val="Normal"/>
    <w:link w:val="ListParagraphChar"/>
    <w:uiPriority w:val="34"/>
    <w:qFormat/>
    <w:rsid w:val="00C2507F"/>
    <w:pPr>
      <w:ind w:left="720"/>
      <w:contextualSpacing/>
    </w:pPr>
  </w:style>
  <w:style w:type="table" w:styleId="TableGrid">
    <w:name w:val="Table Grid"/>
    <w:basedOn w:val="TableNormal"/>
    <w:rsid w:val="001B0409"/>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2 Char,References Char,Text Char,Citation List Char,سرد الفقرات Char,Bullets Char,List Paragraph (numbered (a)) Char,lp1 Char,List Paragraph nowy Char,Use Case List Paragraph Char,sub-procedure Char,PAD Char"/>
    <w:basedOn w:val="DefaultParagraphFont"/>
    <w:link w:val="ListParagraph"/>
    <w:uiPriority w:val="34"/>
    <w:qFormat/>
    <w:locked/>
    <w:rsid w:val="008D2648"/>
  </w:style>
  <w:style w:type="character" w:styleId="CommentReference">
    <w:name w:val="annotation reference"/>
    <w:basedOn w:val="DefaultParagraphFont"/>
    <w:uiPriority w:val="99"/>
    <w:semiHidden/>
    <w:unhideWhenUsed/>
    <w:rsid w:val="00F92C7E"/>
    <w:rPr>
      <w:sz w:val="16"/>
      <w:szCs w:val="16"/>
    </w:rPr>
  </w:style>
  <w:style w:type="paragraph" w:styleId="CommentText">
    <w:name w:val="annotation text"/>
    <w:basedOn w:val="Normal"/>
    <w:link w:val="CommentTextChar"/>
    <w:uiPriority w:val="99"/>
    <w:semiHidden/>
    <w:unhideWhenUsed/>
    <w:rsid w:val="00F92C7E"/>
    <w:pPr>
      <w:spacing w:line="240" w:lineRule="auto"/>
    </w:pPr>
    <w:rPr>
      <w:sz w:val="20"/>
      <w:szCs w:val="20"/>
    </w:rPr>
  </w:style>
  <w:style w:type="character" w:customStyle="1" w:styleId="CommentTextChar">
    <w:name w:val="Comment Text Char"/>
    <w:basedOn w:val="DefaultParagraphFont"/>
    <w:link w:val="CommentText"/>
    <w:uiPriority w:val="99"/>
    <w:semiHidden/>
    <w:rsid w:val="00F92C7E"/>
    <w:rPr>
      <w:sz w:val="20"/>
      <w:szCs w:val="20"/>
    </w:rPr>
  </w:style>
  <w:style w:type="paragraph" w:styleId="CommentSubject">
    <w:name w:val="annotation subject"/>
    <w:basedOn w:val="CommentText"/>
    <w:next w:val="CommentText"/>
    <w:link w:val="CommentSubjectChar"/>
    <w:uiPriority w:val="99"/>
    <w:semiHidden/>
    <w:unhideWhenUsed/>
    <w:rsid w:val="00F92C7E"/>
    <w:rPr>
      <w:b/>
      <w:bCs/>
    </w:rPr>
  </w:style>
  <w:style w:type="character" w:customStyle="1" w:styleId="CommentSubjectChar">
    <w:name w:val="Comment Subject Char"/>
    <w:basedOn w:val="CommentTextChar"/>
    <w:link w:val="CommentSubject"/>
    <w:uiPriority w:val="99"/>
    <w:semiHidden/>
    <w:rsid w:val="00F92C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s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DE7B1-B411-4D0D-A303-AEE115E4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546</Words>
  <Characters>3116</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Fehmi Eken</dc:creator>
  <cp:keywords/>
  <dc:description/>
  <cp:lastModifiedBy>Syed Faiq Najeeb</cp:lastModifiedBy>
  <cp:revision>6</cp:revision>
  <cp:lastPrinted>2019-09-02T06:27:00Z</cp:lastPrinted>
  <dcterms:created xsi:type="dcterms:W3CDTF">2020-11-16T07:44:00Z</dcterms:created>
  <dcterms:modified xsi:type="dcterms:W3CDTF">2020-11-19T09:03:00Z</dcterms:modified>
</cp:coreProperties>
</file>