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C509" w14:textId="77777777" w:rsidR="00334D25" w:rsidRPr="007F3F60" w:rsidRDefault="00334D25" w:rsidP="00656BA9">
      <w:pPr>
        <w:rPr>
          <w:rFonts w:ascii="Arial" w:hAnsi="Arial" w:cs="Arial"/>
          <w:b/>
          <w:sz w:val="20"/>
          <w:lang w:val="fr-FR" w:eastAsia="en-US"/>
        </w:rPr>
      </w:pPr>
      <w:r w:rsidRPr="007F3F60">
        <w:rPr>
          <w:rFonts w:ascii="Arial" w:hAnsi="Arial" w:cs="Arial"/>
          <w:b/>
          <w:sz w:val="20"/>
          <w:lang w:val="fr-FR" w:eastAsia="en-US"/>
        </w:rPr>
        <w:t xml:space="preserve">REPUBLIQUE DE COTE D’IVOIRE                          </w:t>
      </w:r>
      <w:r w:rsidR="00656BA9" w:rsidRPr="007F3F60">
        <w:rPr>
          <w:rFonts w:ascii="Arial" w:hAnsi="Arial" w:cs="Arial"/>
          <w:b/>
          <w:sz w:val="20"/>
          <w:lang w:val="fr-FR" w:eastAsia="en-US"/>
        </w:rPr>
        <w:t xml:space="preserve">                          </w:t>
      </w:r>
      <w:r w:rsidR="00225E8E">
        <w:rPr>
          <w:rFonts w:ascii="Arial" w:hAnsi="Arial" w:cs="Arial"/>
          <w:b/>
          <w:sz w:val="20"/>
          <w:lang w:val="fr-FR" w:eastAsia="en-US"/>
        </w:rPr>
        <w:t xml:space="preserve">        </w:t>
      </w:r>
      <w:r w:rsidRPr="007F3F60">
        <w:rPr>
          <w:rFonts w:ascii="Arial" w:hAnsi="Arial" w:cs="Arial"/>
          <w:b/>
          <w:sz w:val="20"/>
          <w:lang w:val="fr-FR" w:eastAsia="en-US"/>
        </w:rPr>
        <w:t xml:space="preserve">BANQUE </w:t>
      </w:r>
      <w:r w:rsidR="00225E8E">
        <w:rPr>
          <w:rFonts w:ascii="Arial" w:hAnsi="Arial" w:cs="Arial"/>
          <w:b/>
          <w:sz w:val="20"/>
          <w:lang w:val="fr-FR" w:eastAsia="en-US"/>
        </w:rPr>
        <w:t>ISLAMIQUE</w:t>
      </w:r>
      <w:r w:rsidRPr="007F3F60">
        <w:rPr>
          <w:rFonts w:ascii="Arial" w:hAnsi="Arial" w:cs="Arial"/>
          <w:b/>
          <w:sz w:val="20"/>
          <w:lang w:val="fr-FR" w:eastAsia="en-US"/>
        </w:rPr>
        <w:t xml:space="preserve">  </w:t>
      </w:r>
    </w:p>
    <w:p w14:paraId="3A8CCAC7" w14:textId="77777777" w:rsidR="00334D25" w:rsidRPr="007F3F60" w:rsidRDefault="00334D25" w:rsidP="00656BA9">
      <w:pPr>
        <w:widowControl/>
        <w:rPr>
          <w:rFonts w:ascii="Arial" w:hAnsi="Arial" w:cs="Arial"/>
          <w:b/>
          <w:bCs/>
          <w:sz w:val="20"/>
          <w:lang w:val="fr-FR" w:eastAsia="en-US"/>
        </w:rPr>
      </w:pPr>
      <w:r w:rsidRPr="007F3F60">
        <w:rPr>
          <w:rFonts w:ascii="Arial" w:hAnsi="Arial" w:cs="Arial"/>
          <w:b/>
          <w:sz w:val="20"/>
          <w:lang w:val="fr-FR" w:eastAsia="en-US"/>
        </w:rPr>
        <w:t xml:space="preserve"> </w:t>
      </w:r>
      <w:r w:rsidRPr="007F3F60">
        <w:rPr>
          <w:rFonts w:ascii="Arial" w:hAnsi="Arial" w:cs="Arial"/>
          <w:sz w:val="20"/>
          <w:lang w:val="fr-FR" w:eastAsia="en-US"/>
        </w:rPr>
        <w:t xml:space="preserve">     </w:t>
      </w:r>
      <w:r w:rsidRPr="007F3F60">
        <w:rPr>
          <w:rFonts w:ascii="Arial" w:hAnsi="Arial" w:cs="Arial"/>
          <w:b/>
          <w:bCs/>
          <w:sz w:val="20"/>
          <w:lang w:val="fr-FR" w:eastAsia="en-US"/>
        </w:rPr>
        <w:t xml:space="preserve">   </w:t>
      </w:r>
      <w:r w:rsidR="00656BA9" w:rsidRPr="007F3F60">
        <w:rPr>
          <w:rFonts w:ascii="Arial" w:hAnsi="Arial" w:cs="Arial"/>
          <w:b/>
          <w:bCs/>
          <w:sz w:val="20"/>
          <w:lang w:val="fr-FR" w:eastAsia="en-US"/>
        </w:rPr>
        <w:t xml:space="preserve"> </w:t>
      </w:r>
      <w:r w:rsidRPr="007F3F60">
        <w:rPr>
          <w:rFonts w:ascii="Arial" w:hAnsi="Arial" w:cs="Arial"/>
          <w:b/>
          <w:bCs/>
          <w:sz w:val="20"/>
          <w:lang w:val="fr-FR" w:eastAsia="en-US"/>
        </w:rPr>
        <w:t xml:space="preserve">------------------------                                                </w:t>
      </w:r>
      <w:r w:rsidR="00656BA9" w:rsidRPr="007F3F60">
        <w:rPr>
          <w:rFonts w:ascii="Arial" w:hAnsi="Arial" w:cs="Arial"/>
          <w:b/>
          <w:bCs/>
          <w:sz w:val="20"/>
          <w:lang w:val="fr-FR" w:eastAsia="en-US"/>
        </w:rPr>
        <w:t xml:space="preserve">    </w:t>
      </w:r>
      <w:r w:rsidRPr="007F3F60">
        <w:rPr>
          <w:rFonts w:ascii="Arial" w:hAnsi="Arial" w:cs="Arial"/>
          <w:b/>
          <w:bCs/>
          <w:sz w:val="20"/>
          <w:lang w:val="fr-FR" w:eastAsia="en-US"/>
        </w:rPr>
        <w:t xml:space="preserve">                      </w:t>
      </w:r>
      <w:r w:rsidR="00225E8E">
        <w:rPr>
          <w:rFonts w:ascii="Arial" w:hAnsi="Arial" w:cs="Arial"/>
          <w:b/>
          <w:bCs/>
          <w:sz w:val="20"/>
          <w:lang w:val="fr-FR" w:eastAsia="en-US"/>
        </w:rPr>
        <w:t xml:space="preserve"> </w:t>
      </w:r>
      <w:r w:rsidR="00EC7135">
        <w:rPr>
          <w:rFonts w:ascii="Arial" w:hAnsi="Arial" w:cs="Arial"/>
          <w:b/>
          <w:bCs/>
          <w:sz w:val="20"/>
          <w:lang w:val="fr-FR" w:eastAsia="en-US"/>
        </w:rPr>
        <w:t xml:space="preserve">  </w:t>
      </w:r>
      <w:r w:rsidR="00225E8E">
        <w:rPr>
          <w:rFonts w:ascii="Arial" w:hAnsi="Arial" w:cs="Arial"/>
          <w:b/>
          <w:bCs/>
          <w:sz w:val="20"/>
          <w:lang w:val="fr-FR" w:eastAsia="en-US"/>
        </w:rPr>
        <w:t xml:space="preserve"> </w:t>
      </w:r>
      <w:r w:rsidR="00656BA9" w:rsidRPr="007F3F60">
        <w:rPr>
          <w:rFonts w:ascii="Arial" w:hAnsi="Arial" w:cs="Arial"/>
          <w:b/>
          <w:sz w:val="20"/>
          <w:lang w:val="fr-FR" w:eastAsia="en-US"/>
        </w:rPr>
        <w:t>DE DEVELOPPEMENT</w:t>
      </w:r>
      <w:r w:rsidRPr="007F3F60">
        <w:rPr>
          <w:rFonts w:ascii="Arial" w:hAnsi="Arial" w:cs="Arial"/>
          <w:b/>
          <w:sz w:val="20"/>
          <w:lang w:val="fr-FR" w:eastAsia="en-US"/>
        </w:rPr>
        <w:tab/>
        <w:t xml:space="preserve">                                                           </w:t>
      </w:r>
    </w:p>
    <w:p w14:paraId="464C0C55" w14:textId="77777777" w:rsidR="00855C02" w:rsidRPr="007F3F60" w:rsidRDefault="001C29D8" w:rsidP="00334D25">
      <w:pPr>
        <w:widowControl/>
        <w:outlineLvl w:val="0"/>
        <w:rPr>
          <w:rFonts w:ascii="Frutiger 55" w:hAnsi="Frutiger 55"/>
          <w:b/>
          <w:sz w:val="32"/>
          <w:lang w:val="fr-FR"/>
        </w:rPr>
      </w:pPr>
      <w:r>
        <w:rPr>
          <w:rFonts w:ascii="Arial" w:hAnsi="Arial" w:cs="Arial"/>
          <w:sz w:val="20"/>
          <w:lang w:val="fr-FR" w:eastAsia="en-US"/>
        </w:rPr>
        <w:t xml:space="preserve">    </w:t>
      </w:r>
      <w:r w:rsidR="00334D25" w:rsidRPr="007F3F60">
        <w:rPr>
          <w:rFonts w:ascii="Arial" w:hAnsi="Arial" w:cs="Arial"/>
          <w:sz w:val="20"/>
          <w:lang w:val="fr-FR" w:eastAsia="en-US"/>
        </w:rPr>
        <w:t>Union- Discipline - Travail</w:t>
      </w:r>
      <w:r w:rsidR="00334D25" w:rsidRPr="007F3F60">
        <w:rPr>
          <w:rFonts w:ascii="Arial" w:hAnsi="Arial" w:cs="Arial"/>
          <w:b/>
          <w:sz w:val="20"/>
          <w:lang w:val="fr-FR" w:eastAsia="en-US"/>
        </w:rPr>
        <w:t xml:space="preserve">                                                                         </w:t>
      </w:r>
    </w:p>
    <w:p w14:paraId="6E820320" w14:textId="77777777" w:rsidR="00334D25" w:rsidRPr="007F3F60" w:rsidRDefault="001C29D8" w:rsidP="00334D25">
      <w:pPr>
        <w:widowControl/>
        <w:tabs>
          <w:tab w:val="left" w:pos="6070"/>
        </w:tabs>
        <w:outlineLvl w:val="0"/>
        <w:rPr>
          <w:rFonts w:ascii="Frutiger 55" w:hAnsi="Frutiger 55"/>
          <w:b/>
          <w:sz w:val="32"/>
          <w:lang w:val="fr-FR"/>
        </w:rPr>
      </w:pPr>
      <w:r w:rsidRPr="007F3F60">
        <w:rPr>
          <w:noProof/>
        </w:rPr>
        <w:pict w14:anchorId="2CB28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6" type="#_x0000_t75" style="position:absolute;margin-left:46.25pt;margin-top:.85pt;width:46.65pt;height:37.55pt;z-index:1;visibility:visible">
            <v:imagedata r:id="rId8" o:title=""/>
            <w10:wrap type="square" side="right"/>
          </v:shape>
        </w:pict>
      </w:r>
      <w:r w:rsidR="00225E8E">
        <w:rPr>
          <w:rFonts w:ascii="Frutiger 55" w:hAnsi="Frutiger 55"/>
          <w:b/>
          <w:sz w:val="32"/>
          <w:lang w:val="fr-FR"/>
        </w:rPr>
        <w:t xml:space="preserve">                                                            </w:t>
      </w:r>
      <w:r w:rsidR="002C2887">
        <w:rPr>
          <w:rFonts w:ascii="Frutiger 55" w:hAnsi="Frutiger 55"/>
          <w:b/>
          <w:sz w:val="32"/>
          <w:lang w:val="fr-FR"/>
        </w:rPr>
        <w:t xml:space="preserve">       </w:t>
      </w:r>
      <w:r w:rsidR="00225E8E">
        <w:rPr>
          <w:rFonts w:ascii="Frutiger 55" w:hAnsi="Frutiger 55"/>
          <w:b/>
          <w:sz w:val="32"/>
          <w:lang w:val="fr-FR"/>
        </w:rPr>
        <w:t xml:space="preserve"> </w:t>
      </w:r>
      <w:r w:rsidR="002C2887" w:rsidRPr="00F73946">
        <w:rPr>
          <w:noProof/>
          <w:sz w:val="20"/>
          <w:lang w:val="fr-FR"/>
        </w:rPr>
        <w:pict w14:anchorId="58B74EC4">
          <v:shape id="Image 6" o:spid="_x0000_i1026" type="#_x0000_t75" style="width:45pt;height:36.75pt;visibility:visible">
            <v:imagedata r:id="rId9" o:title=""/>
          </v:shape>
        </w:pict>
      </w:r>
    </w:p>
    <w:p w14:paraId="0CBED232" w14:textId="77777777" w:rsidR="00334D25" w:rsidRPr="007F3F60" w:rsidRDefault="00225E8E" w:rsidP="00225E8E">
      <w:pPr>
        <w:widowControl/>
        <w:tabs>
          <w:tab w:val="left" w:pos="5680"/>
        </w:tabs>
        <w:outlineLvl w:val="0"/>
        <w:rPr>
          <w:rFonts w:ascii="Frutiger 55" w:hAnsi="Frutiger 55"/>
          <w:lang w:val="fr-FR"/>
        </w:rPr>
      </w:pPr>
      <w:r>
        <w:rPr>
          <w:rFonts w:ascii="Frutiger 55" w:hAnsi="Frutiger 55"/>
          <w:lang w:val="fr-FR"/>
        </w:rPr>
        <w:tab/>
      </w:r>
    </w:p>
    <w:tbl>
      <w:tblPr>
        <w:tblW w:w="10859" w:type="dxa"/>
        <w:tblInd w:w="-611" w:type="dxa"/>
        <w:tblLayout w:type="fixed"/>
        <w:tblCellMar>
          <w:left w:w="70" w:type="dxa"/>
          <w:right w:w="70" w:type="dxa"/>
        </w:tblCellMar>
        <w:tblLook w:val="0000" w:firstRow="0" w:lastRow="0" w:firstColumn="0" w:lastColumn="0" w:noHBand="0" w:noVBand="0"/>
      </w:tblPr>
      <w:tblGrid>
        <w:gridCol w:w="10859"/>
      </w:tblGrid>
      <w:tr w:rsidR="00334D25" w:rsidRPr="007F3F60" w14:paraId="2DF2269E" w14:textId="77777777" w:rsidTr="000514CA">
        <w:trPr>
          <w:trHeight w:val="230"/>
        </w:trPr>
        <w:tc>
          <w:tcPr>
            <w:tcW w:w="5671" w:type="dxa"/>
            <w:shd w:val="clear" w:color="auto" w:fill="auto"/>
          </w:tcPr>
          <w:p w14:paraId="0F928D7A" w14:textId="77777777" w:rsidR="00225E8E" w:rsidRPr="002C2887" w:rsidRDefault="00225E8E" w:rsidP="002C2887">
            <w:pPr>
              <w:widowControl/>
              <w:tabs>
                <w:tab w:val="center" w:pos="4320"/>
                <w:tab w:val="left" w:pos="7200"/>
              </w:tabs>
              <w:rPr>
                <w:rFonts w:ascii="Arial" w:hAnsi="Arial" w:cs="Arial"/>
                <w:i/>
                <w:sz w:val="4"/>
                <w:szCs w:val="4"/>
                <w:lang w:val="fr-FR" w:eastAsia="en-US"/>
              </w:rPr>
            </w:pPr>
          </w:p>
          <w:p w14:paraId="044A3579" w14:textId="77777777" w:rsidR="00334D25" w:rsidRPr="00225E8E" w:rsidRDefault="00334D25" w:rsidP="00334D25">
            <w:pPr>
              <w:widowControl/>
              <w:tabs>
                <w:tab w:val="center" w:pos="4320"/>
                <w:tab w:val="left" w:pos="7200"/>
              </w:tabs>
              <w:jc w:val="center"/>
              <w:rPr>
                <w:rFonts w:ascii="Arial" w:hAnsi="Arial" w:cs="Arial"/>
                <w:b/>
                <w:bCs/>
                <w:iCs/>
                <w:sz w:val="20"/>
                <w:lang w:val="fr-FR" w:eastAsia="en-US"/>
              </w:rPr>
            </w:pPr>
            <w:r w:rsidRPr="00225E8E">
              <w:rPr>
                <w:rFonts w:ascii="Arial" w:hAnsi="Arial" w:cs="Arial"/>
                <w:b/>
                <w:bCs/>
                <w:iCs/>
                <w:sz w:val="20"/>
                <w:lang w:val="fr-FR" w:eastAsia="en-US"/>
              </w:rPr>
              <w:t>MINISTERE D’ETAT, MINISTERE DE L’AGRICULTURE ET DU DEVELOPPEMENT RURAL</w:t>
            </w:r>
          </w:p>
        </w:tc>
      </w:tr>
      <w:tr w:rsidR="00334D25" w:rsidRPr="007F3F60" w14:paraId="16B2756A" w14:textId="77777777" w:rsidTr="000514CA">
        <w:trPr>
          <w:trHeight w:val="215"/>
        </w:trPr>
        <w:tc>
          <w:tcPr>
            <w:tcW w:w="5671" w:type="dxa"/>
            <w:shd w:val="clear" w:color="auto" w:fill="auto"/>
          </w:tcPr>
          <w:p w14:paraId="3DC05610" w14:textId="77777777" w:rsidR="00334D25" w:rsidRPr="007F3F60" w:rsidRDefault="00334D25" w:rsidP="00334D25">
            <w:pPr>
              <w:widowControl/>
              <w:tabs>
                <w:tab w:val="center" w:pos="4320"/>
                <w:tab w:val="left" w:pos="7200"/>
              </w:tabs>
              <w:jc w:val="center"/>
              <w:rPr>
                <w:rFonts w:ascii="Arial" w:hAnsi="Arial" w:cs="Arial"/>
                <w:b/>
                <w:bCs/>
                <w:i/>
                <w:sz w:val="20"/>
                <w:lang w:eastAsia="en-US"/>
              </w:rPr>
            </w:pPr>
            <w:r w:rsidRPr="007F3F60">
              <w:rPr>
                <w:rFonts w:ascii="Arial" w:hAnsi="Arial" w:cs="Arial"/>
                <w:b/>
                <w:bCs/>
                <w:i/>
                <w:sz w:val="20"/>
                <w:lang w:eastAsia="en-US"/>
              </w:rPr>
              <w:t>----------------</w:t>
            </w:r>
          </w:p>
        </w:tc>
      </w:tr>
      <w:tr w:rsidR="00334D25" w:rsidRPr="007F3F60" w14:paraId="33AEB18F" w14:textId="77777777" w:rsidTr="000514CA">
        <w:trPr>
          <w:trHeight w:val="488"/>
        </w:trPr>
        <w:tc>
          <w:tcPr>
            <w:tcW w:w="5671" w:type="dxa"/>
            <w:shd w:val="clear" w:color="auto" w:fill="auto"/>
          </w:tcPr>
          <w:p w14:paraId="574F0F91" w14:textId="77777777" w:rsidR="00334D25" w:rsidRPr="00075878" w:rsidRDefault="00334D25" w:rsidP="00075878">
            <w:pPr>
              <w:widowControl/>
              <w:tabs>
                <w:tab w:val="center" w:pos="4320"/>
                <w:tab w:val="left" w:pos="7200"/>
              </w:tabs>
              <w:rPr>
                <w:rFonts w:ascii="Arial" w:hAnsi="Arial" w:cs="Arial"/>
                <w:b/>
                <w:bCs/>
                <w:i/>
                <w:smallCaps/>
                <w:sz w:val="10"/>
                <w:szCs w:val="10"/>
                <w:lang w:val="fr-FR" w:eastAsia="en-US"/>
              </w:rPr>
            </w:pPr>
          </w:p>
          <w:p w14:paraId="0F150006" w14:textId="77777777" w:rsidR="00334D25" w:rsidRPr="00225E8E" w:rsidRDefault="00334D25" w:rsidP="00334D25">
            <w:pPr>
              <w:widowControl/>
              <w:tabs>
                <w:tab w:val="center" w:pos="4320"/>
                <w:tab w:val="left" w:pos="7200"/>
              </w:tabs>
              <w:jc w:val="center"/>
              <w:rPr>
                <w:rFonts w:ascii="Arial" w:hAnsi="Arial" w:cs="Arial"/>
                <w:b/>
                <w:bCs/>
                <w:iCs/>
                <w:sz w:val="20"/>
                <w:lang w:val="fr-FR" w:eastAsia="en-US"/>
              </w:rPr>
            </w:pPr>
            <w:r w:rsidRPr="00225E8E">
              <w:rPr>
                <w:rFonts w:ascii="Arial" w:hAnsi="Arial" w:cs="Arial"/>
                <w:b/>
                <w:bCs/>
                <w:iCs/>
                <w:smallCaps/>
                <w:sz w:val="20"/>
                <w:lang w:val="fr-FR" w:eastAsia="en-US"/>
              </w:rPr>
              <w:t>AGENCE POUR LE DEVELOPPEMENT DE LA FILIERE RIZ</w:t>
            </w:r>
          </w:p>
        </w:tc>
      </w:tr>
    </w:tbl>
    <w:p w14:paraId="4FDE8A73" w14:textId="77777777" w:rsidR="00334D25" w:rsidRPr="00075878" w:rsidRDefault="00334D25" w:rsidP="003A0A58">
      <w:pPr>
        <w:jc w:val="center"/>
        <w:rPr>
          <w:rFonts w:ascii="Frutiger 55" w:hAnsi="Frutiger 55"/>
          <w:b/>
          <w:sz w:val="8"/>
          <w:szCs w:val="2"/>
          <w:lang w:val="fr-FR"/>
        </w:rPr>
      </w:pPr>
    </w:p>
    <w:p w14:paraId="27722CE7" w14:textId="77777777" w:rsidR="00855C02" w:rsidRPr="00225E8E" w:rsidRDefault="00225E8E" w:rsidP="00225E8E">
      <w:pPr>
        <w:jc w:val="center"/>
        <w:rPr>
          <w:rFonts w:ascii="Frutiger 55" w:hAnsi="Frutiger 55"/>
          <w:b/>
          <w:szCs w:val="24"/>
          <w:lang w:val="fr-FR"/>
        </w:rPr>
      </w:pPr>
      <w:r w:rsidRPr="007F3F60">
        <w:rPr>
          <w:b/>
          <w:noProof/>
        </w:rPr>
        <w:pict w14:anchorId="0B55A18E">
          <v:shape id="Image 18" o:spid="_x0000_i1025" type="#_x0000_t75" style="width:70.5pt;height:50.25pt;visibility:visible">
            <v:imagedata r:id="rId10" o:title="Logo aderiz 52 (2)"/>
          </v:shape>
        </w:pict>
      </w:r>
    </w:p>
    <w:p w14:paraId="62316C90" w14:textId="77777777" w:rsidR="00EC7135" w:rsidRDefault="00075878" w:rsidP="00075878">
      <w:pPr>
        <w:widowControl/>
        <w:jc w:val="center"/>
        <w:rPr>
          <w:rFonts w:ascii="CG Times" w:hAnsi="CG Times"/>
          <w:b/>
          <w:bCs/>
          <w:i/>
          <w:sz w:val="20"/>
          <w:szCs w:val="16"/>
          <w:lang w:val="fr-FR"/>
        </w:rPr>
      </w:pPr>
      <w:r w:rsidRPr="00EC7135">
        <w:rPr>
          <w:rFonts w:ascii="CG Times" w:hAnsi="CG Times"/>
          <w:b/>
          <w:bCs/>
          <w:i/>
          <w:sz w:val="20"/>
          <w:szCs w:val="16"/>
          <w:lang w:val="fr-FR"/>
        </w:rPr>
        <w:t>PROJET D’AMENAGEMENT HYDRO-AGRICOLE DANS LES REGIONS DU HAUT SASSANDRA</w:t>
      </w:r>
    </w:p>
    <w:p w14:paraId="1D1EB791" w14:textId="77777777" w:rsidR="00797D28" w:rsidRPr="00EC7135" w:rsidRDefault="00075878" w:rsidP="00075878">
      <w:pPr>
        <w:widowControl/>
        <w:jc w:val="center"/>
        <w:rPr>
          <w:rFonts w:ascii="Frutiger 55" w:hAnsi="Frutiger 55"/>
          <w:b/>
          <w:bCs/>
          <w:sz w:val="20"/>
          <w:szCs w:val="16"/>
          <w:lang w:val="fr-FR"/>
        </w:rPr>
      </w:pPr>
      <w:r w:rsidRPr="00EC7135">
        <w:rPr>
          <w:rFonts w:ascii="CG Times" w:hAnsi="CG Times"/>
          <w:b/>
          <w:bCs/>
          <w:i/>
          <w:sz w:val="20"/>
          <w:szCs w:val="16"/>
          <w:lang w:val="fr-FR"/>
        </w:rPr>
        <w:t xml:space="preserve"> ET DU FROMAGER-PHASE III</w:t>
      </w:r>
      <w:r w:rsidRPr="00EC7135">
        <w:rPr>
          <w:rFonts w:ascii="Frutiger 55" w:hAnsi="Frutiger 55"/>
          <w:b/>
          <w:bCs/>
          <w:sz w:val="20"/>
          <w:szCs w:val="16"/>
          <w:lang w:val="fr-FR"/>
        </w:rPr>
        <w:t xml:space="preserve"> </w:t>
      </w:r>
    </w:p>
    <w:p w14:paraId="3E74F4B1" w14:textId="77777777" w:rsidR="00075878" w:rsidRDefault="00075878" w:rsidP="00075878">
      <w:pPr>
        <w:widowControl/>
        <w:jc w:val="center"/>
        <w:rPr>
          <w:rFonts w:ascii="Frutiger 55" w:hAnsi="Frutiger 55"/>
          <w:lang w:val="fr-FR"/>
        </w:rPr>
      </w:pPr>
    </w:p>
    <w:p w14:paraId="27DBFAED" w14:textId="77777777" w:rsidR="00075878" w:rsidRPr="00075878" w:rsidRDefault="00075878" w:rsidP="00075878">
      <w:pPr>
        <w:widowControl/>
        <w:ind w:right="72"/>
        <w:jc w:val="center"/>
        <w:rPr>
          <w:rFonts w:ascii="CG Times" w:hAnsi="CG Times"/>
          <w:sz w:val="28"/>
          <w:szCs w:val="28"/>
          <w:lang w:val="fr-FR" w:eastAsia="en-US"/>
        </w:rPr>
      </w:pPr>
      <w:r w:rsidRPr="00075878">
        <w:rPr>
          <w:rFonts w:ascii="CG Times" w:hAnsi="CG Times"/>
          <w:b/>
          <w:sz w:val="26"/>
          <w:szCs w:val="24"/>
          <w:lang w:val="fr-FR" w:eastAsia="en-US"/>
        </w:rPr>
        <w:t>AVIS GENERAL DE PASSATION DES MARCHES (AGPM)</w:t>
      </w:r>
    </w:p>
    <w:p w14:paraId="3D361AA8" w14:textId="77777777" w:rsidR="00075878" w:rsidRPr="00075878" w:rsidRDefault="00075878" w:rsidP="00075878">
      <w:pPr>
        <w:widowControl/>
        <w:ind w:right="72"/>
        <w:rPr>
          <w:rFonts w:ascii="CG Times" w:hAnsi="CG Times"/>
          <w:szCs w:val="24"/>
          <w:lang w:val="fr-FR" w:eastAsia="en-US"/>
        </w:rPr>
      </w:pPr>
    </w:p>
    <w:p w14:paraId="5FA98096" w14:textId="77777777" w:rsidR="00075878" w:rsidRPr="00075878" w:rsidRDefault="00075878" w:rsidP="00075878">
      <w:pPr>
        <w:widowControl/>
        <w:ind w:right="72"/>
        <w:rPr>
          <w:rFonts w:ascii="CG Times" w:hAnsi="CG Times"/>
          <w:iCs/>
          <w:szCs w:val="24"/>
          <w:lang w:val="fr-FR" w:eastAsia="en-US"/>
        </w:rPr>
      </w:pPr>
      <w:r w:rsidRPr="00075878">
        <w:rPr>
          <w:rFonts w:ascii="CG Times" w:hAnsi="CG Times"/>
          <w:b/>
          <w:iCs/>
          <w:szCs w:val="24"/>
          <w:lang w:val="fr-FR" w:eastAsia="en-US"/>
        </w:rPr>
        <w:t>Pays :</w:t>
      </w:r>
      <w:r w:rsidRPr="00075878">
        <w:rPr>
          <w:rFonts w:ascii="CG Times" w:hAnsi="CG Times"/>
          <w:iCs/>
          <w:szCs w:val="24"/>
          <w:lang w:val="fr-FR" w:eastAsia="en-US"/>
        </w:rPr>
        <w:t xml:space="preserve"> COTE D’IVOIRE</w:t>
      </w:r>
    </w:p>
    <w:p w14:paraId="04B6E75E" w14:textId="77777777" w:rsidR="00075878" w:rsidRPr="00075878" w:rsidRDefault="00075878" w:rsidP="00075878">
      <w:pPr>
        <w:widowControl/>
        <w:ind w:right="72"/>
        <w:rPr>
          <w:rFonts w:ascii="CG Times" w:hAnsi="CG Times"/>
          <w:i/>
          <w:szCs w:val="24"/>
          <w:lang w:val="fr-FR" w:eastAsia="en-US"/>
        </w:rPr>
      </w:pPr>
      <w:r w:rsidRPr="00075878">
        <w:rPr>
          <w:rFonts w:ascii="CG Times" w:hAnsi="CG Times"/>
          <w:b/>
          <w:iCs/>
          <w:szCs w:val="24"/>
          <w:lang w:val="fr-FR" w:eastAsia="en-US"/>
        </w:rPr>
        <w:t>Nom du Projet</w:t>
      </w:r>
      <w:r w:rsidRPr="00075878">
        <w:rPr>
          <w:rFonts w:ascii="CG Times" w:hAnsi="CG Times"/>
          <w:iCs/>
          <w:szCs w:val="24"/>
          <w:lang w:val="fr-FR" w:eastAsia="en-US"/>
        </w:rPr>
        <w:t> :</w:t>
      </w:r>
      <w:r w:rsidRPr="00075878">
        <w:rPr>
          <w:rFonts w:ascii="CG Times" w:hAnsi="CG Times"/>
          <w:i/>
          <w:szCs w:val="24"/>
          <w:lang w:val="fr-FR" w:eastAsia="en-US"/>
        </w:rPr>
        <w:t xml:space="preserve"> </w:t>
      </w:r>
      <w:bookmarkStart w:id="0" w:name="_Hlk102467105"/>
      <w:r w:rsidRPr="00075878">
        <w:rPr>
          <w:rFonts w:ascii="CG Times" w:hAnsi="CG Times"/>
          <w:i/>
          <w:szCs w:val="24"/>
          <w:lang w:val="fr-FR" w:eastAsia="en-US"/>
        </w:rPr>
        <w:t>PROJET D’AMENAGEMENT HYDRO-AGRICOLE DANS LES REGIONS DU HAUT SASSANDRA ET DU FROMAGER-PHASE III</w:t>
      </w:r>
      <w:bookmarkEnd w:id="0"/>
    </w:p>
    <w:p w14:paraId="77D6B1B3" w14:textId="77777777" w:rsidR="00075878" w:rsidRPr="00075878" w:rsidRDefault="00075878" w:rsidP="00075878">
      <w:pPr>
        <w:widowControl/>
        <w:ind w:right="72"/>
        <w:rPr>
          <w:rFonts w:ascii="CG Times" w:hAnsi="CG Times"/>
          <w:iCs/>
          <w:szCs w:val="24"/>
          <w:lang w:val="fr-FR" w:eastAsia="en-US"/>
        </w:rPr>
      </w:pPr>
      <w:r w:rsidRPr="00075878">
        <w:rPr>
          <w:rFonts w:ascii="CG Times" w:hAnsi="CG Times"/>
          <w:b/>
          <w:iCs/>
          <w:szCs w:val="24"/>
          <w:lang w:val="fr-FR" w:eastAsia="en-US"/>
        </w:rPr>
        <w:t>Secteur </w:t>
      </w:r>
      <w:r w:rsidRPr="00075878">
        <w:rPr>
          <w:rFonts w:ascii="CG Times" w:hAnsi="CG Times"/>
          <w:iCs/>
          <w:szCs w:val="24"/>
          <w:lang w:val="fr-FR" w:eastAsia="en-US"/>
        </w:rPr>
        <w:t>: AGRICULTURE</w:t>
      </w:r>
    </w:p>
    <w:p w14:paraId="026C14D8" w14:textId="77777777" w:rsidR="00075878" w:rsidRPr="00075878" w:rsidRDefault="00075878" w:rsidP="00075878">
      <w:pPr>
        <w:widowControl/>
        <w:ind w:right="72"/>
        <w:rPr>
          <w:rFonts w:ascii="CG Times" w:hAnsi="CG Times"/>
          <w:iCs/>
          <w:szCs w:val="24"/>
          <w:lang w:val="fr-FR" w:eastAsia="en-US"/>
        </w:rPr>
      </w:pPr>
      <w:r w:rsidRPr="00075878">
        <w:rPr>
          <w:rFonts w:ascii="CG Times" w:hAnsi="CG Times"/>
          <w:b/>
          <w:iCs/>
          <w:szCs w:val="24"/>
          <w:lang w:val="fr-FR" w:eastAsia="en-US"/>
        </w:rPr>
        <w:t>Mode de financement</w:t>
      </w:r>
      <w:r w:rsidRPr="00075878">
        <w:rPr>
          <w:rFonts w:ascii="CG Times" w:hAnsi="CG Times"/>
          <w:iCs/>
          <w:szCs w:val="24"/>
          <w:lang w:val="fr-FR" w:eastAsia="en-US"/>
        </w:rPr>
        <w:t> : ISTISNAA et PRET ORDINAIRE</w:t>
      </w:r>
    </w:p>
    <w:p w14:paraId="07685CD7" w14:textId="77777777" w:rsidR="00075878" w:rsidRPr="00075878" w:rsidRDefault="00075878" w:rsidP="00075878">
      <w:pPr>
        <w:widowControl/>
        <w:rPr>
          <w:bCs/>
          <w:szCs w:val="24"/>
          <w:lang w:val="fr-FR" w:eastAsia="en-US"/>
        </w:rPr>
      </w:pPr>
      <w:r w:rsidRPr="00075878">
        <w:rPr>
          <w:rFonts w:ascii="CG Times" w:hAnsi="CG Times"/>
          <w:b/>
          <w:iCs/>
          <w:szCs w:val="24"/>
          <w:lang w:val="fr-FR" w:eastAsia="en-US"/>
        </w:rPr>
        <w:t>N° du Financement </w:t>
      </w:r>
      <w:r w:rsidRPr="00075878">
        <w:rPr>
          <w:rFonts w:ascii="CG Times" w:hAnsi="CG Times"/>
          <w:iCs/>
          <w:szCs w:val="24"/>
          <w:lang w:val="fr-FR" w:eastAsia="en-US"/>
        </w:rPr>
        <w:t xml:space="preserve">: </w:t>
      </w:r>
      <w:r w:rsidRPr="00075878">
        <w:rPr>
          <w:bCs/>
          <w:szCs w:val="24"/>
          <w:lang w:val="fr-FR" w:eastAsia="en-US"/>
        </w:rPr>
        <w:t>N° CIV1022</w:t>
      </w:r>
    </w:p>
    <w:p w14:paraId="49BE6AB1" w14:textId="77777777" w:rsidR="00075878" w:rsidRPr="00075878" w:rsidRDefault="00075878" w:rsidP="00075878">
      <w:pPr>
        <w:widowControl/>
        <w:spacing w:after="120"/>
        <w:ind w:right="72"/>
        <w:rPr>
          <w:rFonts w:ascii="CG Times" w:hAnsi="CG Times"/>
          <w:szCs w:val="24"/>
          <w:lang w:val="fr-FR" w:eastAsia="en-US"/>
        </w:rPr>
      </w:pPr>
    </w:p>
    <w:p w14:paraId="290FD6D1" w14:textId="77777777" w:rsidR="00075878" w:rsidRPr="00075878" w:rsidRDefault="00075878" w:rsidP="00075878">
      <w:pPr>
        <w:widowControl/>
        <w:spacing w:after="120"/>
        <w:ind w:right="72"/>
        <w:jc w:val="both"/>
        <w:rPr>
          <w:i/>
          <w:iCs/>
          <w:szCs w:val="24"/>
          <w:lang w:val="fr-FR" w:eastAsia="en-US"/>
        </w:rPr>
      </w:pPr>
      <w:r w:rsidRPr="00075878">
        <w:rPr>
          <w:rFonts w:ascii="CG Times" w:hAnsi="CG Times"/>
          <w:b/>
          <w:szCs w:val="24"/>
          <w:lang w:val="fr-FR" w:eastAsia="en-US"/>
        </w:rPr>
        <w:t>1</w:t>
      </w:r>
      <w:r w:rsidRPr="00075878">
        <w:rPr>
          <w:rFonts w:ascii="CG Times" w:hAnsi="CG Times"/>
          <w:szCs w:val="24"/>
          <w:lang w:val="fr-FR" w:eastAsia="en-US"/>
        </w:rPr>
        <w:t>.</w:t>
      </w:r>
      <w:r w:rsidRPr="00075878">
        <w:rPr>
          <w:rFonts w:ascii="CG Times" w:hAnsi="CG Times"/>
          <w:szCs w:val="24"/>
          <w:lang w:val="fr-FR" w:eastAsia="en-US"/>
        </w:rPr>
        <w:tab/>
        <w:t xml:space="preserve">Le Gouvernement de la République de Côte d’Ivoire a souscrit à un financement d’un montant de  </w:t>
      </w:r>
      <w:r w:rsidRPr="00075878">
        <w:rPr>
          <w:rFonts w:ascii="CG Times" w:hAnsi="CG Times"/>
          <w:b/>
          <w:bCs/>
          <w:szCs w:val="24"/>
          <w:lang w:val="fr-FR" w:eastAsia="en-US"/>
        </w:rPr>
        <w:t>35,14 Millions d’Euros (23 050 000 000  Francs CFA)</w:t>
      </w:r>
      <w:r w:rsidRPr="00075878">
        <w:rPr>
          <w:rFonts w:ascii="CG Times" w:hAnsi="CG Times"/>
          <w:szCs w:val="24"/>
          <w:lang w:val="fr-FR" w:eastAsia="en-US"/>
        </w:rPr>
        <w:t xml:space="preserve"> sous la forme combinée d’une vente à tempérament et d'un prêt ordinaire de la Banque Islamique de Développement pour financer le Projet d’Aménagement Hydro-Agricoles dans les Régions du Haut Sassandra et du Fromager – Phase III  </w:t>
      </w:r>
      <w:r w:rsidRPr="00075878">
        <w:rPr>
          <w:szCs w:val="24"/>
          <w:lang w:val="fr-FR" w:eastAsia="en-US"/>
        </w:rPr>
        <w:t xml:space="preserve">et à l’intention d’utiliser une partie de ce </w:t>
      </w:r>
      <w:r w:rsidRPr="00075878">
        <w:rPr>
          <w:iCs/>
          <w:szCs w:val="24"/>
          <w:lang w:val="fr-FR" w:eastAsia="en-US"/>
        </w:rPr>
        <w:t>financement</w:t>
      </w:r>
      <w:r w:rsidRPr="00075878">
        <w:rPr>
          <w:szCs w:val="24"/>
          <w:lang w:val="fr-FR" w:eastAsia="en-US"/>
        </w:rPr>
        <w:t xml:space="preserve"> pour effectuer des paiements pour l’acquisition de biens, travaux et services connexes et de services de consultants nécessaires dans le cadre de ce projet.  </w:t>
      </w:r>
    </w:p>
    <w:p w14:paraId="5FB0E844" w14:textId="77777777" w:rsidR="00075878" w:rsidRPr="00075878" w:rsidRDefault="00075878" w:rsidP="00075878">
      <w:pPr>
        <w:widowControl/>
        <w:spacing w:after="120"/>
        <w:jc w:val="both"/>
        <w:rPr>
          <w:szCs w:val="24"/>
          <w:lang w:val="fr-FR" w:eastAsia="en-US"/>
        </w:rPr>
      </w:pPr>
      <w:r w:rsidRPr="00075878">
        <w:rPr>
          <w:b/>
          <w:szCs w:val="24"/>
          <w:lang w:val="fr-FR" w:eastAsia="en-US"/>
        </w:rPr>
        <w:t>2.</w:t>
      </w:r>
      <w:r w:rsidRPr="00075878">
        <w:rPr>
          <w:szCs w:val="24"/>
          <w:lang w:val="fr-FR" w:eastAsia="en-US"/>
        </w:rPr>
        <w:tab/>
        <w:t xml:space="preserve">Le Projet d’Aménagement Hydro-Agricoles dans les Régions du Haut Sassandra et du Fromager – Phase III, qui vise à consolider et capitaliser les acquis des phases I et II et d’aménager 812 ha pour atteindre l’objectif de 1 600 ha initialement prévu, devra permettre de créer un environnement propice à l’implication des opérateurs privés, au développement des initiatives communautaires et à l’autonomisation des femmes et l’emploi des jeunes. </w:t>
      </w:r>
    </w:p>
    <w:p w14:paraId="20CB5877" w14:textId="77777777" w:rsidR="00075878" w:rsidRPr="00075878" w:rsidRDefault="00075878" w:rsidP="00075878">
      <w:pPr>
        <w:widowControl/>
        <w:spacing w:after="120"/>
        <w:jc w:val="both"/>
        <w:rPr>
          <w:szCs w:val="24"/>
          <w:lang w:val="fr-FR" w:eastAsia="en-US"/>
        </w:rPr>
      </w:pPr>
      <w:r w:rsidRPr="00075878">
        <w:rPr>
          <w:szCs w:val="24"/>
          <w:lang w:val="fr-FR" w:eastAsia="en-US"/>
        </w:rPr>
        <w:t xml:space="preserve">Pour atteindre les objectifs ci-dessus énumérés, le projet a été structuré sur la base des cinq (05) composantes suivantes : </w:t>
      </w:r>
    </w:p>
    <w:p w14:paraId="340D85F4" w14:textId="77777777" w:rsidR="00075878" w:rsidRPr="00075878" w:rsidRDefault="00075878" w:rsidP="00075878">
      <w:pPr>
        <w:widowControl/>
        <w:spacing w:after="120"/>
        <w:jc w:val="both"/>
        <w:rPr>
          <w:szCs w:val="24"/>
          <w:lang w:val="fr-FR" w:eastAsia="en-US"/>
        </w:rPr>
      </w:pPr>
      <w:r w:rsidRPr="00075878">
        <w:rPr>
          <w:szCs w:val="24"/>
          <w:lang w:val="fr-FR" w:eastAsia="en-US"/>
        </w:rPr>
        <w:t xml:space="preserve">- </w:t>
      </w:r>
      <w:r w:rsidRPr="00075878">
        <w:rPr>
          <w:szCs w:val="24"/>
          <w:u w:val="single"/>
          <w:lang w:val="fr-FR" w:eastAsia="en-US"/>
        </w:rPr>
        <w:t>Composante A</w:t>
      </w:r>
      <w:r w:rsidRPr="00075878">
        <w:rPr>
          <w:color w:val="FF0000"/>
          <w:szCs w:val="24"/>
          <w:lang w:val="fr-FR" w:eastAsia="en-US"/>
        </w:rPr>
        <w:t xml:space="preserve"> : </w:t>
      </w:r>
      <w:r w:rsidRPr="00075878">
        <w:rPr>
          <w:szCs w:val="24"/>
          <w:lang w:val="fr-FR" w:eastAsia="en-US"/>
        </w:rPr>
        <w:t xml:space="preserve">Aménagements Hydro- Agricoles </w:t>
      </w:r>
    </w:p>
    <w:p w14:paraId="05D8A860" w14:textId="77777777" w:rsidR="00075878" w:rsidRPr="00075878" w:rsidRDefault="00075878" w:rsidP="00075878">
      <w:pPr>
        <w:widowControl/>
        <w:numPr>
          <w:ilvl w:val="0"/>
          <w:numId w:val="29"/>
        </w:numPr>
        <w:spacing w:after="120"/>
        <w:contextualSpacing/>
        <w:rPr>
          <w:szCs w:val="24"/>
          <w:lang w:val="fr-FR" w:eastAsia="en-US"/>
        </w:rPr>
      </w:pPr>
      <w:r w:rsidRPr="00075878">
        <w:rPr>
          <w:szCs w:val="24"/>
          <w:lang w:val="fr-FR" w:eastAsia="en-US"/>
        </w:rPr>
        <w:t>Travaux confortatifs des phases 1 et 2 et aménagement de 80 ha d’extension</w:t>
      </w:r>
    </w:p>
    <w:p w14:paraId="63C03055" w14:textId="77777777" w:rsidR="00075878" w:rsidRPr="00075878" w:rsidRDefault="00075878" w:rsidP="00075878">
      <w:pPr>
        <w:widowControl/>
        <w:numPr>
          <w:ilvl w:val="0"/>
          <w:numId w:val="29"/>
        </w:numPr>
        <w:spacing w:after="120"/>
        <w:contextualSpacing/>
        <w:jc w:val="both"/>
        <w:rPr>
          <w:szCs w:val="24"/>
          <w:lang w:val="fr-FR" w:eastAsia="en-US"/>
        </w:rPr>
      </w:pPr>
      <w:r w:rsidRPr="00075878">
        <w:rPr>
          <w:szCs w:val="24"/>
          <w:lang w:val="fr-FR" w:eastAsia="en-US"/>
        </w:rPr>
        <w:t xml:space="preserve">Construction de 6 barrages en terre et aménagement de 732 ha en aval dans la </w:t>
      </w:r>
      <w:proofErr w:type="spellStart"/>
      <w:r w:rsidRPr="00075878">
        <w:rPr>
          <w:szCs w:val="24"/>
          <w:lang w:val="fr-FR" w:eastAsia="en-US"/>
        </w:rPr>
        <w:t>Marahoué</w:t>
      </w:r>
      <w:proofErr w:type="spellEnd"/>
    </w:p>
    <w:p w14:paraId="5F0B1554" w14:textId="77777777" w:rsidR="00075878" w:rsidRPr="00075878" w:rsidRDefault="00075878" w:rsidP="00075878">
      <w:pPr>
        <w:widowControl/>
        <w:numPr>
          <w:ilvl w:val="0"/>
          <w:numId w:val="29"/>
        </w:numPr>
        <w:spacing w:after="120"/>
        <w:contextualSpacing/>
        <w:jc w:val="both"/>
        <w:rPr>
          <w:szCs w:val="24"/>
          <w:lang w:val="fr-FR" w:eastAsia="en-US"/>
        </w:rPr>
      </w:pPr>
      <w:r w:rsidRPr="00075878">
        <w:rPr>
          <w:szCs w:val="24"/>
          <w:lang w:val="fr-FR" w:eastAsia="en-US"/>
        </w:rPr>
        <w:t xml:space="preserve">Mesures environnementales et actions d’accompagnement </w:t>
      </w:r>
    </w:p>
    <w:p w14:paraId="473E194C" w14:textId="77777777" w:rsidR="00075878" w:rsidRPr="00075878" w:rsidRDefault="001C29D8" w:rsidP="00075878">
      <w:pPr>
        <w:widowControl/>
        <w:spacing w:after="120"/>
        <w:jc w:val="both"/>
        <w:rPr>
          <w:szCs w:val="24"/>
          <w:lang w:val="fr-FR" w:eastAsia="en-US"/>
        </w:rPr>
      </w:pPr>
      <w:r>
        <w:rPr>
          <w:szCs w:val="24"/>
          <w:lang w:val="fr-FR" w:eastAsia="en-US"/>
        </w:rPr>
        <w:br w:type="page"/>
      </w:r>
      <w:r w:rsidR="00075878" w:rsidRPr="00075878">
        <w:rPr>
          <w:szCs w:val="24"/>
          <w:lang w:val="fr-FR" w:eastAsia="en-US"/>
        </w:rPr>
        <w:lastRenderedPageBreak/>
        <w:t xml:space="preserve">- </w:t>
      </w:r>
      <w:r w:rsidR="00075878" w:rsidRPr="00075878">
        <w:rPr>
          <w:szCs w:val="24"/>
          <w:u w:val="single"/>
          <w:lang w:val="fr-FR" w:eastAsia="en-US"/>
        </w:rPr>
        <w:t>Composante B :</w:t>
      </w:r>
      <w:r w:rsidR="00075878" w:rsidRPr="00075878">
        <w:rPr>
          <w:szCs w:val="24"/>
          <w:lang w:val="fr-FR" w:eastAsia="en-US"/>
        </w:rPr>
        <w:t xml:space="preserve"> Développement de la chaîne de valeur </w:t>
      </w:r>
    </w:p>
    <w:p w14:paraId="345D5406" w14:textId="77777777" w:rsidR="00075878" w:rsidRPr="00075878" w:rsidRDefault="00075878" w:rsidP="00075878">
      <w:pPr>
        <w:widowControl/>
        <w:numPr>
          <w:ilvl w:val="0"/>
          <w:numId w:val="29"/>
        </w:numPr>
        <w:spacing w:after="120"/>
        <w:contextualSpacing/>
        <w:rPr>
          <w:szCs w:val="24"/>
          <w:lang w:val="fr-FR" w:eastAsia="en-US"/>
        </w:rPr>
      </w:pPr>
      <w:r w:rsidRPr="00075878">
        <w:rPr>
          <w:szCs w:val="24"/>
          <w:lang w:val="fr-FR" w:eastAsia="en-US"/>
        </w:rPr>
        <w:t xml:space="preserve">Appui à la production </w:t>
      </w:r>
    </w:p>
    <w:p w14:paraId="7B6D34BB" w14:textId="77777777" w:rsidR="00075878" w:rsidRPr="00075878" w:rsidRDefault="00075878" w:rsidP="00075878">
      <w:pPr>
        <w:widowControl/>
        <w:numPr>
          <w:ilvl w:val="0"/>
          <w:numId w:val="29"/>
        </w:numPr>
        <w:spacing w:after="120"/>
        <w:contextualSpacing/>
        <w:rPr>
          <w:szCs w:val="24"/>
          <w:lang w:val="fr-FR" w:eastAsia="en-US"/>
        </w:rPr>
      </w:pPr>
      <w:r w:rsidRPr="00075878">
        <w:rPr>
          <w:szCs w:val="24"/>
          <w:lang w:val="fr-FR" w:eastAsia="en-US"/>
        </w:rPr>
        <w:t xml:space="preserve">Infrastructures socio-économiques </w:t>
      </w:r>
    </w:p>
    <w:p w14:paraId="278CDFDF" w14:textId="77777777" w:rsidR="00075878" w:rsidRPr="00075878" w:rsidRDefault="00075878" w:rsidP="00075878">
      <w:pPr>
        <w:widowControl/>
        <w:numPr>
          <w:ilvl w:val="0"/>
          <w:numId w:val="29"/>
        </w:numPr>
        <w:spacing w:after="120"/>
        <w:contextualSpacing/>
        <w:rPr>
          <w:szCs w:val="24"/>
          <w:lang w:val="fr-FR" w:eastAsia="en-US"/>
        </w:rPr>
      </w:pPr>
      <w:r w:rsidRPr="00075878">
        <w:rPr>
          <w:szCs w:val="24"/>
          <w:lang w:val="fr-FR" w:eastAsia="en-US"/>
        </w:rPr>
        <w:t xml:space="preserve">Appui à la valorisation </w:t>
      </w:r>
    </w:p>
    <w:p w14:paraId="62754441" w14:textId="77777777" w:rsidR="00075878" w:rsidRPr="00075878" w:rsidRDefault="00075878" w:rsidP="00075878">
      <w:pPr>
        <w:widowControl/>
        <w:numPr>
          <w:ilvl w:val="0"/>
          <w:numId w:val="29"/>
        </w:numPr>
        <w:spacing w:after="120"/>
        <w:contextualSpacing/>
        <w:rPr>
          <w:szCs w:val="24"/>
          <w:lang w:val="fr-FR" w:eastAsia="en-US"/>
        </w:rPr>
      </w:pPr>
      <w:r w:rsidRPr="00075878">
        <w:rPr>
          <w:szCs w:val="24"/>
          <w:lang w:val="fr-FR" w:eastAsia="en-US"/>
        </w:rPr>
        <w:t xml:space="preserve">Appui institutionnel </w:t>
      </w:r>
    </w:p>
    <w:p w14:paraId="47C84E13" w14:textId="77777777" w:rsidR="00075878" w:rsidRPr="00075878" w:rsidRDefault="00075878" w:rsidP="00075878">
      <w:pPr>
        <w:widowControl/>
        <w:spacing w:after="120"/>
        <w:jc w:val="both"/>
        <w:rPr>
          <w:szCs w:val="24"/>
          <w:lang w:val="fr-FR" w:eastAsia="en-US"/>
        </w:rPr>
      </w:pPr>
      <w:r w:rsidRPr="00075878">
        <w:rPr>
          <w:szCs w:val="24"/>
          <w:lang w:val="fr-FR" w:eastAsia="en-US"/>
        </w:rPr>
        <w:t xml:space="preserve">- </w:t>
      </w:r>
      <w:r w:rsidRPr="00075878">
        <w:rPr>
          <w:szCs w:val="24"/>
          <w:u w:val="single"/>
          <w:lang w:val="fr-FR" w:eastAsia="en-US"/>
        </w:rPr>
        <w:t>Composante C :</w:t>
      </w:r>
      <w:r w:rsidRPr="00075878">
        <w:rPr>
          <w:szCs w:val="24"/>
          <w:lang w:val="fr-FR" w:eastAsia="en-US"/>
        </w:rPr>
        <w:t xml:space="preserve"> Appui à l’Unité de Gestion du Projet </w:t>
      </w:r>
    </w:p>
    <w:p w14:paraId="6A680E49" w14:textId="77777777" w:rsidR="00075878" w:rsidRPr="00075878" w:rsidRDefault="00075878" w:rsidP="00075878">
      <w:pPr>
        <w:widowControl/>
        <w:spacing w:after="120"/>
        <w:jc w:val="both"/>
        <w:rPr>
          <w:szCs w:val="24"/>
          <w:lang w:val="fr-FR" w:eastAsia="en-US"/>
        </w:rPr>
      </w:pPr>
      <w:r w:rsidRPr="00075878">
        <w:rPr>
          <w:szCs w:val="24"/>
          <w:lang w:val="fr-FR" w:eastAsia="en-US"/>
        </w:rPr>
        <w:t xml:space="preserve">- </w:t>
      </w:r>
      <w:r w:rsidRPr="00075878">
        <w:rPr>
          <w:szCs w:val="24"/>
          <w:u w:val="single"/>
          <w:lang w:val="fr-FR" w:eastAsia="en-US"/>
        </w:rPr>
        <w:t>Composante D :</w:t>
      </w:r>
      <w:r w:rsidRPr="00075878">
        <w:rPr>
          <w:szCs w:val="24"/>
          <w:lang w:val="fr-FR" w:eastAsia="en-US"/>
        </w:rPr>
        <w:t xml:space="preserve"> Service de consultants </w:t>
      </w:r>
    </w:p>
    <w:p w14:paraId="34F8E920" w14:textId="77777777" w:rsidR="00075878" w:rsidRPr="00075878" w:rsidRDefault="00075878" w:rsidP="00075878">
      <w:pPr>
        <w:widowControl/>
        <w:spacing w:after="360"/>
        <w:jc w:val="both"/>
        <w:rPr>
          <w:szCs w:val="24"/>
          <w:lang w:val="fr-FR" w:eastAsia="en-US"/>
        </w:rPr>
      </w:pPr>
      <w:r w:rsidRPr="00075878">
        <w:rPr>
          <w:szCs w:val="24"/>
          <w:lang w:val="fr-FR" w:eastAsia="en-US"/>
        </w:rPr>
        <w:t xml:space="preserve">- </w:t>
      </w:r>
      <w:r w:rsidRPr="00075878">
        <w:rPr>
          <w:szCs w:val="24"/>
          <w:u w:val="single"/>
          <w:lang w:val="fr-FR" w:eastAsia="en-US"/>
        </w:rPr>
        <w:t>Composante E :</w:t>
      </w:r>
      <w:r w:rsidRPr="00075878">
        <w:rPr>
          <w:szCs w:val="24"/>
          <w:lang w:val="fr-FR" w:eastAsia="en-US"/>
        </w:rPr>
        <w:t xml:space="preserve"> Audit du projet.</w:t>
      </w:r>
    </w:p>
    <w:p w14:paraId="4C144BF6" w14:textId="77777777" w:rsidR="00075878" w:rsidRPr="00075878" w:rsidRDefault="00075878" w:rsidP="00075878">
      <w:pPr>
        <w:widowControl/>
        <w:spacing w:after="120"/>
        <w:ind w:right="72"/>
        <w:jc w:val="both"/>
        <w:rPr>
          <w:rFonts w:ascii="CG Times" w:hAnsi="CG Times"/>
          <w:szCs w:val="24"/>
          <w:lang w:val="fr-FR" w:eastAsia="en-US"/>
        </w:rPr>
      </w:pPr>
      <w:r w:rsidRPr="00075878">
        <w:rPr>
          <w:rFonts w:ascii="CG Times" w:hAnsi="CG Times"/>
          <w:b/>
          <w:szCs w:val="24"/>
          <w:lang w:val="fr-FR" w:eastAsia="en-US"/>
        </w:rPr>
        <w:t>Marchés de Biens</w:t>
      </w:r>
      <w:r w:rsidRPr="00075878">
        <w:rPr>
          <w:rFonts w:ascii="CG Times" w:hAnsi="CG Times"/>
          <w:szCs w:val="24"/>
          <w:lang w:val="fr-FR" w:eastAsia="en-US"/>
        </w:rPr>
        <w:t xml:space="preserve"> : </w:t>
      </w:r>
    </w:p>
    <w:p w14:paraId="41B30651" w14:textId="77777777" w:rsidR="00075878" w:rsidRDefault="00075878" w:rsidP="009C1467">
      <w:pPr>
        <w:widowControl/>
        <w:ind w:right="72"/>
        <w:jc w:val="both"/>
        <w:rPr>
          <w:rFonts w:ascii="CG Times" w:hAnsi="CG Times"/>
          <w:szCs w:val="24"/>
          <w:lang w:val="fr-CI" w:eastAsia="en-US"/>
        </w:rPr>
      </w:pPr>
      <w:r w:rsidRPr="00075878">
        <w:rPr>
          <w:rFonts w:ascii="CG Times" w:hAnsi="CG Times"/>
          <w:szCs w:val="24"/>
          <w:lang w:val="fr-CI" w:eastAsia="en-US"/>
        </w:rPr>
        <w:t>La passation des marchés de biens notamment, la fourniture d’intrants et équipements agricoles, sera effectuée par Appel d’Offres National Ouvert (AON). Les équipements pour l’appui aux unités agro-industrielles (renforcement du plateau technique des 2 tonnes heures) les équipements li</w:t>
      </w:r>
      <w:r>
        <w:rPr>
          <w:rFonts w:ascii="CG Times" w:hAnsi="CG Times"/>
          <w:szCs w:val="24"/>
          <w:lang w:val="fr-CI" w:eastAsia="en-US"/>
        </w:rPr>
        <w:t>é</w:t>
      </w:r>
      <w:r w:rsidRPr="00075878">
        <w:rPr>
          <w:rFonts w:ascii="CG Times" w:hAnsi="CG Times"/>
          <w:szCs w:val="24"/>
          <w:lang w:val="fr-CI" w:eastAsia="en-US"/>
        </w:rPr>
        <w:t>s au fonctionnement de l’Unité de Gestion du Projet (mobilier, véhicules &amp; motocycles, équipements informatiques et logiciel de gestion comptables) et d’appui institutionnels (équipements informatiques, véhicules et motocycles)</w:t>
      </w:r>
      <w:r w:rsidR="001C29D8">
        <w:rPr>
          <w:rFonts w:ascii="CG Times" w:hAnsi="CG Times"/>
          <w:szCs w:val="24"/>
          <w:lang w:val="fr-CI" w:eastAsia="en-US"/>
        </w:rPr>
        <w:t>,</w:t>
      </w:r>
      <w:r w:rsidRPr="00075878">
        <w:rPr>
          <w:rFonts w:ascii="CG Times" w:hAnsi="CG Times"/>
          <w:szCs w:val="24"/>
          <w:lang w:val="fr-CI" w:eastAsia="en-US"/>
        </w:rPr>
        <w:t xml:space="preserve"> sera effectuée par la procédure de Consultation auprès de fournisseurs nationaux. </w:t>
      </w:r>
    </w:p>
    <w:p w14:paraId="0C062520" w14:textId="77777777" w:rsidR="009C1467" w:rsidRDefault="009C1467" w:rsidP="009C1467">
      <w:pPr>
        <w:widowControl/>
        <w:ind w:right="72"/>
        <w:jc w:val="both"/>
        <w:rPr>
          <w:rFonts w:ascii="CG Times" w:hAnsi="CG Times"/>
          <w:szCs w:val="24"/>
          <w:lang w:val="fr-CI" w:eastAsia="en-US"/>
        </w:rPr>
      </w:pPr>
    </w:p>
    <w:p w14:paraId="62CAEBFA" w14:textId="77777777" w:rsidR="00075878" w:rsidRPr="00075878" w:rsidRDefault="00075878" w:rsidP="009C1467">
      <w:pPr>
        <w:widowControl/>
        <w:ind w:right="72"/>
        <w:jc w:val="both"/>
        <w:rPr>
          <w:rFonts w:ascii="CG Times" w:hAnsi="CG Times"/>
          <w:szCs w:val="24"/>
          <w:lang w:val="fr-CI" w:eastAsia="en-US"/>
        </w:rPr>
      </w:pPr>
      <w:r w:rsidRPr="00075878">
        <w:rPr>
          <w:rFonts w:ascii="CG Times" w:hAnsi="CG Times"/>
          <w:b/>
          <w:szCs w:val="24"/>
          <w:lang w:val="fr-FR" w:eastAsia="en-US"/>
        </w:rPr>
        <w:t>Marchés de Travaux</w:t>
      </w:r>
      <w:r w:rsidRPr="00075878">
        <w:rPr>
          <w:rFonts w:ascii="CG Times" w:hAnsi="CG Times"/>
          <w:szCs w:val="24"/>
          <w:lang w:val="fr-FR" w:eastAsia="en-US"/>
        </w:rPr>
        <w:t xml:space="preserve"> : </w:t>
      </w:r>
    </w:p>
    <w:p w14:paraId="1DCBCE3C" w14:textId="77777777" w:rsidR="00075878" w:rsidRPr="00075878" w:rsidRDefault="00075878" w:rsidP="00075878">
      <w:pPr>
        <w:widowControl/>
        <w:spacing w:after="120"/>
        <w:ind w:right="72"/>
        <w:jc w:val="both"/>
        <w:rPr>
          <w:rFonts w:ascii="CG Times" w:hAnsi="CG Times"/>
          <w:szCs w:val="24"/>
          <w:lang w:val="fr-CI" w:eastAsia="en-US"/>
        </w:rPr>
      </w:pPr>
      <w:r w:rsidRPr="00075878">
        <w:rPr>
          <w:rFonts w:ascii="CG Times" w:hAnsi="CG Times"/>
          <w:szCs w:val="24"/>
          <w:lang w:val="fr-CI" w:eastAsia="en-US"/>
        </w:rPr>
        <w:t xml:space="preserve">La passation des marchés de travaux confortatifs sera effectuée par Appels d’Offres National (AON), les travaux de réhabilitation du local de l’UGP par consultation d’entreprises nationales, tandis que la construction de 6 barrages en terre et l’aménagement de 732 ha en aval, sera </w:t>
      </w:r>
      <w:r w:rsidR="001C29D8" w:rsidRPr="00075878">
        <w:rPr>
          <w:rFonts w:ascii="CG Times" w:hAnsi="CG Times"/>
          <w:szCs w:val="24"/>
          <w:lang w:val="fr-CI" w:eastAsia="en-US"/>
        </w:rPr>
        <w:t>effectuée</w:t>
      </w:r>
      <w:r w:rsidRPr="00075878">
        <w:rPr>
          <w:rFonts w:ascii="CG Times" w:hAnsi="CG Times"/>
          <w:szCs w:val="24"/>
          <w:lang w:val="fr-CI" w:eastAsia="en-US"/>
        </w:rPr>
        <w:t xml:space="preserve"> par Appels d’Offres Internationales limités aux pays membres de la BID (AOI/PM).</w:t>
      </w:r>
    </w:p>
    <w:p w14:paraId="2EB3834E" w14:textId="77777777" w:rsidR="00075878" w:rsidRPr="00075878" w:rsidRDefault="00075878" w:rsidP="00075878">
      <w:pPr>
        <w:widowControl/>
        <w:spacing w:after="120"/>
        <w:ind w:right="72"/>
        <w:jc w:val="both"/>
        <w:rPr>
          <w:rFonts w:ascii="CG Times" w:hAnsi="CG Times"/>
          <w:szCs w:val="24"/>
          <w:lang w:val="fr-FR" w:eastAsia="en-US"/>
        </w:rPr>
      </w:pPr>
      <w:r w:rsidRPr="00075878">
        <w:rPr>
          <w:rFonts w:ascii="CG Times" w:hAnsi="CG Times"/>
          <w:b/>
          <w:szCs w:val="24"/>
          <w:lang w:val="fr-FR" w:eastAsia="en-US"/>
        </w:rPr>
        <w:t>Sélection de Consultants</w:t>
      </w:r>
      <w:r w:rsidRPr="00075878">
        <w:rPr>
          <w:rFonts w:ascii="CG Times" w:hAnsi="CG Times"/>
          <w:szCs w:val="24"/>
          <w:lang w:val="fr-FR" w:eastAsia="en-US"/>
        </w:rPr>
        <w:t xml:space="preserve"> : </w:t>
      </w:r>
    </w:p>
    <w:p w14:paraId="37C100F5" w14:textId="77777777" w:rsidR="00075878" w:rsidRPr="00075878" w:rsidRDefault="00075878" w:rsidP="00075878">
      <w:pPr>
        <w:widowControl/>
        <w:spacing w:after="120"/>
        <w:ind w:right="72"/>
        <w:jc w:val="both"/>
        <w:rPr>
          <w:rFonts w:ascii="CG Times" w:hAnsi="CG Times"/>
          <w:szCs w:val="24"/>
          <w:lang w:val="fr-FR" w:eastAsia="en-US"/>
        </w:rPr>
      </w:pPr>
      <w:r w:rsidRPr="00075878">
        <w:rPr>
          <w:rFonts w:ascii="CG Times" w:hAnsi="CG Times"/>
          <w:szCs w:val="24"/>
          <w:lang w:val="fr-FR" w:eastAsia="en-US"/>
        </w:rPr>
        <w:t>La sélection des services de consultant pour la supervision et contrôle des travaux de six (6) sites et aménagement de 732 ha en aval</w:t>
      </w:r>
      <w:r w:rsidRPr="00075878">
        <w:rPr>
          <w:szCs w:val="24"/>
          <w:lang w:val="fr-CI" w:eastAsia="en-US"/>
        </w:rPr>
        <w:t xml:space="preserve">, </w:t>
      </w:r>
      <w:r w:rsidRPr="00075878">
        <w:rPr>
          <w:rFonts w:ascii="CG Times" w:hAnsi="CG Times"/>
          <w:szCs w:val="24"/>
          <w:lang w:val="fr-FR" w:eastAsia="en-US"/>
        </w:rPr>
        <w:t xml:space="preserve">sera acquis par une mise en concurrence utilisant la méthode de Sélection Fondée sur la Qualité et le Coût (SFQC)/PM des consultants provenant des pays membres de la BID retenus sur la liste restreinte. Par ailleurs, les services de consultants pour la mission de révision du manuel de procédure du projet seront acquis par la sélection d’un consultant individuel des consultants nationaux retenus sur la liste restreinte. Les Services de consultants pour la mission d’Audit financier du projet </w:t>
      </w:r>
      <w:r w:rsidRPr="00075878">
        <w:rPr>
          <w:szCs w:val="24"/>
          <w:lang w:val="fr-CI" w:eastAsia="en-US"/>
        </w:rPr>
        <w:t>ainsi que de l’appui à la commercialisation</w:t>
      </w:r>
      <w:r w:rsidRPr="00075878">
        <w:rPr>
          <w:rFonts w:ascii="CG Times" w:hAnsi="CG Times"/>
          <w:szCs w:val="24"/>
          <w:lang w:val="fr-FR" w:eastAsia="en-US"/>
        </w:rPr>
        <w:t xml:space="preserve"> seront acquis par une mise en concurrence utilisant la méthode de sélection fondée sur la sélection au moindre coût (SMC) des consultants nationaux retenus sur la liste restreinte. </w:t>
      </w:r>
    </w:p>
    <w:p w14:paraId="024E84A2" w14:textId="77777777" w:rsidR="00075878" w:rsidRPr="00075878" w:rsidRDefault="00075878" w:rsidP="00075878">
      <w:pPr>
        <w:widowControl/>
        <w:spacing w:after="120"/>
        <w:ind w:right="72"/>
        <w:jc w:val="both"/>
        <w:rPr>
          <w:rFonts w:ascii="CG Times" w:hAnsi="CG Times"/>
          <w:szCs w:val="24"/>
          <w:lang w:val="fr-FR" w:eastAsia="en-US"/>
        </w:rPr>
      </w:pPr>
      <w:r w:rsidRPr="00075878">
        <w:rPr>
          <w:rFonts w:ascii="CG Times" w:hAnsi="CG Times"/>
          <w:b/>
          <w:szCs w:val="24"/>
          <w:lang w:val="fr-FR" w:eastAsia="en-US"/>
        </w:rPr>
        <w:t>3.</w:t>
      </w:r>
      <w:r w:rsidRPr="00075878">
        <w:rPr>
          <w:rFonts w:ascii="CG Times" w:hAnsi="CG Times"/>
          <w:szCs w:val="24"/>
          <w:lang w:val="fr-FR" w:eastAsia="en-US"/>
        </w:rPr>
        <w:tab/>
        <w:t>Les acquisitions financées par la Banque Islamique de Développement seront effectuées conformément aux Directives pour l’acquisition de Biens, Travaux et services connexes dans le cadre des Projets financés par la Banque Islamique de Développement (édition courante) et sont ouvertes à tous les soumissionnaires éligibles, tels que définis dans ces Directives. Les acquisitions de services de consultants seront effectuées conformément aux Directives pour l’acquisition de Services de Consultants dans le cadre des Projets financés par la Banque Islamique de Développement (édition courante).</w:t>
      </w:r>
    </w:p>
    <w:p w14:paraId="1942F539" w14:textId="77777777" w:rsidR="00075878" w:rsidRPr="00075878" w:rsidRDefault="00075878" w:rsidP="00075878">
      <w:pPr>
        <w:widowControl/>
        <w:spacing w:after="120"/>
        <w:ind w:right="72"/>
        <w:jc w:val="both"/>
        <w:rPr>
          <w:rFonts w:ascii="CG Times" w:hAnsi="CG Times"/>
          <w:szCs w:val="24"/>
          <w:lang w:val="fr-FR" w:eastAsia="en-US"/>
        </w:rPr>
      </w:pPr>
      <w:r w:rsidRPr="00075878">
        <w:rPr>
          <w:rFonts w:ascii="CG Times" w:hAnsi="CG Times"/>
          <w:szCs w:val="24"/>
          <w:lang w:val="fr-FR" w:eastAsia="en-US"/>
        </w:rPr>
        <w:t xml:space="preserve">Les avis spécifiques de passation des marchés pour les acquisitions à effectuer par Appel d’Offres International réservé aux pays membres (AOI/PM) et les appels à manifestations </w:t>
      </w:r>
      <w:r w:rsidRPr="00075878">
        <w:rPr>
          <w:rFonts w:ascii="CG Times" w:hAnsi="CG Times"/>
          <w:szCs w:val="24"/>
          <w:lang w:val="fr-FR" w:eastAsia="en-US"/>
        </w:rPr>
        <w:lastRenderedPageBreak/>
        <w:t xml:space="preserve">d’intérêt pour les services de consultants ouverts aux pays membres seront publiés au fur et à mesure qu’ils seront disponibles, sur le site internet de la </w:t>
      </w:r>
      <w:proofErr w:type="spellStart"/>
      <w:r w:rsidRPr="00075878">
        <w:rPr>
          <w:rFonts w:ascii="CG Times" w:hAnsi="CG Times"/>
          <w:szCs w:val="24"/>
          <w:lang w:val="fr-FR" w:eastAsia="en-US"/>
        </w:rPr>
        <w:t>BIsD</w:t>
      </w:r>
      <w:proofErr w:type="spellEnd"/>
      <w:r w:rsidRPr="00075878">
        <w:rPr>
          <w:rFonts w:ascii="CG Times" w:hAnsi="CG Times"/>
          <w:szCs w:val="24"/>
          <w:lang w:val="fr-FR" w:eastAsia="en-US"/>
        </w:rPr>
        <w:t xml:space="preserve"> « www.isdb.org », dans au moins un journal ayant une large diffusion internationale et dans au moins un journal à large diffusion de la République de Côte d’Ivoire.</w:t>
      </w:r>
    </w:p>
    <w:p w14:paraId="38C6524B" w14:textId="77777777" w:rsidR="00075878" w:rsidRPr="00075878" w:rsidRDefault="00075878" w:rsidP="00075878">
      <w:pPr>
        <w:widowControl/>
        <w:spacing w:after="120"/>
        <w:ind w:right="72"/>
        <w:jc w:val="both"/>
        <w:rPr>
          <w:rFonts w:ascii="CG Times" w:hAnsi="CG Times"/>
          <w:i/>
          <w:szCs w:val="24"/>
          <w:lang w:val="fr-FR" w:eastAsia="en-US"/>
        </w:rPr>
      </w:pPr>
      <w:r w:rsidRPr="00075878">
        <w:rPr>
          <w:rFonts w:ascii="CG Times" w:hAnsi="CG Times"/>
          <w:b/>
          <w:szCs w:val="24"/>
          <w:lang w:val="fr-FR" w:eastAsia="en-US"/>
        </w:rPr>
        <w:t>4.</w:t>
      </w:r>
      <w:r w:rsidRPr="00075878">
        <w:rPr>
          <w:rFonts w:ascii="CG Times" w:hAnsi="CG Times"/>
          <w:szCs w:val="24"/>
          <w:lang w:val="fr-FR" w:eastAsia="en-US"/>
        </w:rPr>
        <w:tab/>
        <w:t>Les candidats intéressés et éligibles, qui souhaitent être considérés pour la fourniture de biens, travaux et services de consultants pour le projet, ou qui désirent obtenir des informations additionnelles, sont invités à contacter le Bénéficiaire à l’adresse ci-dessous :</w:t>
      </w:r>
    </w:p>
    <w:p w14:paraId="2B4FD5C6" w14:textId="77777777" w:rsidR="00075878" w:rsidRPr="00075878" w:rsidRDefault="00075878" w:rsidP="009C37AD">
      <w:pPr>
        <w:widowControl/>
        <w:spacing w:after="120"/>
        <w:ind w:right="72"/>
        <w:rPr>
          <w:rFonts w:ascii="CG Times" w:hAnsi="CG Times"/>
          <w:i/>
          <w:szCs w:val="24"/>
          <w:lang w:val="fr-FR" w:eastAsia="en-US"/>
        </w:rPr>
      </w:pPr>
      <w:r w:rsidRPr="00075878">
        <w:rPr>
          <w:rFonts w:ascii="CG Times" w:hAnsi="CG Times"/>
          <w:i/>
          <w:szCs w:val="24"/>
          <w:lang w:val="fr-FR" w:eastAsia="en-US"/>
        </w:rPr>
        <w:t xml:space="preserve">Nom de l’Organisme : </w:t>
      </w:r>
      <w:r w:rsidR="009C37AD" w:rsidRPr="009C37AD">
        <w:rPr>
          <w:rFonts w:ascii="CG Times" w:hAnsi="CG Times"/>
          <w:b/>
          <w:szCs w:val="24"/>
          <w:lang w:val="fr-FR" w:eastAsia="en-US"/>
        </w:rPr>
        <w:t xml:space="preserve">Ministère d’Etat, </w:t>
      </w:r>
      <w:proofErr w:type="gramStart"/>
      <w:r w:rsidR="009C37AD" w:rsidRPr="009C37AD">
        <w:rPr>
          <w:rFonts w:ascii="CG Times" w:hAnsi="CG Times"/>
          <w:b/>
          <w:szCs w:val="24"/>
          <w:lang w:val="fr-FR" w:eastAsia="en-US"/>
        </w:rPr>
        <w:t>Ministère de l’Agriculture</w:t>
      </w:r>
      <w:proofErr w:type="gramEnd"/>
      <w:r w:rsidR="009C37AD" w:rsidRPr="009C37AD">
        <w:rPr>
          <w:rFonts w:ascii="CG Times" w:hAnsi="CG Times"/>
          <w:b/>
          <w:szCs w:val="24"/>
          <w:lang w:val="fr-FR" w:eastAsia="en-US"/>
        </w:rPr>
        <w:t xml:space="preserve"> et du Développement Rural/</w:t>
      </w:r>
      <w:r w:rsidRPr="00075878">
        <w:rPr>
          <w:rFonts w:ascii="CG Times" w:hAnsi="CG Times"/>
          <w:b/>
          <w:i/>
          <w:szCs w:val="24"/>
          <w:lang w:val="fr-FR" w:eastAsia="en-US"/>
        </w:rPr>
        <w:t>Agence</w:t>
      </w:r>
      <w:r w:rsidRPr="00075878">
        <w:rPr>
          <w:rFonts w:ascii="CG Times" w:hAnsi="CG Times"/>
          <w:b/>
          <w:bCs/>
          <w:iCs/>
          <w:szCs w:val="24"/>
          <w:lang w:val="fr-FR" w:eastAsia="en-US"/>
        </w:rPr>
        <w:t xml:space="preserve"> pour le Développement de la Filière Riz (ADERIZ)</w:t>
      </w:r>
    </w:p>
    <w:p w14:paraId="30C8CE32" w14:textId="77777777" w:rsidR="00075878" w:rsidRPr="00075878" w:rsidRDefault="00075878" w:rsidP="009C37AD">
      <w:pPr>
        <w:widowControl/>
        <w:spacing w:after="120"/>
        <w:ind w:right="72"/>
        <w:rPr>
          <w:rFonts w:ascii="CG Times" w:hAnsi="CG Times"/>
          <w:i/>
          <w:szCs w:val="24"/>
          <w:lang w:val="fr-FR" w:eastAsia="en-US"/>
        </w:rPr>
      </w:pPr>
      <w:r w:rsidRPr="00075878">
        <w:rPr>
          <w:rFonts w:ascii="CG Times" w:hAnsi="CG Times"/>
          <w:i/>
          <w:szCs w:val="24"/>
          <w:lang w:val="fr-FR" w:eastAsia="en-US"/>
        </w:rPr>
        <w:t xml:space="preserve">Nom de la personne à contacter : </w:t>
      </w:r>
      <w:r w:rsidRPr="00075878">
        <w:rPr>
          <w:rFonts w:ascii="CG Times" w:hAnsi="CG Times"/>
          <w:b/>
          <w:i/>
          <w:szCs w:val="24"/>
          <w:lang w:val="fr-FR" w:eastAsia="en-US"/>
        </w:rPr>
        <w:t>Monsieur</w:t>
      </w:r>
      <w:r w:rsidRPr="00075878">
        <w:rPr>
          <w:rFonts w:ascii="CG Times" w:hAnsi="CG Times"/>
          <w:b/>
          <w:bCs/>
          <w:szCs w:val="24"/>
          <w:lang w:val="fr-FR" w:eastAsia="en-US"/>
        </w:rPr>
        <w:t xml:space="preserve"> Abou- Bakar COULIBALY,</w:t>
      </w:r>
    </w:p>
    <w:p w14:paraId="229B0FA9" w14:textId="77777777" w:rsidR="00075878" w:rsidRPr="00075878" w:rsidRDefault="00075878" w:rsidP="009C37AD">
      <w:pPr>
        <w:widowControl/>
        <w:spacing w:after="120"/>
        <w:ind w:right="72"/>
        <w:jc w:val="both"/>
        <w:rPr>
          <w:rFonts w:ascii="CG Times" w:hAnsi="CG Times"/>
          <w:szCs w:val="24"/>
          <w:lang w:val="fr-FR" w:eastAsia="en-US"/>
        </w:rPr>
      </w:pPr>
      <w:r w:rsidRPr="00075878">
        <w:rPr>
          <w:rFonts w:ascii="CG Times" w:hAnsi="CG Times"/>
          <w:i/>
          <w:szCs w:val="24"/>
          <w:lang w:val="fr-FR" w:eastAsia="en-US"/>
        </w:rPr>
        <w:t xml:space="preserve">Fonction de la personne à contacter : </w:t>
      </w:r>
      <w:r w:rsidR="00EC7135">
        <w:rPr>
          <w:rFonts w:ascii="CG Times" w:hAnsi="CG Times"/>
          <w:b/>
          <w:bCs/>
          <w:szCs w:val="24"/>
          <w:lang w:val="fr-FR" w:eastAsia="en-US"/>
        </w:rPr>
        <w:t>Coordonnateur</w:t>
      </w:r>
      <w:r w:rsidRPr="00075878">
        <w:rPr>
          <w:rFonts w:ascii="CG Times" w:hAnsi="CG Times"/>
          <w:b/>
          <w:bCs/>
          <w:szCs w:val="24"/>
          <w:lang w:val="fr-FR" w:eastAsia="en-US"/>
        </w:rPr>
        <w:t xml:space="preserve"> du Projet d’Aménagements Hydro-Agricoles dans les Régions du Haut-Sassandra et du Fromager.</w:t>
      </w:r>
    </w:p>
    <w:p w14:paraId="31B4826A" w14:textId="77777777" w:rsidR="00075878" w:rsidRPr="00075878" w:rsidRDefault="00075878" w:rsidP="009C37AD">
      <w:pPr>
        <w:widowControl/>
        <w:spacing w:after="120"/>
        <w:ind w:right="72"/>
        <w:jc w:val="both"/>
        <w:rPr>
          <w:rFonts w:ascii="CG Times" w:hAnsi="CG Times"/>
          <w:szCs w:val="24"/>
          <w:lang w:val="fr-FR" w:eastAsia="en-US"/>
        </w:rPr>
      </w:pPr>
      <w:r w:rsidRPr="00075878">
        <w:rPr>
          <w:rFonts w:ascii="CG Times" w:hAnsi="CG Times"/>
          <w:i/>
          <w:szCs w:val="24"/>
          <w:lang w:val="fr-FR" w:eastAsia="en-US"/>
        </w:rPr>
        <w:t xml:space="preserve">Téléphone </w:t>
      </w:r>
      <w:r w:rsidRPr="00075878">
        <w:rPr>
          <w:rFonts w:ascii="CG Times" w:hAnsi="CG Times"/>
          <w:szCs w:val="24"/>
          <w:lang w:val="fr-FR" w:eastAsia="en-US"/>
        </w:rPr>
        <w:t>:(</w:t>
      </w:r>
      <w:r w:rsidRPr="00075878">
        <w:rPr>
          <w:rFonts w:ascii="CG Times" w:hAnsi="CG Times"/>
          <w:b/>
          <w:bCs/>
          <w:szCs w:val="24"/>
          <w:lang w:val="fr-FR" w:eastAsia="en-US"/>
        </w:rPr>
        <w:t>+ 225) 0707930402/2735957507/2720228000</w:t>
      </w:r>
    </w:p>
    <w:p w14:paraId="74FBE2F0" w14:textId="77777777" w:rsidR="00075878" w:rsidRPr="00075878" w:rsidRDefault="00075878" w:rsidP="00075878">
      <w:pPr>
        <w:widowControl/>
        <w:ind w:right="72"/>
        <w:rPr>
          <w:rFonts w:ascii="CG Times" w:hAnsi="CG Times"/>
          <w:i/>
          <w:szCs w:val="24"/>
          <w:lang w:val="fr-FR" w:eastAsia="en-US"/>
        </w:rPr>
      </w:pPr>
      <w:r w:rsidRPr="00075878">
        <w:rPr>
          <w:rFonts w:ascii="CG Times" w:hAnsi="CG Times"/>
          <w:i/>
          <w:szCs w:val="24"/>
          <w:lang w:val="fr-FR" w:eastAsia="en-US"/>
        </w:rPr>
        <w:t xml:space="preserve">Courriel : </w:t>
      </w:r>
      <w:r w:rsidRPr="00075878">
        <w:rPr>
          <w:rFonts w:ascii="CG Times" w:hAnsi="CG Times"/>
          <w:b/>
          <w:i/>
          <w:color w:val="5B9BD5"/>
          <w:szCs w:val="24"/>
          <w:u w:val="single"/>
          <w:lang w:val="fr-FR" w:eastAsia="en-US"/>
        </w:rPr>
        <w:t>pamhahsf2@yahoo.com</w:t>
      </w:r>
    </w:p>
    <w:p w14:paraId="7E3E077F" w14:textId="77777777" w:rsidR="00E00440" w:rsidRPr="007F3F60" w:rsidRDefault="00E00440" w:rsidP="00E00440">
      <w:pPr>
        <w:widowControl/>
        <w:spacing w:after="200"/>
        <w:jc w:val="both"/>
        <w:rPr>
          <w:rFonts w:ascii="Frutiger 55" w:hAnsi="Frutiger 55"/>
          <w:szCs w:val="24"/>
          <w:lang w:val="fr-FR"/>
        </w:rPr>
      </w:pPr>
    </w:p>
    <w:sectPr w:rsidR="00E00440" w:rsidRPr="007F3F60" w:rsidSect="00225E8E">
      <w:headerReference w:type="even" r:id="rId11"/>
      <w:headerReference w:type="default" r:id="rId12"/>
      <w:footerReference w:type="first" r:id="rId13"/>
      <w:footnotePr>
        <w:numRestart w:val="eachSect"/>
      </w:footnotePr>
      <w:endnotePr>
        <w:numFmt w:val="decimal"/>
      </w:endnotePr>
      <w:pgSz w:w="12240" w:h="15840"/>
      <w:pgMar w:top="709" w:right="1440"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5FE6" w14:textId="77777777" w:rsidR="00AD6FD5" w:rsidRDefault="00AD6FD5">
      <w:r>
        <w:separator/>
      </w:r>
    </w:p>
  </w:endnote>
  <w:endnote w:type="continuationSeparator" w:id="0">
    <w:p w14:paraId="4CAE1046" w14:textId="77777777" w:rsidR="00AD6FD5" w:rsidRDefault="00AD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w:altName w:val="Calibri"/>
    <w:charset w:val="00"/>
    <w:family w:val="swiss"/>
    <w:pitch w:val="variable"/>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8C4C" w14:textId="77777777" w:rsidR="001C29D8" w:rsidRDefault="001C2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B029" w14:textId="77777777" w:rsidR="00AD6FD5" w:rsidRDefault="00AD6FD5">
      <w:r>
        <w:separator/>
      </w:r>
    </w:p>
  </w:footnote>
  <w:footnote w:type="continuationSeparator" w:id="0">
    <w:p w14:paraId="3B4FAC24" w14:textId="77777777" w:rsidR="00AD6FD5" w:rsidRDefault="00AD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AD37" w14:textId="77777777" w:rsidR="005E3C03" w:rsidRDefault="005E3C03" w:rsidP="0030085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B451D">
      <w:rPr>
        <w:rStyle w:val="PageNumber"/>
        <w:noProof/>
      </w:rPr>
      <w:t>2</w:t>
    </w:r>
    <w:r>
      <w:rPr>
        <w:rStyle w:val="PageNumber"/>
      </w:rPr>
      <w:fldChar w:fldCharType="end"/>
    </w:r>
  </w:p>
  <w:p w14:paraId="6861CDAD" w14:textId="77777777" w:rsidR="005E3C03" w:rsidRDefault="005E3C03" w:rsidP="00BF41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AD09" w14:textId="77777777" w:rsidR="005E3C03" w:rsidRDefault="005E3C03" w:rsidP="0030085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B451D">
      <w:rPr>
        <w:rStyle w:val="PageNumber"/>
        <w:noProof/>
      </w:rPr>
      <w:t>3</w:t>
    </w:r>
    <w:r>
      <w:rPr>
        <w:rStyle w:val="PageNumber"/>
      </w:rPr>
      <w:fldChar w:fldCharType="end"/>
    </w:r>
  </w:p>
  <w:p w14:paraId="2E82109B" w14:textId="77777777" w:rsidR="005E3C03" w:rsidRDefault="005E3C03" w:rsidP="0065785C">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D54"/>
    <w:multiLevelType w:val="hybridMultilevel"/>
    <w:tmpl w:val="15420820"/>
    <w:lvl w:ilvl="0" w:tplc="80A6E5C2">
      <w:numFmt w:val="bullet"/>
      <w:lvlText w:val="-"/>
      <w:lvlJc w:val="left"/>
      <w:pPr>
        <w:ind w:left="1080" w:hanging="360"/>
      </w:pPr>
      <w:rPr>
        <w:rFonts w:ascii="Arial Narrow" w:eastAsia="SimSun" w:hAnsi="Arial Narrow"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AE111BB"/>
    <w:multiLevelType w:val="hybridMultilevel"/>
    <w:tmpl w:val="8F44A9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073EF"/>
    <w:multiLevelType w:val="hybridMultilevel"/>
    <w:tmpl w:val="AC8CF570"/>
    <w:lvl w:ilvl="0" w:tplc="383E3466">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C4C35B5"/>
    <w:multiLevelType w:val="hybridMultilevel"/>
    <w:tmpl w:val="4A4A8ACA"/>
    <w:lvl w:ilvl="0" w:tplc="FF96C43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E0000E"/>
    <w:multiLevelType w:val="hybridMultilevel"/>
    <w:tmpl w:val="559239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5259FB"/>
    <w:multiLevelType w:val="singleLevel"/>
    <w:tmpl w:val="584002B0"/>
    <w:lvl w:ilvl="0">
      <w:start w:val="1"/>
      <w:numFmt w:val="decimal"/>
      <w:pStyle w:val="pq-annexb2"/>
      <w:lvlText w:val="%1."/>
      <w:lvlJc w:val="left"/>
      <w:pPr>
        <w:tabs>
          <w:tab w:val="num" w:pos="720"/>
        </w:tabs>
        <w:ind w:left="720" w:hanging="720"/>
      </w:pPr>
      <w:rPr>
        <w:rFonts w:hint="default"/>
      </w:rPr>
    </w:lvl>
  </w:abstractNum>
  <w:abstractNum w:abstractNumId="6" w15:restartNumberingAfterBreak="0">
    <w:nsid w:val="2A9F55BA"/>
    <w:multiLevelType w:val="hybridMultilevel"/>
    <w:tmpl w:val="20D054B0"/>
    <w:lvl w:ilvl="0" w:tplc="29BA3B2E">
      <w:start w:val="1"/>
      <w:numFmt w:val="bullet"/>
      <w:lvlText w:val=""/>
      <w:lvlJc w:val="left"/>
      <w:pPr>
        <w:ind w:left="1440" w:hanging="360"/>
      </w:pPr>
      <w:rPr>
        <w:rFonts w:ascii="Symbol" w:hAnsi="Symbol"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7" w15:restartNumberingAfterBreak="0">
    <w:nsid w:val="305C7655"/>
    <w:multiLevelType w:val="multilevel"/>
    <w:tmpl w:val="7AA0F03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594AC6"/>
    <w:multiLevelType w:val="hybridMultilevel"/>
    <w:tmpl w:val="A5123716"/>
    <w:lvl w:ilvl="0" w:tplc="FF96C438">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E717BA"/>
    <w:multiLevelType w:val="hybridMultilevel"/>
    <w:tmpl w:val="F0E078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C64896"/>
    <w:multiLevelType w:val="hybridMultilevel"/>
    <w:tmpl w:val="3B00FA8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1"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23D665E"/>
    <w:multiLevelType w:val="multilevel"/>
    <w:tmpl w:val="071AE9EE"/>
    <w:lvl w:ilvl="0">
      <w:start w:val="1"/>
      <w:numFmt w:val="decimal"/>
      <w:pStyle w:val="Head12"/>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07177C"/>
    <w:multiLevelType w:val="hybridMultilevel"/>
    <w:tmpl w:val="64AA6B1C"/>
    <w:lvl w:ilvl="0" w:tplc="1D00D0BC">
      <w:start w:val="1"/>
      <w:numFmt w:val="bullet"/>
      <w:lvlText w:val="-"/>
      <w:lvlJc w:val="left"/>
      <w:pPr>
        <w:ind w:left="1080" w:hanging="360"/>
      </w:pPr>
      <w:rPr>
        <w:rFonts w:ascii="Frutiger 55" w:eastAsia="Times New Roman" w:hAnsi="Frutiger 55" w:cs="Times New Roman" w:hint="default"/>
      </w:rPr>
    </w:lvl>
    <w:lvl w:ilvl="1" w:tplc="300C0003" w:tentative="1">
      <w:start w:val="1"/>
      <w:numFmt w:val="bullet"/>
      <w:lvlText w:val="o"/>
      <w:lvlJc w:val="left"/>
      <w:pPr>
        <w:ind w:left="1800" w:hanging="360"/>
      </w:pPr>
      <w:rPr>
        <w:rFonts w:ascii="Courier New" w:hAnsi="Courier New" w:cs="Courier New" w:hint="default"/>
      </w:rPr>
    </w:lvl>
    <w:lvl w:ilvl="2" w:tplc="300C0005" w:tentative="1">
      <w:start w:val="1"/>
      <w:numFmt w:val="bullet"/>
      <w:lvlText w:val=""/>
      <w:lvlJc w:val="left"/>
      <w:pPr>
        <w:ind w:left="2520" w:hanging="360"/>
      </w:pPr>
      <w:rPr>
        <w:rFonts w:ascii="Wingdings" w:hAnsi="Wingdings" w:hint="default"/>
      </w:rPr>
    </w:lvl>
    <w:lvl w:ilvl="3" w:tplc="300C0001" w:tentative="1">
      <w:start w:val="1"/>
      <w:numFmt w:val="bullet"/>
      <w:lvlText w:val=""/>
      <w:lvlJc w:val="left"/>
      <w:pPr>
        <w:ind w:left="3240" w:hanging="360"/>
      </w:pPr>
      <w:rPr>
        <w:rFonts w:ascii="Symbol" w:hAnsi="Symbol" w:hint="default"/>
      </w:rPr>
    </w:lvl>
    <w:lvl w:ilvl="4" w:tplc="300C0003" w:tentative="1">
      <w:start w:val="1"/>
      <w:numFmt w:val="bullet"/>
      <w:lvlText w:val="o"/>
      <w:lvlJc w:val="left"/>
      <w:pPr>
        <w:ind w:left="3960" w:hanging="360"/>
      </w:pPr>
      <w:rPr>
        <w:rFonts w:ascii="Courier New" w:hAnsi="Courier New" w:cs="Courier New" w:hint="default"/>
      </w:rPr>
    </w:lvl>
    <w:lvl w:ilvl="5" w:tplc="300C0005" w:tentative="1">
      <w:start w:val="1"/>
      <w:numFmt w:val="bullet"/>
      <w:lvlText w:val=""/>
      <w:lvlJc w:val="left"/>
      <w:pPr>
        <w:ind w:left="4680" w:hanging="360"/>
      </w:pPr>
      <w:rPr>
        <w:rFonts w:ascii="Wingdings" w:hAnsi="Wingdings" w:hint="default"/>
      </w:rPr>
    </w:lvl>
    <w:lvl w:ilvl="6" w:tplc="300C0001" w:tentative="1">
      <w:start w:val="1"/>
      <w:numFmt w:val="bullet"/>
      <w:lvlText w:val=""/>
      <w:lvlJc w:val="left"/>
      <w:pPr>
        <w:ind w:left="5400" w:hanging="360"/>
      </w:pPr>
      <w:rPr>
        <w:rFonts w:ascii="Symbol" w:hAnsi="Symbol" w:hint="default"/>
      </w:rPr>
    </w:lvl>
    <w:lvl w:ilvl="7" w:tplc="300C0003" w:tentative="1">
      <w:start w:val="1"/>
      <w:numFmt w:val="bullet"/>
      <w:lvlText w:val="o"/>
      <w:lvlJc w:val="left"/>
      <w:pPr>
        <w:ind w:left="6120" w:hanging="360"/>
      </w:pPr>
      <w:rPr>
        <w:rFonts w:ascii="Courier New" w:hAnsi="Courier New" w:cs="Courier New" w:hint="default"/>
      </w:rPr>
    </w:lvl>
    <w:lvl w:ilvl="8" w:tplc="300C0005" w:tentative="1">
      <w:start w:val="1"/>
      <w:numFmt w:val="bullet"/>
      <w:lvlText w:val=""/>
      <w:lvlJc w:val="left"/>
      <w:pPr>
        <w:ind w:left="6840" w:hanging="360"/>
      </w:pPr>
      <w:rPr>
        <w:rFonts w:ascii="Wingdings" w:hAnsi="Wingdings" w:hint="default"/>
      </w:rPr>
    </w:lvl>
  </w:abstractNum>
  <w:abstractNum w:abstractNumId="14" w15:restartNumberingAfterBreak="0">
    <w:nsid w:val="481D4321"/>
    <w:multiLevelType w:val="hybridMultilevel"/>
    <w:tmpl w:val="79DC833C"/>
    <w:lvl w:ilvl="0" w:tplc="AC420872">
      <w:start w:val="1"/>
      <w:numFmt w:val="bullet"/>
      <w:lvlText w:val=""/>
      <w:lvlJc w:val="left"/>
      <w:pPr>
        <w:tabs>
          <w:tab w:val="num" w:pos="757"/>
        </w:tabs>
        <w:ind w:left="757" w:hanging="397"/>
      </w:pPr>
      <w:rPr>
        <w:rFonts w:ascii="Symbol" w:hAnsi="Symbol" w:hint="default"/>
      </w:rPr>
    </w:lvl>
    <w:lvl w:ilvl="1" w:tplc="FF96C438">
      <w:start w:val="1"/>
      <w:numFmt w:val="bullet"/>
      <w:lvlText w:val=""/>
      <w:lvlJc w:val="left"/>
      <w:pPr>
        <w:tabs>
          <w:tab w:val="num" w:pos="1440"/>
        </w:tabs>
        <w:ind w:left="1364" w:hanging="284"/>
      </w:pPr>
      <w:rPr>
        <w:rFonts w:ascii="Symbol" w:hAnsi="Symbol" w:hint="default"/>
      </w:rPr>
    </w:lvl>
    <w:lvl w:ilvl="2" w:tplc="A0E4ECAA">
      <w:numFmt w:val="bullet"/>
      <w:lvlText w:val="-"/>
      <w:lvlJc w:val="left"/>
      <w:pPr>
        <w:tabs>
          <w:tab w:val="num" w:pos="2340"/>
        </w:tabs>
        <w:ind w:left="2340" w:hanging="360"/>
      </w:pPr>
      <w:rPr>
        <w:rFonts w:ascii="Albertus Medium" w:eastAsia="MS Mincho" w:hAnsi="Albertus Medium" w:cs="Times New Roman" w:hint="default"/>
      </w:rPr>
    </w:lvl>
    <w:lvl w:ilvl="3" w:tplc="F03A76C8">
      <w:start w:val="2"/>
      <w:numFmt w:val="decimal"/>
      <w:lvlText w:val="(%4)"/>
      <w:lvlJc w:val="left"/>
      <w:pPr>
        <w:tabs>
          <w:tab w:val="num" w:pos="2880"/>
        </w:tabs>
        <w:ind w:left="2880" w:hanging="360"/>
      </w:pPr>
      <w:rPr>
        <w:rFonts w:hint="default"/>
      </w:rPr>
    </w:lvl>
    <w:lvl w:ilvl="4" w:tplc="31C0E00C">
      <w:start w:val="3"/>
      <w:numFmt w:val="decimal"/>
      <w:lvlText w:val="%5"/>
      <w:lvlJc w:val="left"/>
      <w:pPr>
        <w:tabs>
          <w:tab w:val="num" w:pos="3600"/>
        </w:tabs>
        <w:ind w:left="3600" w:hanging="360"/>
      </w:pPr>
      <w:rPr>
        <w:rFonts w:hint="default"/>
      </w:rPr>
    </w:lvl>
    <w:lvl w:ilvl="5" w:tplc="487C35AC">
      <w:start w:val="1"/>
      <w:numFmt w:val="lowerLetter"/>
      <w:lvlText w:val="%6)"/>
      <w:lvlJc w:val="left"/>
      <w:pPr>
        <w:ind w:left="2346" w:hanging="360"/>
      </w:pPr>
      <w:rPr>
        <w:rFonts w:hint="default"/>
      </w:rPr>
    </w:lvl>
    <w:lvl w:ilvl="6" w:tplc="F2FC3A7E">
      <w:start w:val="2"/>
      <w:numFmt w:val="upperLetter"/>
      <w:lvlText w:val="%7)"/>
      <w:lvlJc w:val="left"/>
      <w:pPr>
        <w:ind w:left="5040" w:hanging="360"/>
      </w:pPr>
      <w:rPr>
        <w:rFonts w:hint="default"/>
      </w:r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83B4D99"/>
    <w:multiLevelType w:val="hybridMultilevel"/>
    <w:tmpl w:val="42CCD810"/>
    <w:lvl w:ilvl="0" w:tplc="422C086C">
      <w:start w:val="1"/>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C05332"/>
    <w:multiLevelType w:val="hybridMultilevel"/>
    <w:tmpl w:val="47923F38"/>
    <w:lvl w:ilvl="0" w:tplc="9692F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03708A"/>
    <w:multiLevelType w:val="hybridMultilevel"/>
    <w:tmpl w:val="592A14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457559D"/>
    <w:multiLevelType w:val="hybridMultilevel"/>
    <w:tmpl w:val="157CB178"/>
    <w:lvl w:ilvl="0" w:tplc="7B4C8DD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EE0A45"/>
    <w:multiLevelType w:val="hybridMultilevel"/>
    <w:tmpl w:val="32BCE1AC"/>
    <w:lvl w:ilvl="0" w:tplc="29BA3B2E">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0" w15:restartNumberingAfterBreak="0">
    <w:nsid w:val="5BB91508"/>
    <w:multiLevelType w:val="hybridMultilevel"/>
    <w:tmpl w:val="19CE4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EE3E5D"/>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634A60E9"/>
    <w:multiLevelType w:val="hybridMultilevel"/>
    <w:tmpl w:val="05A2775C"/>
    <w:lvl w:ilvl="0" w:tplc="FFFFFFFF">
      <w:start w:val="1"/>
      <w:numFmt w:val="decimal"/>
      <w:lvlText w:val="%1."/>
      <w:lvlJc w:val="left"/>
      <w:pPr>
        <w:tabs>
          <w:tab w:val="num" w:pos="720"/>
        </w:tabs>
        <w:ind w:left="720" w:hanging="720"/>
      </w:pPr>
      <w:rPr>
        <w:rFonts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91C282C"/>
    <w:multiLevelType w:val="hybridMultilevel"/>
    <w:tmpl w:val="11042F7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2ED400D"/>
    <w:multiLevelType w:val="singleLevel"/>
    <w:tmpl w:val="21AAC164"/>
    <w:lvl w:ilvl="0">
      <w:start w:val="1"/>
      <w:numFmt w:val="lowerRoman"/>
      <w:lvlText w:val="%1)"/>
      <w:lvlJc w:val="left"/>
      <w:pPr>
        <w:tabs>
          <w:tab w:val="num" w:pos="720"/>
        </w:tabs>
        <w:ind w:left="360" w:hanging="360"/>
      </w:pPr>
    </w:lvl>
  </w:abstractNum>
  <w:abstractNum w:abstractNumId="25" w15:restartNumberingAfterBreak="0">
    <w:nsid w:val="73A43B1A"/>
    <w:multiLevelType w:val="hybridMultilevel"/>
    <w:tmpl w:val="656437EA"/>
    <w:lvl w:ilvl="0" w:tplc="040C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75F21CAB"/>
    <w:multiLevelType w:val="hybridMultilevel"/>
    <w:tmpl w:val="00B20086"/>
    <w:lvl w:ilvl="0" w:tplc="422C086C">
      <w:start w:val="1"/>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8" w15:restartNumberingAfterBreak="0">
    <w:nsid w:val="7FC621EA"/>
    <w:multiLevelType w:val="hybridMultilevel"/>
    <w:tmpl w:val="826605E0"/>
    <w:lvl w:ilvl="0" w:tplc="80A6E5C2">
      <w:numFmt w:val="bullet"/>
      <w:lvlText w:val="-"/>
      <w:lvlJc w:val="left"/>
      <w:pPr>
        <w:ind w:left="720" w:hanging="360"/>
      </w:pPr>
      <w:rPr>
        <w:rFonts w:ascii="Arial Narrow" w:eastAsia="SimSu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1"/>
  </w:num>
  <w:num w:numId="4">
    <w:abstractNumId w:val="24"/>
  </w:num>
  <w:num w:numId="5">
    <w:abstractNumId w:val="5"/>
  </w:num>
  <w:num w:numId="6">
    <w:abstractNumId w:val="22"/>
  </w:num>
  <w:num w:numId="7">
    <w:abstractNumId w:val="12"/>
  </w:num>
  <w:num w:numId="8">
    <w:abstractNumId w:val="2"/>
  </w:num>
  <w:num w:numId="9">
    <w:abstractNumId w:val="4"/>
  </w:num>
  <w:num w:numId="10">
    <w:abstractNumId w:val="17"/>
  </w:num>
  <w:num w:numId="11">
    <w:abstractNumId w:val="18"/>
  </w:num>
  <w:num w:numId="12">
    <w:abstractNumId w:val="20"/>
  </w:num>
  <w:num w:numId="13">
    <w:abstractNumId w:val="23"/>
  </w:num>
  <w:num w:numId="14">
    <w:abstractNumId w:val="9"/>
  </w:num>
  <w:num w:numId="15">
    <w:abstractNumId w:val="7"/>
  </w:num>
  <w:num w:numId="16">
    <w:abstractNumId w:val="15"/>
  </w:num>
  <w:num w:numId="17">
    <w:abstractNumId w:val="26"/>
  </w:num>
  <w:num w:numId="18">
    <w:abstractNumId w:val="14"/>
  </w:num>
  <w:num w:numId="19">
    <w:abstractNumId w:val="1"/>
  </w:num>
  <w:num w:numId="20">
    <w:abstractNumId w:val="3"/>
  </w:num>
  <w:num w:numId="21">
    <w:abstractNumId w:val="16"/>
  </w:num>
  <w:num w:numId="22">
    <w:abstractNumId w:val="8"/>
  </w:num>
  <w:num w:numId="23">
    <w:abstractNumId w:val="25"/>
  </w:num>
  <w:num w:numId="24">
    <w:abstractNumId w:val="28"/>
  </w:num>
  <w:num w:numId="25">
    <w:abstractNumId w:val="0"/>
  </w:num>
  <w:num w:numId="26">
    <w:abstractNumId w:val="19"/>
  </w:num>
  <w:num w:numId="27">
    <w:abstractNumId w:val="6"/>
  </w:num>
  <w:num w:numId="28">
    <w:abstractNumId w:val="13"/>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numRestart w:val="eachSect"/>
    <w:footnote w:id="-1"/>
    <w:footnote w:id="0"/>
  </w:footnotePr>
  <w:endnotePr>
    <w:pos w:val="sectEnd"/>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C02"/>
    <w:rsid w:val="0000721A"/>
    <w:rsid w:val="00012FEA"/>
    <w:rsid w:val="000201D6"/>
    <w:rsid w:val="000226EB"/>
    <w:rsid w:val="00031288"/>
    <w:rsid w:val="000362F9"/>
    <w:rsid w:val="0004544F"/>
    <w:rsid w:val="000477F6"/>
    <w:rsid w:val="000514CA"/>
    <w:rsid w:val="00062F63"/>
    <w:rsid w:val="00066696"/>
    <w:rsid w:val="00072A64"/>
    <w:rsid w:val="00075878"/>
    <w:rsid w:val="000848B5"/>
    <w:rsid w:val="0008538D"/>
    <w:rsid w:val="00085702"/>
    <w:rsid w:val="0009547F"/>
    <w:rsid w:val="00095735"/>
    <w:rsid w:val="000A77A8"/>
    <w:rsid w:val="000B08F8"/>
    <w:rsid w:val="000B7741"/>
    <w:rsid w:val="000C1E6B"/>
    <w:rsid w:val="000D09C3"/>
    <w:rsid w:val="000D113A"/>
    <w:rsid w:val="000D2077"/>
    <w:rsid w:val="000D28E2"/>
    <w:rsid w:val="00103473"/>
    <w:rsid w:val="001078F9"/>
    <w:rsid w:val="001135BC"/>
    <w:rsid w:val="00136FFF"/>
    <w:rsid w:val="00143432"/>
    <w:rsid w:val="00152F15"/>
    <w:rsid w:val="00163E81"/>
    <w:rsid w:val="00183863"/>
    <w:rsid w:val="001C29D8"/>
    <w:rsid w:val="001C432A"/>
    <w:rsid w:val="001C5D86"/>
    <w:rsid w:val="001D0DFB"/>
    <w:rsid w:val="001F12A2"/>
    <w:rsid w:val="0022489E"/>
    <w:rsid w:val="00225E8E"/>
    <w:rsid w:val="002312FF"/>
    <w:rsid w:val="002511AF"/>
    <w:rsid w:val="00255C3B"/>
    <w:rsid w:val="0025634F"/>
    <w:rsid w:val="00271262"/>
    <w:rsid w:val="00271AE3"/>
    <w:rsid w:val="0027417D"/>
    <w:rsid w:val="00275071"/>
    <w:rsid w:val="00277565"/>
    <w:rsid w:val="0028065C"/>
    <w:rsid w:val="00282A7F"/>
    <w:rsid w:val="002902FB"/>
    <w:rsid w:val="00296E7B"/>
    <w:rsid w:val="002A48E0"/>
    <w:rsid w:val="002A682C"/>
    <w:rsid w:val="002B4568"/>
    <w:rsid w:val="002C0103"/>
    <w:rsid w:val="002C2887"/>
    <w:rsid w:val="002C457B"/>
    <w:rsid w:val="002C5B2E"/>
    <w:rsid w:val="002C72A1"/>
    <w:rsid w:val="002E0D21"/>
    <w:rsid w:val="002E199C"/>
    <w:rsid w:val="002E38C9"/>
    <w:rsid w:val="00300853"/>
    <w:rsid w:val="00304A46"/>
    <w:rsid w:val="00321679"/>
    <w:rsid w:val="003216D0"/>
    <w:rsid w:val="0032239A"/>
    <w:rsid w:val="00324D3C"/>
    <w:rsid w:val="003333BE"/>
    <w:rsid w:val="00334D25"/>
    <w:rsid w:val="00350697"/>
    <w:rsid w:val="00356DEC"/>
    <w:rsid w:val="003656B4"/>
    <w:rsid w:val="0037369E"/>
    <w:rsid w:val="003958B6"/>
    <w:rsid w:val="003A0A58"/>
    <w:rsid w:val="003A75B9"/>
    <w:rsid w:val="003B65B5"/>
    <w:rsid w:val="003B74A0"/>
    <w:rsid w:val="003C1289"/>
    <w:rsid w:val="003C146B"/>
    <w:rsid w:val="003C36EF"/>
    <w:rsid w:val="003C403E"/>
    <w:rsid w:val="003C50E5"/>
    <w:rsid w:val="003E2BC7"/>
    <w:rsid w:val="004001C5"/>
    <w:rsid w:val="00407F1E"/>
    <w:rsid w:val="0042011E"/>
    <w:rsid w:val="004266BA"/>
    <w:rsid w:val="00427C82"/>
    <w:rsid w:val="00444EDA"/>
    <w:rsid w:val="004456F3"/>
    <w:rsid w:val="0045553D"/>
    <w:rsid w:val="00461231"/>
    <w:rsid w:val="0047570F"/>
    <w:rsid w:val="0047632D"/>
    <w:rsid w:val="00482B98"/>
    <w:rsid w:val="004B3A84"/>
    <w:rsid w:val="004B7B44"/>
    <w:rsid w:val="004C318F"/>
    <w:rsid w:val="004F43A8"/>
    <w:rsid w:val="004F4CF6"/>
    <w:rsid w:val="005055F4"/>
    <w:rsid w:val="00505A51"/>
    <w:rsid w:val="005148E2"/>
    <w:rsid w:val="00526F60"/>
    <w:rsid w:val="00530F72"/>
    <w:rsid w:val="00532DD5"/>
    <w:rsid w:val="00533B64"/>
    <w:rsid w:val="0053445D"/>
    <w:rsid w:val="005475C9"/>
    <w:rsid w:val="0055184B"/>
    <w:rsid w:val="00551AE0"/>
    <w:rsid w:val="00560F7F"/>
    <w:rsid w:val="0056143D"/>
    <w:rsid w:val="005726D8"/>
    <w:rsid w:val="00576A7A"/>
    <w:rsid w:val="00580B34"/>
    <w:rsid w:val="005941A1"/>
    <w:rsid w:val="005C0C99"/>
    <w:rsid w:val="005C5AF1"/>
    <w:rsid w:val="005D093E"/>
    <w:rsid w:val="005D27EC"/>
    <w:rsid w:val="005D50D0"/>
    <w:rsid w:val="005D5B86"/>
    <w:rsid w:val="005D5E24"/>
    <w:rsid w:val="005E1E7C"/>
    <w:rsid w:val="005E3C03"/>
    <w:rsid w:val="005E40E4"/>
    <w:rsid w:val="005F70A3"/>
    <w:rsid w:val="00605E8E"/>
    <w:rsid w:val="00615A2D"/>
    <w:rsid w:val="00616AE7"/>
    <w:rsid w:val="00627007"/>
    <w:rsid w:val="00635B15"/>
    <w:rsid w:val="00646CA7"/>
    <w:rsid w:val="006569FF"/>
    <w:rsid w:val="00656BA9"/>
    <w:rsid w:val="0065785C"/>
    <w:rsid w:val="00673124"/>
    <w:rsid w:val="00673663"/>
    <w:rsid w:val="00673DE0"/>
    <w:rsid w:val="006813F8"/>
    <w:rsid w:val="006920F2"/>
    <w:rsid w:val="00693065"/>
    <w:rsid w:val="006978D4"/>
    <w:rsid w:val="006B60B3"/>
    <w:rsid w:val="006E298F"/>
    <w:rsid w:val="006F0E37"/>
    <w:rsid w:val="006F2195"/>
    <w:rsid w:val="007027B2"/>
    <w:rsid w:val="00710943"/>
    <w:rsid w:val="00710AE7"/>
    <w:rsid w:val="00713958"/>
    <w:rsid w:val="00717351"/>
    <w:rsid w:val="00717745"/>
    <w:rsid w:val="00717760"/>
    <w:rsid w:val="007222C3"/>
    <w:rsid w:val="00722BDF"/>
    <w:rsid w:val="00730B5C"/>
    <w:rsid w:val="00734EF1"/>
    <w:rsid w:val="0073748E"/>
    <w:rsid w:val="007441BA"/>
    <w:rsid w:val="00744693"/>
    <w:rsid w:val="00750E2D"/>
    <w:rsid w:val="00754604"/>
    <w:rsid w:val="00765A0E"/>
    <w:rsid w:val="00773F4B"/>
    <w:rsid w:val="00776964"/>
    <w:rsid w:val="00776A89"/>
    <w:rsid w:val="00781823"/>
    <w:rsid w:val="00785906"/>
    <w:rsid w:val="007915F9"/>
    <w:rsid w:val="007973AD"/>
    <w:rsid w:val="00797D28"/>
    <w:rsid w:val="007A0B83"/>
    <w:rsid w:val="007C0F52"/>
    <w:rsid w:val="007C1A17"/>
    <w:rsid w:val="007C5CD6"/>
    <w:rsid w:val="007C68B2"/>
    <w:rsid w:val="007D569E"/>
    <w:rsid w:val="007E25F5"/>
    <w:rsid w:val="007E3890"/>
    <w:rsid w:val="007F052E"/>
    <w:rsid w:val="007F13A5"/>
    <w:rsid w:val="007F3154"/>
    <w:rsid w:val="007F3F60"/>
    <w:rsid w:val="00801233"/>
    <w:rsid w:val="00806FDF"/>
    <w:rsid w:val="00810770"/>
    <w:rsid w:val="00820FC4"/>
    <w:rsid w:val="0083490F"/>
    <w:rsid w:val="0083758C"/>
    <w:rsid w:val="00840271"/>
    <w:rsid w:val="0084178C"/>
    <w:rsid w:val="00850E93"/>
    <w:rsid w:val="00855C02"/>
    <w:rsid w:val="008769D1"/>
    <w:rsid w:val="00877050"/>
    <w:rsid w:val="00887E2A"/>
    <w:rsid w:val="0089278F"/>
    <w:rsid w:val="00892A0D"/>
    <w:rsid w:val="00896568"/>
    <w:rsid w:val="008A7E8A"/>
    <w:rsid w:val="008B11B4"/>
    <w:rsid w:val="008C1C70"/>
    <w:rsid w:val="008C32F3"/>
    <w:rsid w:val="008D17F0"/>
    <w:rsid w:val="008E40E4"/>
    <w:rsid w:val="008F1729"/>
    <w:rsid w:val="008F4A13"/>
    <w:rsid w:val="008F4FE7"/>
    <w:rsid w:val="009105CF"/>
    <w:rsid w:val="00910A90"/>
    <w:rsid w:val="00913B29"/>
    <w:rsid w:val="00913D24"/>
    <w:rsid w:val="009665FC"/>
    <w:rsid w:val="00966D89"/>
    <w:rsid w:val="009A7DF1"/>
    <w:rsid w:val="009C1467"/>
    <w:rsid w:val="009C24C6"/>
    <w:rsid w:val="009C37AD"/>
    <w:rsid w:val="009C5556"/>
    <w:rsid w:val="009C6587"/>
    <w:rsid w:val="009D2AA1"/>
    <w:rsid w:val="009D3C62"/>
    <w:rsid w:val="009E3EA4"/>
    <w:rsid w:val="009E6515"/>
    <w:rsid w:val="009F67C8"/>
    <w:rsid w:val="00A00CD5"/>
    <w:rsid w:val="00A11B11"/>
    <w:rsid w:val="00A13AAE"/>
    <w:rsid w:val="00A24F6C"/>
    <w:rsid w:val="00A34417"/>
    <w:rsid w:val="00A348C2"/>
    <w:rsid w:val="00A443E2"/>
    <w:rsid w:val="00A5386F"/>
    <w:rsid w:val="00A556F7"/>
    <w:rsid w:val="00A56CFB"/>
    <w:rsid w:val="00A60AF8"/>
    <w:rsid w:val="00A636C1"/>
    <w:rsid w:val="00A80E3D"/>
    <w:rsid w:val="00A83B09"/>
    <w:rsid w:val="00A86E40"/>
    <w:rsid w:val="00A92FFF"/>
    <w:rsid w:val="00A946C6"/>
    <w:rsid w:val="00AA282F"/>
    <w:rsid w:val="00AB508C"/>
    <w:rsid w:val="00AC3036"/>
    <w:rsid w:val="00AD6135"/>
    <w:rsid w:val="00AD6FD5"/>
    <w:rsid w:val="00AE2F89"/>
    <w:rsid w:val="00B0453A"/>
    <w:rsid w:val="00B17673"/>
    <w:rsid w:val="00B2218C"/>
    <w:rsid w:val="00B2403B"/>
    <w:rsid w:val="00B2720D"/>
    <w:rsid w:val="00B3476B"/>
    <w:rsid w:val="00B35745"/>
    <w:rsid w:val="00B42E41"/>
    <w:rsid w:val="00B42FDE"/>
    <w:rsid w:val="00B432E8"/>
    <w:rsid w:val="00B522E9"/>
    <w:rsid w:val="00B6154B"/>
    <w:rsid w:val="00B6534E"/>
    <w:rsid w:val="00B77081"/>
    <w:rsid w:val="00B954FC"/>
    <w:rsid w:val="00BA5E15"/>
    <w:rsid w:val="00BB5D8F"/>
    <w:rsid w:val="00BC17C2"/>
    <w:rsid w:val="00BD38F6"/>
    <w:rsid w:val="00BF4151"/>
    <w:rsid w:val="00C17ACF"/>
    <w:rsid w:val="00C21933"/>
    <w:rsid w:val="00C21D6E"/>
    <w:rsid w:val="00C26090"/>
    <w:rsid w:val="00C36DED"/>
    <w:rsid w:val="00C62234"/>
    <w:rsid w:val="00C710A6"/>
    <w:rsid w:val="00C71941"/>
    <w:rsid w:val="00C806EA"/>
    <w:rsid w:val="00C9132B"/>
    <w:rsid w:val="00CB4A92"/>
    <w:rsid w:val="00CC13EE"/>
    <w:rsid w:val="00CD7C2A"/>
    <w:rsid w:val="00CE4315"/>
    <w:rsid w:val="00D0436A"/>
    <w:rsid w:val="00D0682C"/>
    <w:rsid w:val="00D12BD0"/>
    <w:rsid w:val="00D14EC0"/>
    <w:rsid w:val="00D21C44"/>
    <w:rsid w:val="00D263BB"/>
    <w:rsid w:val="00D32145"/>
    <w:rsid w:val="00D361BD"/>
    <w:rsid w:val="00D4211F"/>
    <w:rsid w:val="00D43B06"/>
    <w:rsid w:val="00D6488A"/>
    <w:rsid w:val="00D70579"/>
    <w:rsid w:val="00D91A07"/>
    <w:rsid w:val="00D934AB"/>
    <w:rsid w:val="00DA07A9"/>
    <w:rsid w:val="00DA2691"/>
    <w:rsid w:val="00DC79B4"/>
    <w:rsid w:val="00DE2531"/>
    <w:rsid w:val="00E00440"/>
    <w:rsid w:val="00E05465"/>
    <w:rsid w:val="00E07945"/>
    <w:rsid w:val="00E10E2F"/>
    <w:rsid w:val="00E33ACE"/>
    <w:rsid w:val="00E53081"/>
    <w:rsid w:val="00E56B56"/>
    <w:rsid w:val="00E636C4"/>
    <w:rsid w:val="00E90FAB"/>
    <w:rsid w:val="00E94C62"/>
    <w:rsid w:val="00EA3B11"/>
    <w:rsid w:val="00EA5480"/>
    <w:rsid w:val="00EA6360"/>
    <w:rsid w:val="00EA696B"/>
    <w:rsid w:val="00EA767E"/>
    <w:rsid w:val="00EB4C11"/>
    <w:rsid w:val="00EC7135"/>
    <w:rsid w:val="00ED1855"/>
    <w:rsid w:val="00EE5B7F"/>
    <w:rsid w:val="00EF0226"/>
    <w:rsid w:val="00EF2F40"/>
    <w:rsid w:val="00EF48F1"/>
    <w:rsid w:val="00F00A31"/>
    <w:rsid w:val="00F00F54"/>
    <w:rsid w:val="00F256D2"/>
    <w:rsid w:val="00F3207D"/>
    <w:rsid w:val="00F368FA"/>
    <w:rsid w:val="00F41D98"/>
    <w:rsid w:val="00F444F8"/>
    <w:rsid w:val="00F522D0"/>
    <w:rsid w:val="00F53D2F"/>
    <w:rsid w:val="00F55357"/>
    <w:rsid w:val="00F572C3"/>
    <w:rsid w:val="00F62AA1"/>
    <w:rsid w:val="00F63754"/>
    <w:rsid w:val="00F66BD6"/>
    <w:rsid w:val="00F734DA"/>
    <w:rsid w:val="00F7439E"/>
    <w:rsid w:val="00F85195"/>
    <w:rsid w:val="00F8660A"/>
    <w:rsid w:val="00F94876"/>
    <w:rsid w:val="00F97101"/>
    <w:rsid w:val="00FA2DB4"/>
    <w:rsid w:val="00FB451D"/>
    <w:rsid w:val="00FD0807"/>
    <w:rsid w:val="00FE24E3"/>
    <w:rsid w:val="00FF4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C6003F"/>
  <w15:chartTrackingRefBased/>
  <w15:docId w15:val="{E2D82E76-CBDC-4378-8421-FE59BCAB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eastAsia="fr-FR"/>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rPr>
      <w:rFonts w:ascii="Times New Roman Bold" w:hAnsi="Times New Roman Bold"/>
      <w:u w:val="single"/>
    </w:r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suppressAutoHyphens/>
      <w:jc w:val="both"/>
      <w:outlineLvl w:val="8"/>
    </w:pPr>
    <w:rPr>
      <w:spacing w:val="-4"/>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00"/>
      </w:tabs>
    </w:pPr>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rPr>
      <w:sz w:val="20"/>
    </w:rPr>
  </w:style>
  <w:style w:type="paragraph" w:styleId="EndnoteText">
    <w:name w:val="endnote text"/>
    <w:basedOn w:val="Normal"/>
    <w:semiHidden/>
    <w:rPr>
      <w:sz w:val="20"/>
    </w:rPr>
  </w:style>
  <w:style w:type="paragraph" w:customStyle="1" w:styleId="Header1">
    <w:name w:val="Header1"/>
    <w:basedOn w:val="Normal"/>
    <w:pPr>
      <w:jc w:val="center"/>
    </w:pPr>
    <w:rPr>
      <w:rFonts w:ascii="Times New Roman Bold" w:hAnsi="Times New Roman Bold"/>
      <w:b/>
      <w:smallCaps/>
      <w:sz w:val="36"/>
    </w:rPr>
  </w:style>
  <w:style w:type="character" w:styleId="EndnoteReference">
    <w:name w:val="endnote reference"/>
    <w:semiHidden/>
    <w:rPr>
      <w:sz w:val="20"/>
      <w:vertAlign w:val="superscript"/>
    </w:rPr>
  </w:style>
  <w:style w:type="paragraph" w:styleId="FootnoteText">
    <w:name w:val="footnote text"/>
    <w:basedOn w:val="Normal"/>
    <w:link w:val="FootnoteTextChar"/>
    <w:pPr>
      <w:ind w:left="360" w:hanging="360"/>
      <w:jc w:val="both"/>
    </w:pPr>
    <w:rPr>
      <w:sz w:val="20"/>
    </w:rPr>
  </w:style>
  <w:style w:type="character" w:styleId="FootnoteReference">
    <w:name w:val="footnote reference"/>
    <w:rPr>
      <w:sz w:val="20"/>
      <w:vertAlign w:val="superscript"/>
    </w:rPr>
  </w:style>
  <w:style w:type="character" w:customStyle="1" w:styleId="Style1">
    <w:name w:val="Style1"/>
    <w:rPr>
      <w:rFonts w:ascii="Century Gothic" w:hAnsi="Century Gothic"/>
      <w:b/>
    </w:rPr>
  </w:style>
  <w:style w:type="paragraph" w:customStyle="1" w:styleId="Head11">
    <w:name w:val="Head 1.1"/>
    <w:basedOn w:val="Normal"/>
    <w:pPr>
      <w:tabs>
        <w:tab w:val="left" w:pos="540"/>
      </w:tabs>
      <w:spacing w:after="240"/>
      <w:ind w:left="360" w:hanging="360"/>
      <w:jc w:val="center"/>
    </w:pPr>
    <w:rPr>
      <w:rFonts w:ascii="Times New Roman Bold" w:hAnsi="Times New Roman Bold"/>
      <w:b/>
      <w:sz w:val="28"/>
    </w:rPr>
  </w:style>
  <w:style w:type="character" w:customStyle="1" w:styleId="Explanation">
    <w:name w:val="Explanation"/>
    <w:rPr>
      <w:sz w:val="20"/>
    </w:rPr>
  </w:style>
  <w:style w:type="character" w:customStyle="1" w:styleId="Table">
    <w:name w:val="Table"/>
    <w:rPr>
      <w:rFonts w:ascii="Arial" w:hAnsi="Arial"/>
      <w:sz w:val="20"/>
    </w:rPr>
  </w:style>
  <w:style w:type="character" w:customStyle="1" w:styleId="Parahead">
    <w:name w:val="Para head"/>
    <w:rPr>
      <w:sz w:val="20"/>
    </w:rPr>
  </w:style>
  <w:style w:type="paragraph" w:customStyle="1" w:styleId="Sectionhead">
    <w:name w:val="Section head"/>
    <w:pPr>
      <w:widowControl w:val="0"/>
      <w:tabs>
        <w:tab w:val="left" w:pos="-720"/>
        <w:tab w:val="left" w:pos="0"/>
      </w:tabs>
      <w:suppressAutoHyphens/>
      <w:ind w:left="720" w:hanging="720"/>
    </w:pPr>
    <w:rPr>
      <w:b/>
      <w:sz w:val="24"/>
      <w:lang w:eastAsia="fr-FR"/>
    </w:rPr>
  </w:style>
  <w:style w:type="paragraph" w:styleId="TOC1">
    <w:name w:val="toc 1"/>
    <w:basedOn w:val="Normal"/>
    <w:next w:val="Normal"/>
    <w:semiHidden/>
    <w:pPr>
      <w:tabs>
        <w:tab w:val="right" w:leader="dot" w:pos="9000"/>
      </w:tabs>
      <w:suppressAutoHyphens/>
      <w:spacing w:before="120"/>
      <w:ind w:left="720" w:right="720" w:hanging="720"/>
    </w:pPr>
  </w:style>
  <w:style w:type="paragraph" w:styleId="TOC2">
    <w:name w:val="toc 2"/>
    <w:basedOn w:val="Normal"/>
    <w:next w:val="Normal"/>
    <w:semiHidden/>
    <w:pPr>
      <w:tabs>
        <w:tab w:val="right" w:leader="dot" w:pos="9000"/>
      </w:tabs>
      <w:suppressAutoHyphens/>
      <w:ind w:left="1440" w:right="720" w:hanging="720"/>
    </w:pPr>
  </w:style>
  <w:style w:type="paragraph" w:styleId="TOC3">
    <w:name w:val="toc 3"/>
    <w:basedOn w:val="Normal"/>
    <w:next w:val="Normal"/>
    <w:semiHidden/>
    <w:pPr>
      <w:tabs>
        <w:tab w:val="right" w:leader="dot" w:pos="9000"/>
      </w:tabs>
      <w:suppressAutoHyphens/>
      <w:ind w:left="2160" w:right="720" w:hanging="720"/>
    </w:pPr>
  </w:style>
  <w:style w:type="paragraph" w:styleId="TOC4">
    <w:name w:val="toc 4"/>
    <w:basedOn w:val="Normal"/>
    <w:next w:val="Normal"/>
    <w:semiHidden/>
    <w:pPr>
      <w:tabs>
        <w:tab w:val="right" w:leader="dot" w:pos="9000"/>
      </w:tabs>
      <w:suppressAutoHyphens/>
      <w:ind w:left="2880" w:right="720" w:hanging="720"/>
    </w:pPr>
  </w:style>
  <w:style w:type="paragraph" w:styleId="TOC5">
    <w:name w:val="toc 5"/>
    <w:basedOn w:val="Normal"/>
    <w:next w:val="Normal"/>
    <w:semiHidden/>
    <w:pPr>
      <w:tabs>
        <w:tab w:val="right" w:leader="dot" w:pos="9000"/>
      </w:tabs>
      <w:suppressAutoHyphens/>
      <w:ind w:left="3600" w:right="720" w:hanging="720"/>
    </w:pPr>
  </w:style>
  <w:style w:type="paragraph" w:styleId="TOC6">
    <w:name w:val="toc 6"/>
    <w:basedOn w:val="Normal"/>
    <w:next w:val="Normal"/>
    <w:semiHidden/>
    <w:pPr>
      <w:tabs>
        <w:tab w:val="right" w:pos="900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000"/>
      </w:tabs>
      <w:suppressAutoHyphens/>
      <w:ind w:left="720" w:hanging="720"/>
    </w:pPr>
  </w:style>
  <w:style w:type="paragraph" w:styleId="TOC9">
    <w:name w:val="toc 9"/>
    <w:basedOn w:val="Normal"/>
    <w:next w:val="Normal"/>
    <w:semiHidden/>
    <w:pPr>
      <w:tabs>
        <w:tab w:val="right" w:leader="dot" w:pos="900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sz w:val="20"/>
    </w:rPr>
  </w:style>
  <w:style w:type="paragraph" w:styleId="BodyText">
    <w:name w:val="Body Text"/>
    <w:basedOn w:val="Normal"/>
    <w:pPr>
      <w:suppressAutoHyphens/>
      <w:jc w:val="both"/>
    </w:pPr>
    <w:rPr>
      <w:spacing w:val="-2"/>
    </w:rPr>
  </w:style>
  <w:style w:type="paragraph" w:styleId="BodyText2">
    <w:name w:val="Body Text 2"/>
    <w:basedOn w:val="Normal"/>
    <w:pPr>
      <w:suppressAutoHyphens/>
      <w:jc w:val="both"/>
    </w:pPr>
    <w:rPr>
      <w:spacing w:val="-4"/>
      <w:sz w:val="32"/>
    </w:rPr>
  </w:style>
  <w:style w:type="paragraph" w:styleId="BodyTextIndent">
    <w:name w:val="Body Text Indent"/>
    <w:basedOn w:val="Normal"/>
    <w:pPr>
      <w:keepNext/>
      <w:keepLines/>
      <w:ind w:left="-18"/>
      <w:jc w:val="both"/>
    </w:pPr>
  </w:style>
  <w:style w:type="paragraph" w:customStyle="1" w:styleId="Head12">
    <w:name w:val="Head 1.2"/>
    <w:basedOn w:val="Head11"/>
    <w:autoRedefine/>
    <w:rsid w:val="0032239A"/>
    <w:pPr>
      <w:widowControl/>
      <w:numPr>
        <w:numId w:val="7"/>
      </w:numPr>
      <w:tabs>
        <w:tab w:val="clear" w:pos="540"/>
      </w:tabs>
      <w:spacing w:after="200"/>
      <w:ind w:left="57" w:hanging="57"/>
      <w:jc w:val="left"/>
    </w:pPr>
    <w:rPr>
      <w:spacing w:val="-6"/>
      <w:sz w:val="24"/>
      <w:lang w:val="fr-FR"/>
    </w:rPr>
  </w:style>
  <w:style w:type="paragraph" w:styleId="BodyTextIndent2">
    <w:name w:val="Body Text Indent 2"/>
    <w:basedOn w:val="Normal"/>
    <w:pPr>
      <w:keepNext/>
      <w:keepLines/>
      <w:ind w:hanging="18"/>
      <w:jc w:val="both"/>
    </w:pPr>
  </w:style>
  <w:style w:type="paragraph" w:styleId="BodyTextIndent3">
    <w:name w:val="Body Text Indent 3"/>
    <w:basedOn w:val="Normal"/>
    <w:pPr>
      <w:keepNext/>
      <w:keepLines/>
      <w:ind w:left="-14"/>
      <w:jc w:val="both"/>
    </w:pPr>
  </w:style>
  <w:style w:type="paragraph" w:customStyle="1" w:styleId="Head2">
    <w:name w:val="Head 2"/>
    <w:basedOn w:val="Heading9"/>
    <w:pPr>
      <w:outlineLvl w:val="9"/>
    </w:pPr>
    <w:rPr>
      <w:rFonts w:ascii="Times New Roman Bold" w:hAnsi="Times New Roman Bold"/>
    </w:rPr>
  </w:style>
  <w:style w:type="paragraph" w:customStyle="1" w:styleId="head21">
    <w:name w:val="head 2.1"/>
    <w:basedOn w:val="Head11"/>
  </w:style>
  <w:style w:type="paragraph" w:customStyle="1" w:styleId="Outline">
    <w:name w:val="Outline"/>
    <w:basedOn w:val="Normal"/>
    <w:pPr>
      <w:widowControl/>
      <w:spacing w:before="240"/>
    </w:pPr>
    <w:rPr>
      <w:kern w:val="28"/>
    </w:rPr>
  </w:style>
  <w:style w:type="paragraph" w:customStyle="1" w:styleId="Outline1">
    <w:name w:val="Outline1"/>
    <w:basedOn w:val="Outline"/>
    <w:next w:val="Outline2"/>
    <w:pPr>
      <w:keepNext/>
      <w:numPr>
        <w:numId w:val="1"/>
      </w:numPr>
      <w:tabs>
        <w:tab w:val="clear" w:pos="432"/>
        <w:tab w:val="num" w:pos="360"/>
      </w:tabs>
      <w:ind w:left="360" w:hanging="360"/>
    </w:pPr>
  </w:style>
  <w:style w:type="paragraph" w:customStyle="1" w:styleId="Outline2">
    <w:name w:val="Outline2"/>
    <w:basedOn w:val="Normal"/>
    <w:pPr>
      <w:widowControl/>
      <w:numPr>
        <w:ilvl w:val="1"/>
        <w:numId w:val="1"/>
      </w:numPr>
      <w:tabs>
        <w:tab w:val="clear" w:pos="1152"/>
        <w:tab w:val="num" w:pos="864"/>
      </w:tabs>
      <w:spacing w:before="240"/>
      <w:ind w:left="864" w:hanging="504"/>
    </w:pPr>
    <w:rPr>
      <w:kern w:val="28"/>
    </w:rPr>
  </w:style>
  <w:style w:type="paragraph" w:customStyle="1" w:styleId="Outline3">
    <w:name w:val="Outline3"/>
    <w:basedOn w:val="Normal"/>
    <w:pPr>
      <w:widowControl/>
      <w:numPr>
        <w:ilvl w:val="2"/>
        <w:numId w:val="1"/>
      </w:numPr>
      <w:tabs>
        <w:tab w:val="clear" w:pos="1728"/>
        <w:tab w:val="num" w:pos="1368"/>
      </w:tabs>
      <w:spacing w:before="240"/>
      <w:ind w:left="1368" w:hanging="504"/>
    </w:pPr>
    <w:rPr>
      <w:kern w:val="28"/>
    </w:rPr>
  </w:style>
  <w:style w:type="paragraph" w:customStyle="1" w:styleId="Outline4">
    <w:name w:val="Outline4"/>
    <w:basedOn w:val="Normal"/>
    <w:pPr>
      <w:widowControl/>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pPr>
      <w:widowControl/>
      <w:numPr>
        <w:numId w:val="2"/>
      </w:numPr>
      <w:tabs>
        <w:tab w:val="clear" w:pos="360"/>
        <w:tab w:val="left" w:pos="1440"/>
      </w:tabs>
      <w:spacing w:before="120"/>
      <w:ind w:left="1440" w:hanging="45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spacing w:before="60" w:after="60"/>
      <w:jc w:val="center"/>
    </w:pPr>
    <w:rPr>
      <w:b/>
      <w:sz w:val="32"/>
    </w:rPr>
  </w:style>
  <w:style w:type="paragraph" w:styleId="Title">
    <w:name w:val="Title"/>
    <w:basedOn w:val="Normal"/>
    <w:qFormat/>
    <w:pPr>
      <w:widowControl/>
      <w:ind w:left="720" w:right="-360" w:hanging="720"/>
      <w:jc w:val="center"/>
    </w:pPr>
    <w:rPr>
      <w:rFonts w:ascii="Times New Roman Bold" w:hAnsi="Times New Roman Bold"/>
      <w:b/>
      <w:caps/>
      <w:sz w:val="40"/>
    </w:rPr>
  </w:style>
  <w:style w:type="paragraph" w:customStyle="1" w:styleId="pq-annexb">
    <w:name w:val="pq-annexb"/>
    <w:basedOn w:val="Normal"/>
    <w:pPr>
      <w:widowControl/>
      <w:numPr>
        <w:numId w:val="5"/>
      </w:numPr>
      <w:jc w:val="both"/>
    </w:pPr>
    <w:rPr>
      <w:b/>
    </w:rPr>
  </w:style>
  <w:style w:type="paragraph" w:customStyle="1" w:styleId="pq-annexb2">
    <w:name w:val="pq-annexb2"/>
    <w:basedOn w:val="pq-annexb"/>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ubtitle2">
    <w:name w:val="Subtitle 2"/>
    <w:basedOn w:val="Footer"/>
    <w:autoRedefine/>
    <w:rsid w:val="00855C02"/>
    <w:pPr>
      <w:widowControl/>
      <w:tabs>
        <w:tab w:val="clear" w:pos="4320"/>
        <w:tab w:val="clear" w:pos="8640"/>
      </w:tabs>
      <w:spacing w:before="120"/>
      <w:jc w:val="center"/>
      <w:outlineLvl w:val="1"/>
    </w:pPr>
    <w:rPr>
      <w:b/>
      <w:sz w:val="32"/>
      <w:lang w:val="fr-FR"/>
    </w:rPr>
  </w:style>
  <w:style w:type="paragraph" w:customStyle="1" w:styleId="Header3-Paragraph">
    <w:name w:val="Header 3 - Paragraph"/>
    <w:basedOn w:val="Normal"/>
    <w:rsid w:val="00EA3B11"/>
    <w:pPr>
      <w:widowControl/>
      <w:tabs>
        <w:tab w:val="left" w:pos="504"/>
      </w:tabs>
      <w:overflowPunct w:val="0"/>
      <w:autoSpaceDE w:val="0"/>
      <w:autoSpaceDN w:val="0"/>
      <w:adjustRightInd w:val="0"/>
      <w:spacing w:after="200"/>
      <w:ind w:left="504" w:hanging="504"/>
      <w:jc w:val="both"/>
      <w:textAlignment w:val="baseline"/>
    </w:pPr>
    <w:rPr>
      <w:rFonts w:cs="Arial"/>
      <w:szCs w:val="24"/>
    </w:rPr>
  </w:style>
  <w:style w:type="paragraph" w:customStyle="1" w:styleId="Header1-Clauses">
    <w:name w:val="Header 1 - Clauses"/>
    <w:basedOn w:val="Normal"/>
    <w:rsid w:val="00EA3B11"/>
    <w:pPr>
      <w:widowControl/>
      <w:tabs>
        <w:tab w:val="left" w:pos="432"/>
      </w:tabs>
      <w:overflowPunct w:val="0"/>
      <w:autoSpaceDE w:val="0"/>
      <w:autoSpaceDN w:val="0"/>
      <w:adjustRightInd w:val="0"/>
      <w:ind w:left="432" w:hanging="432"/>
      <w:textAlignment w:val="baseline"/>
    </w:pPr>
    <w:rPr>
      <w:rFonts w:cs="Arial"/>
      <w:b/>
      <w:szCs w:val="24"/>
      <w:lang w:val="es-ES_tradnl"/>
    </w:rPr>
  </w:style>
  <w:style w:type="paragraph" w:customStyle="1" w:styleId="SectionIVHeader">
    <w:name w:val="Section IV Header"/>
    <w:basedOn w:val="Normal"/>
    <w:rsid w:val="002511AF"/>
    <w:pPr>
      <w:widowControl/>
      <w:overflowPunct w:val="0"/>
      <w:autoSpaceDE w:val="0"/>
      <w:autoSpaceDN w:val="0"/>
      <w:adjustRightInd w:val="0"/>
      <w:jc w:val="center"/>
      <w:textAlignment w:val="baseline"/>
    </w:pPr>
    <w:rPr>
      <w:rFonts w:cs="Arial"/>
      <w:b/>
      <w:sz w:val="36"/>
      <w:szCs w:val="24"/>
      <w:lang w:val="fr-FR"/>
    </w:rPr>
  </w:style>
  <w:style w:type="paragraph" w:styleId="BalloonText">
    <w:name w:val="Balloon Text"/>
    <w:basedOn w:val="Normal"/>
    <w:semiHidden/>
    <w:rsid w:val="005E40E4"/>
    <w:rPr>
      <w:rFonts w:ascii="Tahoma" w:hAnsi="Tahoma" w:cs="Tahoma"/>
      <w:sz w:val="16"/>
      <w:szCs w:val="16"/>
    </w:rPr>
  </w:style>
  <w:style w:type="character" w:customStyle="1" w:styleId="FootnoteTextChar">
    <w:name w:val="Footnote Text Char"/>
    <w:link w:val="FootnoteText"/>
    <w:rsid w:val="00B42E41"/>
    <w:rPr>
      <w:lang w:val="en-US"/>
    </w:rPr>
  </w:style>
  <w:style w:type="paragraph" w:styleId="ListParagraph">
    <w:name w:val="List Paragraph"/>
    <w:basedOn w:val="Normal"/>
    <w:link w:val="ListParagraphChar"/>
    <w:uiPriority w:val="34"/>
    <w:qFormat/>
    <w:rsid w:val="0042011E"/>
    <w:pPr>
      <w:ind w:left="708"/>
    </w:pPr>
  </w:style>
  <w:style w:type="paragraph" w:styleId="PlainText">
    <w:name w:val="Plain Text"/>
    <w:basedOn w:val="Normal"/>
    <w:link w:val="PlainTextChar"/>
    <w:uiPriority w:val="99"/>
    <w:unhideWhenUsed/>
    <w:rsid w:val="000D2077"/>
    <w:pPr>
      <w:widowControl/>
    </w:pPr>
    <w:rPr>
      <w:rFonts w:ascii="Consolas" w:eastAsia="Calibri" w:hAnsi="Consolas"/>
      <w:sz w:val="21"/>
      <w:szCs w:val="21"/>
      <w:lang w:val="fr-FR" w:eastAsia="en-US"/>
    </w:rPr>
  </w:style>
  <w:style w:type="character" w:customStyle="1" w:styleId="PlainTextChar">
    <w:name w:val="Plain Text Char"/>
    <w:link w:val="PlainText"/>
    <w:uiPriority w:val="99"/>
    <w:rsid w:val="000D2077"/>
    <w:rPr>
      <w:rFonts w:ascii="Consolas" w:eastAsia="Calibri" w:hAnsi="Consolas"/>
      <w:sz w:val="21"/>
      <w:szCs w:val="21"/>
      <w:lang w:eastAsia="en-US"/>
    </w:rPr>
  </w:style>
  <w:style w:type="paragraph" w:customStyle="1" w:styleId="BankNormal">
    <w:name w:val="BankNormal"/>
    <w:basedOn w:val="Normal"/>
    <w:rsid w:val="004456F3"/>
    <w:pPr>
      <w:widowControl/>
      <w:spacing w:after="240"/>
    </w:pPr>
    <w:rPr>
      <w:lang w:val="fr-FR" w:eastAsia="en-US"/>
    </w:rPr>
  </w:style>
  <w:style w:type="table" w:styleId="TableGrid">
    <w:name w:val="Table Grid"/>
    <w:basedOn w:val="TableNormal"/>
    <w:rsid w:val="0042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34DA"/>
    <w:rPr>
      <w:sz w:val="24"/>
      <w:lang w:eastAsia="fr-FR"/>
    </w:rPr>
  </w:style>
  <w:style w:type="character" w:customStyle="1" w:styleId="ListParagraphChar">
    <w:name w:val="List Paragraph Char"/>
    <w:link w:val="ListParagraph"/>
    <w:uiPriority w:val="34"/>
    <w:rsid w:val="00717760"/>
    <w:rPr>
      <w:sz w:val="24"/>
      <w:lang w:val="en-US"/>
    </w:rPr>
  </w:style>
  <w:style w:type="table" w:customStyle="1" w:styleId="TableNormal1">
    <w:name w:val="Table Normal1"/>
    <w:uiPriority w:val="2"/>
    <w:semiHidden/>
    <w:unhideWhenUsed/>
    <w:qFormat/>
    <w:rsid w:val="00754604"/>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4604"/>
    <w:pPr>
      <w:autoSpaceDE w:val="0"/>
      <w:autoSpaceDN w:val="0"/>
    </w:pPr>
    <w:rPr>
      <w:rFonts w:ascii="Arial" w:eastAsia="Arial" w:hAnsi="Arial" w:cs="Arial"/>
      <w:sz w:val="22"/>
      <w:szCs w:val="22"/>
      <w:lang w:val="fr-FR" w:eastAsia="en-US"/>
    </w:rPr>
  </w:style>
  <w:style w:type="character" w:customStyle="1" w:styleId="FooterChar">
    <w:name w:val="Footer Char"/>
    <w:link w:val="Footer"/>
    <w:uiPriority w:val="99"/>
    <w:rsid w:val="001C29D8"/>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FE344-5C64-416F-A30D-CBB8158C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STANDARD PREQUALIFICATION DOCUMENT</vt:lpstr>
    </vt:vector>
  </TitlesOfParts>
  <Company>Hewlett-Packard Company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PREQUALIFICATION DOCUMENT</dc:title>
  <dc:subject/>
  <dc:creator>GSDTI</dc:creator>
  <cp:keywords/>
  <cp:lastModifiedBy>Tahseen Ali</cp:lastModifiedBy>
  <cp:revision>2</cp:revision>
  <cp:lastPrinted>2022-05-03T08:39:00Z</cp:lastPrinted>
  <dcterms:created xsi:type="dcterms:W3CDTF">2022-05-12T20:33:00Z</dcterms:created>
  <dcterms:modified xsi:type="dcterms:W3CDTF">2022-05-12T20:33:00Z</dcterms:modified>
</cp:coreProperties>
</file>