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594" w:rsidRDefault="00710A79" w:rsidP="00710A79">
      <w:r>
        <w:rPr>
          <w:noProof/>
          <w:lang w:eastAsia="fr-FR"/>
        </w:rPr>
        <w:drawing>
          <wp:inline distT="0" distB="0" distL="0" distR="0">
            <wp:extent cx="1332672" cy="683509"/>
            <wp:effectExtent l="19050" t="0" r="828"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339375" cy="686947"/>
                    </a:xfrm>
                    <a:prstGeom prst="rect">
                      <a:avLst/>
                    </a:prstGeom>
                    <a:noFill/>
                    <a:ln w="9525">
                      <a:noFill/>
                      <a:miter lim="800000"/>
                      <a:headEnd/>
                      <a:tailEnd/>
                    </a:ln>
                  </pic:spPr>
                </pic:pic>
              </a:graphicData>
            </a:graphic>
          </wp:inline>
        </w:drawing>
      </w:r>
      <w:r w:rsidRPr="00710A79">
        <w:rPr>
          <w:noProof/>
          <w:lang w:eastAsia="fr-FR"/>
        </w:rPr>
        <w:drawing>
          <wp:inline distT="0" distB="0" distL="0" distR="0">
            <wp:extent cx="1370496" cy="665943"/>
            <wp:effectExtent l="19050" t="0" r="11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1380008" cy="670565"/>
                    </a:xfrm>
                    <a:prstGeom prst="rect">
                      <a:avLst/>
                    </a:prstGeom>
                    <a:noFill/>
                  </pic:spPr>
                </pic:pic>
              </a:graphicData>
            </a:graphic>
          </wp:inline>
        </w:drawing>
      </w:r>
    </w:p>
    <w:p w:rsidR="00224669" w:rsidRDefault="00224669" w:rsidP="00710A79"/>
    <w:p w:rsidR="005F6099" w:rsidRDefault="005F6099" w:rsidP="00710A79"/>
    <w:p w:rsidR="00224669" w:rsidRDefault="00224669" w:rsidP="00710A79"/>
    <w:p w:rsidR="00224669" w:rsidRDefault="00224669" w:rsidP="00224669">
      <w:pPr>
        <w:jc w:val="center"/>
        <w:rPr>
          <w:rFonts w:ascii="TimesNewRomanPS-BoldMT" w:hAnsi="TimesNewRomanPS-BoldMT" w:cs="TimesNewRomanPS-BoldMT"/>
          <w:b/>
          <w:bCs/>
          <w:sz w:val="26"/>
          <w:szCs w:val="26"/>
        </w:rPr>
      </w:pPr>
      <w:r w:rsidRPr="00577D9D">
        <w:rPr>
          <w:rFonts w:ascii="TimesNewRomanPS-BoldMT" w:hAnsi="TimesNewRomanPS-BoldMT" w:cs="TimesNewRomanPS-BoldMT"/>
          <w:b/>
          <w:bCs/>
          <w:sz w:val="26"/>
          <w:szCs w:val="26"/>
        </w:rPr>
        <w:t>MINISTERE DES FINANCES</w:t>
      </w:r>
    </w:p>
    <w:p w:rsidR="00DF4B06" w:rsidRDefault="00DF4B06" w:rsidP="00224669">
      <w:pPr>
        <w:jc w:val="center"/>
        <w:rPr>
          <w:rFonts w:ascii="TimesNewRomanPS-BoldMT" w:hAnsi="TimesNewRomanPS-BoldMT" w:cs="TimesNewRomanPS-BoldMT"/>
          <w:b/>
          <w:bCs/>
          <w:sz w:val="26"/>
          <w:szCs w:val="26"/>
        </w:rPr>
      </w:pPr>
      <w:r w:rsidRPr="00DF4B06">
        <w:rPr>
          <w:rFonts w:ascii="TimesNewRomanPS-BoldMT" w:hAnsi="TimesNewRomanPS-BoldMT" w:cs="TimesNewRomanPS-BoldMT"/>
          <w:b/>
          <w:bCs/>
          <w:sz w:val="26"/>
          <w:szCs w:val="26"/>
        </w:rPr>
        <w:t>Direction Générale du Trésor et de la Gestion Comptable des Opérations</w:t>
      </w:r>
      <w:r w:rsidR="007133E7">
        <w:rPr>
          <w:rFonts w:ascii="TimesNewRomanPS-BoldMT" w:hAnsi="TimesNewRomanPS-BoldMT" w:cs="TimesNewRomanPS-BoldMT"/>
          <w:b/>
          <w:bCs/>
          <w:sz w:val="26"/>
          <w:szCs w:val="26"/>
        </w:rPr>
        <w:t xml:space="preserve"> </w:t>
      </w:r>
      <w:r w:rsidRPr="00DF4B06">
        <w:rPr>
          <w:rFonts w:ascii="TimesNewRomanPS-BoldMT" w:hAnsi="TimesNewRomanPS-BoldMT" w:cs="TimesNewRomanPS-BoldMT"/>
          <w:b/>
          <w:bCs/>
          <w:sz w:val="26"/>
          <w:szCs w:val="26"/>
        </w:rPr>
        <w:t>Financières de l’Etat</w:t>
      </w:r>
    </w:p>
    <w:p w:rsidR="00224669" w:rsidRDefault="00224669" w:rsidP="00710A79"/>
    <w:p w:rsidR="00224669" w:rsidRDefault="00224669" w:rsidP="00710A79"/>
    <w:p w:rsidR="00DD6ED6" w:rsidRDefault="00DD6ED6" w:rsidP="00710A79"/>
    <w:p w:rsidR="00DD6ED6" w:rsidRDefault="00DD6ED6" w:rsidP="00710A79"/>
    <w:p w:rsidR="00224669" w:rsidRPr="00DD6ED6" w:rsidRDefault="00224669" w:rsidP="001B3618">
      <w:pPr>
        <w:autoSpaceDE w:val="0"/>
        <w:autoSpaceDN w:val="0"/>
        <w:adjustRightInd w:val="0"/>
        <w:jc w:val="center"/>
        <w:rPr>
          <w:rFonts w:asciiTheme="majorBidi" w:hAnsiTheme="majorBidi" w:cstheme="majorBidi"/>
          <w:b/>
          <w:bCs/>
          <w:sz w:val="28"/>
          <w:szCs w:val="28"/>
        </w:rPr>
      </w:pPr>
      <w:r w:rsidRPr="00DD6ED6">
        <w:rPr>
          <w:rFonts w:asciiTheme="majorBidi" w:hAnsiTheme="majorBidi" w:cstheme="majorBidi"/>
          <w:b/>
          <w:bCs/>
          <w:sz w:val="28"/>
          <w:szCs w:val="28"/>
        </w:rPr>
        <w:t>TERMES DE REFERENCE</w:t>
      </w:r>
    </w:p>
    <w:p w:rsidR="00DD6ED6" w:rsidRPr="00DD6ED6" w:rsidRDefault="00122B44" w:rsidP="00D306AB">
      <w:pPr>
        <w:pStyle w:val="Citationintense"/>
        <w:rPr>
          <w:rStyle w:val="Titredulivre"/>
          <w:rFonts w:asciiTheme="majorBidi" w:hAnsiTheme="majorBidi" w:cstheme="majorBidi"/>
          <w:color w:val="auto"/>
          <w:sz w:val="32"/>
          <w:szCs w:val="32"/>
        </w:rPr>
      </w:pPr>
      <w:r>
        <w:rPr>
          <w:rStyle w:val="Titredulivre"/>
          <w:rFonts w:asciiTheme="majorBidi" w:hAnsiTheme="majorBidi" w:cstheme="majorBidi"/>
          <w:color w:val="auto"/>
          <w:sz w:val="32"/>
          <w:szCs w:val="32"/>
        </w:rPr>
        <w:t xml:space="preserve">Service de conseil pour </w:t>
      </w:r>
      <w:r w:rsidR="00D306AB">
        <w:rPr>
          <w:rStyle w:val="Titredulivre"/>
          <w:rFonts w:asciiTheme="majorBidi" w:hAnsiTheme="majorBidi" w:cstheme="majorBidi"/>
          <w:color w:val="auto"/>
          <w:sz w:val="32"/>
          <w:szCs w:val="32"/>
        </w:rPr>
        <w:t>compléter</w:t>
      </w:r>
      <w:r>
        <w:rPr>
          <w:rStyle w:val="Titredulivre"/>
          <w:rFonts w:asciiTheme="majorBidi" w:hAnsiTheme="majorBidi" w:cstheme="majorBidi"/>
          <w:color w:val="auto"/>
          <w:sz w:val="32"/>
          <w:szCs w:val="32"/>
        </w:rPr>
        <w:t xml:space="preserve"> le</w:t>
      </w:r>
      <w:r w:rsidR="007133E7">
        <w:rPr>
          <w:rStyle w:val="Titredulivre"/>
          <w:rFonts w:asciiTheme="majorBidi" w:hAnsiTheme="majorBidi" w:cstheme="majorBidi"/>
          <w:color w:val="auto"/>
          <w:sz w:val="32"/>
          <w:szCs w:val="32"/>
        </w:rPr>
        <w:t xml:space="preserve"> </w:t>
      </w:r>
      <w:r w:rsidR="00D306AB">
        <w:rPr>
          <w:rStyle w:val="Titredulivre"/>
          <w:rFonts w:asciiTheme="majorBidi" w:hAnsiTheme="majorBidi" w:cstheme="majorBidi"/>
          <w:color w:val="auto"/>
          <w:sz w:val="32"/>
          <w:szCs w:val="32"/>
        </w:rPr>
        <w:t>dispositif</w:t>
      </w:r>
      <w:r w:rsidR="007133E7">
        <w:rPr>
          <w:rStyle w:val="Titredulivre"/>
          <w:rFonts w:asciiTheme="majorBidi" w:hAnsiTheme="majorBidi" w:cstheme="majorBidi"/>
          <w:color w:val="auto"/>
          <w:sz w:val="32"/>
          <w:szCs w:val="32"/>
        </w:rPr>
        <w:t xml:space="preserve"> </w:t>
      </w:r>
      <w:r w:rsidR="00AD6540">
        <w:rPr>
          <w:rStyle w:val="Titredulivre"/>
          <w:rFonts w:asciiTheme="majorBidi" w:hAnsiTheme="majorBidi" w:cstheme="majorBidi"/>
          <w:color w:val="auto"/>
          <w:sz w:val="32"/>
          <w:szCs w:val="32"/>
        </w:rPr>
        <w:t>de l’assurance</w:t>
      </w:r>
      <w:r w:rsidR="007133E7">
        <w:rPr>
          <w:rStyle w:val="Titredulivre"/>
          <w:rFonts w:asciiTheme="majorBidi" w:hAnsiTheme="majorBidi" w:cstheme="majorBidi"/>
          <w:color w:val="auto"/>
          <w:sz w:val="32"/>
          <w:szCs w:val="32"/>
        </w:rPr>
        <w:t xml:space="preserve"> </w:t>
      </w:r>
      <w:r w:rsidR="00AD6540">
        <w:rPr>
          <w:rStyle w:val="Titredulivre"/>
          <w:rFonts w:asciiTheme="majorBidi" w:hAnsiTheme="majorBidi" w:cstheme="majorBidi"/>
          <w:color w:val="auto"/>
          <w:sz w:val="32"/>
          <w:szCs w:val="32"/>
        </w:rPr>
        <w:t>TAKAFUL</w:t>
      </w:r>
      <w:r w:rsidR="00DD6ED6" w:rsidRPr="00DD6ED6">
        <w:rPr>
          <w:rStyle w:val="Titredulivre"/>
          <w:rFonts w:asciiTheme="majorBidi" w:hAnsiTheme="majorBidi" w:cstheme="majorBidi"/>
          <w:color w:val="auto"/>
          <w:sz w:val="32"/>
          <w:szCs w:val="32"/>
        </w:rPr>
        <w:t xml:space="preserve"> en Algérie</w:t>
      </w:r>
    </w:p>
    <w:p w:rsidR="00224669" w:rsidRDefault="00224669" w:rsidP="00710A79"/>
    <w:p w:rsidR="00224669" w:rsidRDefault="00224669" w:rsidP="00710A79"/>
    <w:p w:rsidR="00224669" w:rsidRDefault="00224669" w:rsidP="00710A79"/>
    <w:p w:rsidR="00224669" w:rsidRDefault="00224669" w:rsidP="00710A79"/>
    <w:p w:rsidR="00224669" w:rsidRDefault="00224669" w:rsidP="00710A79"/>
    <w:p w:rsidR="00224669" w:rsidRDefault="00224669" w:rsidP="00710A79"/>
    <w:p w:rsidR="00224669" w:rsidRDefault="00224669" w:rsidP="00710A79"/>
    <w:p w:rsidR="00122B44" w:rsidRDefault="00122B44" w:rsidP="00710A79"/>
    <w:p w:rsidR="00122B44" w:rsidRDefault="00122B44" w:rsidP="00710A79"/>
    <w:p w:rsidR="00DD6ED6" w:rsidRPr="00DD6ED6" w:rsidRDefault="00DD6ED6" w:rsidP="00526113">
      <w:pPr>
        <w:jc w:val="center"/>
        <w:rPr>
          <w:rFonts w:asciiTheme="majorBidi" w:hAnsiTheme="majorBidi" w:cstheme="majorBidi"/>
          <w:b/>
          <w:bCs/>
          <w:sz w:val="28"/>
          <w:szCs w:val="28"/>
        </w:rPr>
      </w:pPr>
      <w:r>
        <w:rPr>
          <w:rFonts w:asciiTheme="majorBidi" w:hAnsiTheme="majorBidi" w:cstheme="majorBidi"/>
          <w:b/>
          <w:bCs/>
          <w:sz w:val="28"/>
          <w:szCs w:val="28"/>
        </w:rPr>
        <w:t>ALGER</w:t>
      </w:r>
      <w:r w:rsidR="00526113">
        <w:rPr>
          <w:rFonts w:asciiTheme="majorBidi" w:hAnsiTheme="majorBidi" w:cstheme="majorBidi"/>
          <w:b/>
          <w:bCs/>
          <w:sz w:val="28"/>
          <w:szCs w:val="28"/>
        </w:rPr>
        <w:t xml:space="preserve">, Avril </w:t>
      </w:r>
      <w:r w:rsidRPr="00DD6ED6">
        <w:rPr>
          <w:rFonts w:asciiTheme="majorBidi" w:hAnsiTheme="majorBidi" w:cstheme="majorBidi"/>
          <w:b/>
          <w:bCs/>
          <w:sz w:val="28"/>
          <w:szCs w:val="28"/>
        </w:rPr>
        <w:t>2022</w:t>
      </w:r>
    </w:p>
    <w:p w:rsidR="00224669" w:rsidRDefault="00DD6ED6" w:rsidP="0009287D">
      <w:pPr>
        <w:pStyle w:val="Paragraphedeliste"/>
        <w:numPr>
          <w:ilvl w:val="0"/>
          <w:numId w:val="2"/>
        </w:numPr>
        <w:ind w:left="284" w:hanging="142"/>
        <w:contextualSpacing/>
        <w:rPr>
          <w:rFonts w:asciiTheme="majorBidi" w:hAnsiTheme="majorBidi" w:cstheme="majorBidi"/>
          <w:b/>
          <w:bCs/>
          <w:sz w:val="28"/>
          <w:szCs w:val="28"/>
        </w:rPr>
      </w:pPr>
      <w:r w:rsidRPr="00DD6ED6">
        <w:rPr>
          <w:rFonts w:asciiTheme="majorBidi" w:hAnsiTheme="majorBidi" w:cstheme="majorBidi"/>
          <w:b/>
          <w:bCs/>
          <w:sz w:val="28"/>
          <w:szCs w:val="28"/>
        </w:rPr>
        <w:lastRenderedPageBreak/>
        <w:t>CONTEXTE </w:t>
      </w:r>
      <w:r w:rsidR="00224669" w:rsidRPr="00DD6ED6">
        <w:rPr>
          <w:rFonts w:asciiTheme="majorBidi" w:hAnsiTheme="majorBidi" w:cstheme="majorBidi"/>
          <w:b/>
          <w:bCs/>
          <w:sz w:val="28"/>
          <w:szCs w:val="28"/>
        </w:rPr>
        <w:t>:</w:t>
      </w:r>
    </w:p>
    <w:p w:rsidR="0009287D" w:rsidRDefault="0009287D" w:rsidP="0009287D">
      <w:pPr>
        <w:pStyle w:val="Paragraphedeliste"/>
        <w:ind w:left="284"/>
        <w:contextualSpacing/>
        <w:rPr>
          <w:rFonts w:asciiTheme="majorBidi" w:hAnsiTheme="majorBidi" w:cstheme="majorBidi"/>
          <w:b/>
          <w:bCs/>
          <w:sz w:val="28"/>
          <w:szCs w:val="28"/>
        </w:rPr>
      </w:pPr>
    </w:p>
    <w:p w:rsidR="00AD6540" w:rsidRPr="00630444" w:rsidRDefault="00AD6540" w:rsidP="00AD6540">
      <w:pPr>
        <w:jc w:val="both"/>
        <w:rPr>
          <w:rFonts w:asciiTheme="majorBidi" w:hAnsiTheme="majorBidi" w:cstheme="majorBidi"/>
          <w:sz w:val="28"/>
          <w:szCs w:val="28"/>
        </w:rPr>
      </w:pPr>
      <w:r w:rsidRPr="00630444">
        <w:rPr>
          <w:rFonts w:asciiTheme="majorBidi" w:hAnsiTheme="majorBidi" w:cstheme="majorBidi"/>
          <w:sz w:val="28"/>
          <w:szCs w:val="28"/>
        </w:rPr>
        <w:t xml:space="preserve">Apparue à la fin des années 80, l’assurance Takaful a connu un développement </w:t>
      </w:r>
      <w:r>
        <w:rPr>
          <w:rFonts w:asciiTheme="majorBidi" w:hAnsiTheme="majorBidi" w:cstheme="majorBidi"/>
          <w:sz w:val="28"/>
          <w:szCs w:val="28"/>
        </w:rPr>
        <w:t>important</w:t>
      </w:r>
      <w:r w:rsidRPr="00630444">
        <w:rPr>
          <w:rFonts w:asciiTheme="majorBidi" w:hAnsiTheme="majorBidi" w:cstheme="majorBidi"/>
          <w:sz w:val="28"/>
          <w:szCs w:val="28"/>
        </w:rPr>
        <w:t xml:space="preserve">, notamment dans les pays musulmans du </w:t>
      </w:r>
      <w:r>
        <w:rPr>
          <w:rFonts w:asciiTheme="majorBidi" w:hAnsiTheme="majorBidi" w:cstheme="majorBidi"/>
          <w:sz w:val="28"/>
          <w:szCs w:val="28"/>
        </w:rPr>
        <w:t>M</w:t>
      </w:r>
      <w:r w:rsidRPr="00630444">
        <w:rPr>
          <w:rFonts w:asciiTheme="majorBidi" w:hAnsiTheme="majorBidi" w:cstheme="majorBidi"/>
          <w:sz w:val="28"/>
          <w:szCs w:val="28"/>
        </w:rPr>
        <w:t>oyen orient et de la Malaisie. Ce développement a amené certains réassureurs mondiaux à s’adapter à ce mode alternatif d’assurance, en créant soit des filiales, soit des départements internes et ce, pour capter les primes générées par cette assurance.</w:t>
      </w:r>
    </w:p>
    <w:p w:rsidR="00AD6540" w:rsidRDefault="00AD6540" w:rsidP="007133E7">
      <w:pPr>
        <w:jc w:val="both"/>
        <w:rPr>
          <w:rFonts w:asciiTheme="majorBidi" w:hAnsiTheme="majorBidi" w:cstheme="majorBidi"/>
          <w:bCs/>
          <w:sz w:val="28"/>
          <w:szCs w:val="28"/>
        </w:rPr>
      </w:pPr>
      <w:r w:rsidRPr="00630444">
        <w:rPr>
          <w:rFonts w:asciiTheme="majorBidi" w:hAnsiTheme="majorBidi" w:cstheme="majorBidi"/>
          <w:sz w:val="28"/>
          <w:szCs w:val="28"/>
        </w:rPr>
        <w:t>En Algérie, cette assurance alternative vient d’être instituée à la faveur de l’article</w:t>
      </w:r>
      <w:r w:rsidR="007133E7">
        <w:rPr>
          <w:rFonts w:asciiTheme="majorBidi" w:hAnsiTheme="majorBidi" w:cstheme="majorBidi"/>
          <w:sz w:val="28"/>
          <w:szCs w:val="28"/>
        </w:rPr>
        <w:t xml:space="preserve"> </w:t>
      </w:r>
      <w:r>
        <w:rPr>
          <w:rFonts w:asciiTheme="majorBidi" w:hAnsiTheme="majorBidi" w:cstheme="majorBidi"/>
          <w:sz w:val="28"/>
          <w:szCs w:val="28"/>
        </w:rPr>
        <w:t>103</w:t>
      </w:r>
      <w:r w:rsidRPr="00630444">
        <w:rPr>
          <w:rFonts w:asciiTheme="majorBidi" w:hAnsiTheme="majorBidi" w:cstheme="majorBidi"/>
          <w:sz w:val="28"/>
          <w:szCs w:val="28"/>
        </w:rPr>
        <w:t xml:space="preserve"> de la loi de finances </w:t>
      </w:r>
      <w:r w:rsidR="007133E7">
        <w:rPr>
          <w:rFonts w:asciiTheme="majorBidi" w:hAnsiTheme="majorBidi" w:cstheme="majorBidi"/>
          <w:sz w:val="28"/>
          <w:szCs w:val="28"/>
        </w:rPr>
        <w:t>pour</w:t>
      </w:r>
      <w:r w:rsidR="006B6320" w:rsidRPr="006B6320">
        <w:rPr>
          <w:rFonts w:asciiTheme="majorBidi" w:hAnsiTheme="majorBidi" w:cstheme="majorBidi"/>
          <w:sz w:val="28"/>
          <w:szCs w:val="28"/>
        </w:rPr>
        <w:t xml:space="preserve"> </w:t>
      </w:r>
      <w:r w:rsidRPr="00630444">
        <w:rPr>
          <w:rFonts w:asciiTheme="majorBidi" w:hAnsiTheme="majorBidi" w:cstheme="majorBidi"/>
          <w:sz w:val="28"/>
          <w:szCs w:val="28"/>
        </w:rPr>
        <w:t>2020</w:t>
      </w:r>
      <w:r>
        <w:rPr>
          <w:rFonts w:asciiTheme="majorBidi" w:hAnsiTheme="majorBidi" w:cstheme="majorBidi"/>
          <w:sz w:val="28"/>
          <w:szCs w:val="28"/>
        </w:rPr>
        <w:t>, complétant par un article 203 bis les dispositions de l’ordonnance 95-07 du 25 janvier 1995, modifiée et com</w:t>
      </w:r>
      <w:r w:rsidR="00526113">
        <w:rPr>
          <w:rFonts w:asciiTheme="majorBidi" w:hAnsiTheme="majorBidi" w:cstheme="majorBidi"/>
          <w:sz w:val="28"/>
          <w:szCs w:val="28"/>
        </w:rPr>
        <w:t>plétée, relative aux assurances</w:t>
      </w:r>
      <w:r w:rsidRPr="00630444">
        <w:rPr>
          <w:rFonts w:asciiTheme="majorBidi" w:hAnsiTheme="majorBidi" w:cstheme="majorBidi"/>
          <w:sz w:val="28"/>
          <w:szCs w:val="28"/>
        </w:rPr>
        <w:t xml:space="preserve">. Selon </w:t>
      </w:r>
      <w:r>
        <w:rPr>
          <w:rFonts w:asciiTheme="majorBidi" w:hAnsiTheme="majorBidi" w:cstheme="majorBidi"/>
          <w:sz w:val="28"/>
          <w:szCs w:val="28"/>
        </w:rPr>
        <w:t>l</w:t>
      </w:r>
      <w:r w:rsidRPr="00630444">
        <w:rPr>
          <w:rFonts w:asciiTheme="majorBidi" w:hAnsiTheme="majorBidi" w:cstheme="majorBidi"/>
          <w:sz w:val="28"/>
          <w:szCs w:val="28"/>
        </w:rPr>
        <w:t>es dispositions</w:t>
      </w:r>
      <w:r>
        <w:rPr>
          <w:rFonts w:asciiTheme="majorBidi" w:hAnsiTheme="majorBidi" w:cstheme="majorBidi"/>
          <w:sz w:val="28"/>
          <w:szCs w:val="28"/>
        </w:rPr>
        <w:t xml:space="preserve"> de l’article 203 bis suscité</w:t>
      </w:r>
      <w:r w:rsidRPr="00630444">
        <w:rPr>
          <w:rFonts w:asciiTheme="majorBidi" w:hAnsiTheme="majorBidi" w:cstheme="majorBidi"/>
          <w:sz w:val="28"/>
          <w:szCs w:val="28"/>
        </w:rPr>
        <w:t xml:space="preserve">, les sociétés d’assurances peuvent </w:t>
      </w:r>
      <w:r>
        <w:rPr>
          <w:rFonts w:asciiTheme="majorBidi" w:hAnsiTheme="majorBidi" w:cstheme="majorBidi"/>
          <w:bCs/>
          <w:sz w:val="28"/>
          <w:szCs w:val="28"/>
        </w:rPr>
        <w:t>pratiquer</w:t>
      </w:r>
      <w:r w:rsidRPr="00630444">
        <w:rPr>
          <w:rFonts w:asciiTheme="majorBidi" w:hAnsiTheme="majorBidi" w:cstheme="majorBidi"/>
          <w:bCs/>
          <w:sz w:val="28"/>
          <w:szCs w:val="28"/>
        </w:rPr>
        <w:t xml:space="preserve"> les opérations d’assurance sous la forme Takaful.</w:t>
      </w:r>
    </w:p>
    <w:p w:rsidR="00AD6540" w:rsidRDefault="00F871A8" w:rsidP="00526113">
      <w:pPr>
        <w:spacing w:after="0"/>
        <w:jc w:val="both"/>
        <w:rPr>
          <w:rFonts w:asciiTheme="majorBidi" w:hAnsiTheme="majorBidi" w:cstheme="majorBidi"/>
          <w:sz w:val="28"/>
          <w:szCs w:val="28"/>
        </w:rPr>
      </w:pPr>
      <w:r>
        <w:rPr>
          <w:rFonts w:ascii="Times New Roman" w:hAnsi="Times New Roman"/>
          <w:sz w:val="28"/>
          <w:szCs w:val="28"/>
        </w:rPr>
        <w:t xml:space="preserve">Les conditions et les modalités d’exercice de l’assurance Takaful ont été fixées par le décret exécutif n°21-81 du 23 février 2021, </w:t>
      </w:r>
      <w:r w:rsidR="00AD6540" w:rsidRPr="00630444">
        <w:rPr>
          <w:rFonts w:asciiTheme="majorBidi" w:hAnsiTheme="majorBidi" w:cstheme="majorBidi"/>
          <w:sz w:val="28"/>
          <w:szCs w:val="28"/>
        </w:rPr>
        <w:t>en s’inspirant des pratiques internationales en la matière.</w:t>
      </w:r>
    </w:p>
    <w:p w:rsidR="00F871A8" w:rsidRPr="00F871A8" w:rsidRDefault="00F871A8" w:rsidP="00F871A8">
      <w:pPr>
        <w:spacing w:after="0"/>
        <w:jc w:val="both"/>
        <w:rPr>
          <w:rFonts w:ascii="Times New Roman" w:hAnsi="Times New Roman"/>
          <w:sz w:val="28"/>
          <w:szCs w:val="28"/>
        </w:rPr>
      </w:pPr>
    </w:p>
    <w:p w:rsidR="00AD6540" w:rsidRPr="00630444" w:rsidRDefault="00F871A8" w:rsidP="00AD6540">
      <w:pPr>
        <w:jc w:val="both"/>
        <w:rPr>
          <w:rFonts w:asciiTheme="majorBidi" w:hAnsiTheme="majorBidi" w:cstheme="majorBidi"/>
          <w:sz w:val="28"/>
          <w:szCs w:val="28"/>
        </w:rPr>
      </w:pPr>
      <w:r w:rsidRPr="00630444">
        <w:rPr>
          <w:rFonts w:asciiTheme="majorBidi" w:hAnsiTheme="majorBidi" w:cstheme="majorBidi"/>
          <w:sz w:val="28"/>
          <w:szCs w:val="28"/>
        </w:rPr>
        <w:t>Les</w:t>
      </w:r>
      <w:r w:rsidR="00AD6540" w:rsidRPr="00630444">
        <w:rPr>
          <w:rFonts w:asciiTheme="majorBidi" w:hAnsiTheme="majorBidi" w:cstheme="majorBidi"/>
          <w:sz w:val="28"/>
          <w:szCs w:val="28"/>
        </w:rPr>
        <w:t xml:space="preserve"> notions de base en matière de Takaful, sont précisées, notamment la définition :</w:t>
      </w:r>
    </w:p>
    <w:p w:rsidR="00AD6540" w:rsidRPr="007B11BC" w:rsidRDefault="00AD6540" w:rsidP="00E75FBE">
      <w:pPr>
        <w:pStyle w:val="Paragraphedeliste"/>
        <w:numPr>
          <w:ilvl w:val="0"/>
          <w:numId w:val="24"/>
        </w:numPr>
        <w:spacing w:after="0"/>
        <w:contextualSpacing/>
        <w:jc w:val="both"/>
        <w:rPr>
          <w:rFonts w:ascii="Times New Roman" w:hAnsi="Times New Roman"/>
          <w:sz w:val="28"/>
          <w:szCs w:val="28"/>
        </w:rPr>
      </w:pPr>
      <w:r w:rsidRPr="007B11BC">
        <w:rPr>
          <w:rFonts w:asciiTheme="majorBidi" w:hAnsiTheme="majorBidi" w:cstheme="majorBidi"/>
          <w:sz w:val="28"/>
          <w:szCs w:val="28"/>
        </w:rPr>
        <w:t>du « </w:t>
      </w:r>
      <w:r w:rsidRPr="00AB56EB">
        <w:rPr>
          <w:rFonts w:asciiTheme="majorBidi" w:hAnsiTheme="majorBidi" w:cstheme="majorBidi"/>
          <w:b/>
          <w:bCs/>
          <w:sz w:val="28"/>
          <w:szCs w:val="28"/>
        </w:rPr>
        <w:t>fonds des participants</w:t>
      </w:r>
      <w:r w:rsidRPr="007B11BC">
        <w:rPr>
          <w:rFonts w:asciiTheme="majorBidi" w:hAnsiTheme="majorBidi" w:cstheme="majorBidi"/>
          <w:sz w:val="28"/>
          <w:szCs w:val="28"/>
        </w:rPr>
        <w:t> » qui constitue le fondement de l’assurance</w:t>
      </w:r>
      <w:r w:rsidR="007133E7">
        <w:rPr>
          <w:rFonts w:asciiTheme="majorBidi" w:hAnsiTheme="majorBidi" w:cstheme="majorBidi"/>
          <w:sz w:val="28"/>
          <w:szCs w:val="28"/>
        </w:rPr>
        <w:t xml:space="preserve"> </w:t>
      </w:r>
      <w:r w:rsidRPr="007B11BC">
        <w:rPr>
          <w:rFonts w:asciiTheme="majorBidi" w:hAnsiTheme="majorBidi" w:cstheme="majorBidi"/>
          <w:sz w:val="28"/>
          <w:szCs w:val="28"/>
        </w:rPr>
        <w:t>Takaful.</w:t>
      </w:r>
      <w:r w:rsidR="007133E7">
        <w:rPr>
          <w:rFonts w:asciiTheme="majorBidi" w:hAnsiTheme="majorBidi" w:cstheme="majorBidi"/>
          <w:sz w:val="28"/>
          <w:szCs w:val="28"/>
        </w:rPr>
        <w:t xml:space="preserve"> </w:t>
      </w:r>
      <w:r w:rsidRPr="007B11BC">
        <w:rPr>
          <w:rFonts w:asciiTheme="majorBidi" w:hAnsiTheme="majorBidi" w:cstheme="majorBidi"/>
          <w:sz w:val="28"/>
          <w:szCs w:val="28"/>
        </w:rPr>
        <w:t xml:space="preserve">Ainsi, le fonds des </w:t>
      </w:r>
      <w:r w:rsidRPr="006B6320">
        <w:rPr>
          <w:rFonts w:asciiTheme="majorBidi" w:hAnsiTheme="majorBidi" w:cstheme="majorBidi"/>
          <w:sz w:val="28"/>
          <w:szCs w:val="28"/>
        </w:rPr>
        <w:t>participan</w:t>
      </w:r>
      <w:r w:rsidR="00E75FBE" w:rsidRPr="006B6320">
        <w:rPr>
          <w:rFonts w:asciiTheme="majorBidi" w:hAnsiTheme="majorBidi" w:cstheme="majorBidi"/>
          <w:sz w:val="28"/>
          <w:szCs w:val="28"/>
        </w:rPr>
        <w:t>t</w:t>
      </w:r>
      <w:r w:rsidRPr="006B6320">
        <w:rPr>
          <w:rFonts w:asciiTheme="majorBidi" w:hAnsiTheme="majorBidi" w:cstheme="majorBidi"/>
          <w:sz w:val="28"/>
          <w:szCs w:val="28"/>
        </w:rPr>
        <w:t>s</w:t>
      </w:r>
      <w:r w:rsidRPr="007B11BC">
        <w:rPr>
          <w:rFonts w:asciiTheme="majorBidi" w:hAnsiTheme="majorBidi" w:cstheme="majorBidi"/>
          <w:sz w:val="28"/>
          <w:szCs w:val="28"/>
        </w:rPr>
        <w:t xml:space="preserve"> est le compte dans lequel sont affectées les contributions et leurs revenus de placements et à partir duquel sont payés les indemnisations et les frais de gestion. Le compte des participants ou fonds de participations est la consolidation des comptes des participants établis par branche d’assurance.</w:t>
      </w:r>
    </w:p>
    <w:p w:rsidR="00AD6540" w:rsidRDefault="00AD6540" w:rsidP="00AD6540">
      <w:pPr>
        <w:pStyle w:val="Paragraphedeliste"/>
        <w:jc w:val="both"/>
        <w:rPr>
          <w:rFonts w:asciiTheme="majorBidi" w:hAnsiTheme="majorBidi" w:cstheme="majorBidi"/>
          <w:sz w:val="28"/>
          <w:szCs w:val="28"/>
        </w:rPr>
      </w:pPr>
    </w:p>
    <w:p w:rsidR="00AD6540" w:rsidRPr="00630444" w:rsidRDefault="00AD6540" w:rsidP="00AD6540">
      <w:pPr>
        <w:pStyle w:val="Paragraphedeliste"/>
        <w:jc w:val="both"/>
        <w:rPr>
          <w:rFonts w:asciiTheme="majorBidi" w:hAnsiTheme="majorBidi" w:cstheme="majorBidi"/>
          <w:sz w:val="28"/>
          <w:szCs w:val="28"/>
        </w:rPr>
      </w:pPr>
      <w:r>
        <w:rPr>
          <w:rFonts w:asciiTheme="majorBidi" w:hAnsiTheme="majorBidi" w:cstheme="majorBidi"/>
          <w:sz w:val="28"/>
          <w:szCs w:val="28"/>
        </w:rPr>
        <w:t>En matière d’assurance Takaful, une séparation nette est établie entre le compte des participants et le compte des actionnaires de la société d’assurances. Cette dernière a pour mission de gérer</w:t>
      </w:r>
      <w:r w:rsidR="007133E7">
        <w:rPr>
          <w:rFonts w:asciiTheme="majorBidi" w:hAnsiTheme="majorBidi" w:cstheme="majorBidi"/>
          <w:sz w:val="28"/>
          <w:szCs w:val="28"/>
        </w:rPr>
        <w:t xml:space="preserve"> </w:t>
      </w:r>
      <w:r>
        <w:rPr>
          <w:rFonts w:asciiTheme="majorBidi" w:hAnsiTheme="majorBidi" w:cstheme="majorBidi"/>
          <w:sz w:val="28"/>
          <w:szCs w:val="28"/>
        </w:rPr>
        <w:t xml:space="preserve">le compte des participants et ce, suivant l’un des </w:t>
      </w:r>
      <w:r w:rsidRPr="00630444">
        <w:rPr>
          <w:rFonts w:asciiTheme="majorBidi" w:hAnsiTheme="majorBidi" w:cstheme="majorBidi"/>
          <w:sz w:val="28"/>
          <w:szCs w:val="28"/>
        </w:rPr>
        <w:t xml:space="preserve">trois modèles d’exploitation </w:t>
      </w:r>
      <w:r>
        <w:rPr>
          <w:rFonts w:asciiTheme="majorBidi" w:hAnsiTheme="majorBidi" w:cstheme="majorBidi"/>
          <w:sz w:val="28"/>
          <w:szCs w:val="28"/>
        </w:rPr>
        <w:t>prévu par le pré</w:t>
      </w:r>
      <w:r w:rsidR="00F871A8">
        <w:rPr>
          <w:rFonts w:asciiTheme="majorBidi" w:hAnsiTheme="majorBidi" w:cstheme="majorBidi"/>
          <w:sz w:val="28"/>
          <w:szCs w:val="28"/>
        </w:rPr>
        <w:t>sent projet de décret, à savoir</w:t>
      </w:r>
      <w:r>
        <w:rPr>
          <w:rFonts w:asciiTheme="majorBidi" w:hAnsiTheme="majorBidi" w:cstheme="majorBidi"/>
          <w:sz w:val="28"/>
          <w:szCs w:val="28"/>
        </w:rPr>
        <w:t>:</w:t>
      </w:r>
      <w:r w:rsidR="007133E7">
        <w:rPr>
          <w:rFonts w:asciiTheme="majorBidi" w:hAnsiTheme="majorBidi" w:cstheme="majorBidi"/>
          <w:sz w:val="28"/>
          <w:szCs w:val="28"/>
        </w:rPr>
        <w:t xml:space="preserve"> </w:t>
      </w:r>
      <w:r w:rsidRPr="00630444">
        <w:rPr>
          <w:rFonts w:asciiTheme="majorBidi" w:hAnsiTheme="majorBidi" w:cstheme="majorBidi"/>
          <w:sz w:val="28"/>
          <w:szCs w:val="28"/>
        </w:rPr>
        <w:t>la Wakala, la Moudharaba</w:t>
      </w:r>
      <w:r w:rsidR="007133E7">
        <w:rPr>
          <w:rFonts w:asciiTheme="majorBidi" w:hAnsiTheme="majorBidi" w:cstheme="majorBidi"/>
          <w:sz w:val="28"/>
          <w:szCs w:val="28"/>
        </w:rPr>
        <w:t xml:space="preserve"> </w:t>
      </w:r>
      <w:r w:rsidRPr="00630444">
        <w:rPr>
          <w:rFonts w:asciiTheme="majorBidi" w:hAnsiTheme="majorBidi" w:cstheme="majorBidi"/>
          <w:sz w:val="28"/>
          <w:szCs w:val="28"/>
        </w:rPr>
        <w:t>ou la combinaison de deux modèles.</w:t>
      </w:r>
    </w:p>
    <w:p w:rsidR="00AD6540" w:rsidRPr="007B11BC" w:rsidRDefault="00AD6540" w:rsidP="00AD6540">
      <w:pPr>
        <w:pStyle w:val="Paragraphedeliste"/>
        <w:numPr>
          <w:ilvl w:val="0"/>
          <w:numId w:val="24"/>
        </w:numPr>
        <w:contextualSpacing/>
        <w:jc w:val="both"/>
        <w:rPr>
          <w:rFonts w:asciiTheme="majorBidi" w:hAnsiTheme="majorBidi" w:cstheme="majorBidi"/>
          <w:sz w:val="28"/>
          <w:szCs w:val="28"/>
        </w:rPr>
      </w:pPr>
      <w:r w:rsidRPr="007B11BC">
        <w:rPr>
          <w:rFonts w:asciiTheme="majorBidi" w:hAnsiTheme="majorBidi" w:cstheme="majorBidi"/>
          <w:sz w:val="28"/>
          <w:szCs w:val="28"/>
        </w:rPr>
        <w:t xml:space="preserve">des modalités d’exercice de l’assurance TAKAFUL. Ainsi, l’assurance Takaful peut être exercée soit par une société pratiquant exclusivement </w:t>
      </w:r>
      <w:r w:rsidRPr="007B11BC">
        <w:rPr>
          <w:rFonts w:asciiTheme="majorBidi" w:hAnsiTheme="majorBidi" w:cstheme="majorBidi"/>
          <w:sz w:val="28"/>
          <w:szCs w:val="28"/>
        </w:rPr>
        <w:lastRenderedPageBreak/>
        <w:t>l’assurance Takaful soit sous forme de « fenêtre ». Dans ce deuxième cas, une société d’assurance traditionnelle peut ouvrir, en interne, une fenêtre dédiée spécifiquement aux opérat</w:t>
      </w:r>
      <w:r w:rsidR="00AB56EB">
        <w:rPr>
          <w:rFonts w:asciiTheme="majorBidi" w:hAnsiTheme="majorBidi" w:cstheme="majorBidi"/>
          <w:sz w:val="28"/>
          <w:szCs w:val="28"/>
        </w:rPr>
        <w:t xml:space="preserve">ions Takaful en veillant à une </w:t>
      </w:r>
      <w:r w:rsidRPr="007B11BC">
        <w:rPr>
          <w:rFonts w:asciiTheme="majorBidi" w:hAnsiTheme="majorBidi" w:cstheme="majorBidi"/>
          <w:sz w:val="28"/>
          <w:szCs w:val="28"/>
        </w:rPr>
        <w:t>séparation absolue entre l’activité Takaful et l’activité traditionnelle.</w:t>
      </w:r>
    </w:p>
    <w:p w:rsidR="00AD6540" w:rsidRPr="00630444" w:rsidRDefault="00AD6540" w:rsidP="00AD6540">
      <w:pPr>
        <w:pStyle w:val="Paragraphedeliste"/>
        <w:rPr>
          <w:rFonts w:asciiTheme="majorBidi" w:hAnsiTheme="majorBidi" w:cstheme="majorBidi"/>
          <w:sz w:val="28"/>
          <w:szCs w:val="28"/>
        </w:rPr>
      </w:pPr>
    </w:p>
    <w:p w:rsidR="00AD6540" w:rsidRPr="00630444" w:rsidRDefault="00AD6540" w:rsidP="00AB56EB">
      <w:pPr>
        <w:pStyle w:val="Paragraphedeliste"/>
        <w:numPr>
          <w:ilvl w:val="0"/>
          <w:numId w:val="24"/>
        </w:numPr>
        <w:contextualSpacing/>
        <w:jc w:val="both"/>
        <w:rPr>
          <w:rFonts w:asciiTheme="majorBidi" w:hAnsiTheme="majorBidi" w:cstheme="majorBidi"/>
          <w:sz w:val="28"/>
          <w:szCs w:val="28"/>
        </w:rPr>
      </w:pPr>
      <w:r w:rsidRPr="00630444">
        <w:rPr>
          <w:rFonts w:asciiTheme="majorBidi" w:hAnsiTheme="majorBidi" w:cstheme="majorBidi"/>
          <w:sz w:val="28"/>
          <w:szCs w:val="28"/>
        </w:rPr>
        <w:t xml:space="preserve">du rôle et de la composition du comité de </w:t>
      </w:r>
      <w:r w:rsidR="00AB56EB" w:rsidRPr="006B6320">
        <w:rPr>
          <w:rFonts w:asciiTheme="majorBidi" w:hAnsiTheme="majorBidi" w:cstheme="majorBidi"/>
          <w:sz w:val="28"/>
          <w:szCs w:val="28"/>
        </w:rPr>
        <w:t xml:space="preserve">contrôle </w:t>
      </w:r>
      <w:r w:rsidRPr="006B6320">
        <w:rPr>
          <w:rFonts w:asciiTheme="majorBidi" w:hAnsiTheme="majorBidi" w:cstheme="majorBidi"/>
          <w:sz w:val="28"/>
          <w:szCs w:val="28"/>
        </w:rPr>
        <w:t>char</w:t>
      </w:r>
      <w:r w:rsidR="00AB56EB" w:rsidRPr="006B6320">
        <w:rPr>
          <w:rFonts w:asciiTheme="majorBidi" w:hAnsiTheme="majorBidi" w:cstheme="majorBidi"/>
          <w:sz w:val="28"/>
          <w:szCs w:val="28"/>
        </w:rPr>
        <w:t>aïque</w:t>
      </w:r>
      <w:r w:rsidR="006B6320" w:rsidRPr="006B6320">
        <w:rPr>
          <w:rFonts w:asciiTheme="majorBidi" w:hAnsiTheme="majorBidi" w:cstheme="majorBidi"/>
          <w:sz w:val="28"/>
          <w:szCs w:val="28"/>
        </w:rPr>
        <w:t xml:space="preserve"> </w:t>
      </w:r>
      <w:r w:rsidRPr="006B6320">
        <w:rPr>
          <w:rFonts w:asciiTheme="majorBidi" w:hAnsiTheme="majorBidi" w:cstheme="majorBidi"/>
          <w:sz w:val="28"/>
          <w:szCs w:val="28"/>
        </w:rPr>
        <w:t xml:space="preserve">appelé « Comité de supervision </w:t>
      </w:r>
      <w:r w:rsidR="00E75FBE" w:rsidRPr="006B6320">
        <w:rPr>
          <w:rFonts w:asciiTheme="majorBidi" w:hAnsiTheme="majorBidi" w:cstheme="majorBidi"/>
          <w:sz w:val="28"/>
          <w:szCs w:val="28"/>
        </w:rPr>
        <w:t>charaïque</w:t>
      </w:r>
      <w:r w:rsidRPr="006B6320">
        <w:rPr>
          <w:rFonts w:asciiTheme="majorBidi" w:hAnsiTheme="majorBidi" w:cstheme="majorBidi"/>
          <w:sz w:val="28"/>
          <w:szCs w:val="28"/>
        </w:rPr>
        <w:t xml:space="preserve"> » chargé de </w:t>
      </w:r>
      <w:r w:rsidRPr="00630444">
        <w:rPr>
          <w:rFonts w:asciiTheme="majorBidi" w:hAnsiTheme="majorBidi" w:cstheme="majorBidi"/>
          <w:sz w:val="28"/>
          <w:szCs w:val="28"/>
        </w:rPr>
        <w:t>veiller à la conformité des opérations de la société Takaful aux principes de la Charia islamique. Composé de trois membres au moins, ces derniers doivent disposer des connaissances les plus larges en matière de charia islamique. Ils sont nommés par l’assemblée générale de la société.</w:t>
      </w:r>
    </w:p>
    <w:p w:rsidR="00AD6540" w:rsidRPr="00630444" w:rsidRDefault="00AD6540" w:rsidP="00AD6540">
      <w:pPr>
        <w:pStyle w:val="Paragraphedeliste"/>
        <w:rPr>
          <w:rFonts w:asciiTheme="majorBidi" w:hAnsiTheme="majorBidi" w:cstheme="majorBidi"/>
          <w:sz w:val="28"/>
          <w:szCs w:val="28"/>
        </w:rPr>
      </w:pPr>
    </w:p>
    <w:p w:rsidR="00AD6540" w:rsidRPr="00630444" w:rsidRDefault="00AD6540" w:rsidP="00AD6540">
      <w:pPr>
        <w:pStyle w:val="Paragraphedeliste"/>
        <w:numPr>
          <w:ilvl w:val="0"/>
          <w:numId w:val="24"/>
        </w:numPr>
        <w:contextualSpacing/>
        <w:jc w:val="both"/>
        <w:rPr>
          <w:rFonts w:asciiTheme="majorBidi" w:hAnsiTheme="majorBidi" w:cstheme="majorBidi"/>
          <w:sz w:val="28"/>
          <w:szCs w:val="28"/>
        </w:rPr>
      </w:pPr>
      <w:r w:rsidRPr="00630444">
        <w:rPr>
          <w:rFonts w:asciiTheme="majorBidi" w:hAnsiTheme="majorBidi" w:cstheme="majorBidi"/>
          <w:sz w:val="28"/>
          <w:szCs w:val="28"/>
        </w:rPr>
        <w:t>des modalités de distribution des excédents entre les participants. Cette distribution est contractuelle en référence à trois méthodes</w:t>
      </w:r>
      <w:r>
        <w:rPr>
          <w:rFonts w:asciiTheme="majorBidi" w:hAnsiTheme="majorBidi" w:cstheme="majorBidi"/>
          <w:sz w:val="28"/>
          <w:szCs w:val="28"/>
        </w:rPr>
        <w:t xml:space="preserve"> définies </w:t>
      </w:r>
      <w:r w:rsidR="00F871A8">
        <w:rPr>
          <w:rFonts w:asciiTheme="majorBidi" w:hAnsiTheme="majorBidi" w:cstheme="majorBidi"/>
          <w:sz w:val="28"/>
          <w:szCs w:val="28"/>
        </w:rPr>
        <w:t>par le présent projet de décret</w:t>
      </w:r>
      <w:r w:rsidRPr="00630444">
        <w:rPr>
          <w:rFonts w:asciiTheme="majorBidi" w:hAnsiTheme="majorBidi" w:cstheme="majorBidi"/>
          <w:sz w:val="28"/>
          <w:szCs w:val="28"/>
        </w:rPr>
        <w:t>.</w:t>
      </w:r>
    </w:p>
    <w:p w:rsidR="00AD6540" w:rsidRPr="00630444" w:rsidRDefault="00AD6540" w:rsidP="00AD6540">
      <w:pPr>
        <w:pStyle w:val="Paragraphedeliste"/>
        <w:rPr>
          <w:rFonts w:asciiTheme="majorBidi" w:hAnsiTheme="majorBidi" w:cstheme="majorBidi"/>
          <w:sz w:val="28"/>
          <w:szCs w:val="28"/>
        </w:rPr>
      </w:pPr>
    </w:p>
    <w:p w:rsidR="00AD6540" w:rsidRPr="00630444" w:rsidRDefault="00E75FBE" w:rsidP="00E75FBE">
      <w:pPr>
        <w:pStyle w:val="Paragraphedeliste"/>
        <w:numPr>
          <w:ilvl w:val="0"/>
          <w:numId w:val="24"/>
        </w:numPr>
        <w:contextualSpacing/>
        <w:jc w:val="both"/>
        <w:rPr>
          <w:rFonts w:asciiTheme="majorBidi" w:hAnsiTheme="majorBidi" w:cstheme="majorBidi"/>
          <w:sz w:val="28"/>
          <w:szCs w:val="28"/>
        </w:rPr>
      </w:pPr>
      <w:r>
        <w:rPr>
          <w:rFonts w:asciiTheme="majorBidi" w:hAnsiTheme="majorBidi" w:cstheme="majorBidi"/>
          <w:sz w:val="28"/>
          <w:szCs w:val="28"/>
        </w:rPr>
        <w:t xml:space="preserve">de la notion de « Qardh </w:t>
      </w:r>
      <w:r w:rsidRPr="006B6320">
        <w:rPr>
          <w:rFonts w:asciiTheme="majorBidi" w:hAnsiTheme="majorBidi" w:cstheme="majorBidi"/>
          <w:sz w:val="28"/>
          <w:szCs w:val="28"/>
        </w:rPr>
        <w:t>E</w:t>
      </w:r>
      <w:r w:rsidR="00AD6540" w:rsidRPr="006B6320">
        <w:rPr>
          <w:rFonts w:asciiTheme="majorBidi" w:hAnsiTheme="majorBidi" w:cstheme="majorBidi"/>
          <w:sz w:val="28"/>
          <w:szCs w:val="28"/>
        </w:rPr>
        <w:t>l H</w:t>
      </w:r>
      <w:r w:rsidRPr="006B6320">
        <w:rPr>
          <w:rFonts w:asciiTheme="majorBidi" w:hAnsiTheme="majorBidi" w:cstheme="majorBidi"/>
          <w:sz w:val="28"/>
          <w:szCs w:val="28"/>
        </w:rPr>
        <w:t>assan</w:t>
      </w:r>
      <w:r w:rsidR="00AD6540" w:rsidRPr="00630444">
        <w:rPr>
          <w:rFonts w:asciiTheme="majorBidi" w:hAnsiTheme="majorBidi" w:cstheme="majorBidi"/>
          <w:sz w:val="28"/>
          <w:szCs w:val="28"/>
        </w:rPr>
        <w:t xml:space="preserve"> ». Il s’agit d’un crédit </w:t>
      </w:r>
      <w:r w:rsidRPr="006B6320">
        <w:rPr>
          <w:rFonts w:asciiTheme="majorBidi" w:hAnsiTheme="majorBidi" w:cstheme="majorBidi"/>
          <w:sz w:val="28"/>
          <w:szCs w:val="28"/>
        </w:rPr>
        <w:t>sans intérêt</w:t>
      </w:r>
      <w:r>
        <w:rPr>
          <w:rFonts w:asciiTheme="majorBidi" w:hAnsiTheme="majorBidi" w:cstheme="majorBidi"/>
          <w:color w:val="FF0000"/>
          <w:sz w:val="28"/>
          <w:szCs w:val="28"/>
        </w:rPr>
        <w:t xml:space="preserve"> </w:t>
      </w:r>
      <w:r w:rsidR="00AD6540" w:rsidRPr="00630444">
        <w:rPr>
          <w:rFonts w:asciiTheme="majorBidi" w:hAnsiTheme="majorBidi" w:cstheme="majorBidi"/>
          <w:sz w:val="28"/>
          <w:szCs w:val="28"/>
        </w:rPr>
        <w:t>remboursable octroyé par la société d’assurance Takaful, pour combler le déficit constaté par le fonds des participants.</w:t>
      </w:r>
    </w:p>
    <w:p w:rsidR="00AD6540" w:rsidRPr="00630444" w:rsidRDefault="00AD6540" w:rsidP="00E75FBE">
      <w:pPr>
        <w:jc w:val="both"/>
        <w:rPr>
          <w:rFonts w:asciiTheme="majorBidi" w:hAnsiTheme="majorBidi" w:cstheme="majorBidi"/>
          <w:sz w:val="28"/>
          <w:szCs w:val="28"/>
        </w:rPr>
      </w:pPr>
      <w:r w:rsidRPr="00630444">
        <w:rPr>
          <w:rFonts w:asciiTheme="majorBidi" w:hAnsiTheme="majorBidi" w:cstheme="majorBidi"/>
          <w:sz w:val="28"/>
          <w:szCs w:val="28"/>
        </w:rPr>
        <w:t xml:space="preserve">Par ailleurs, le </w:t>
      </w:r>
      <w:r w:rsidR="00F871A8">
        <w:rPr>
          <w:rFonts w:asciiTheme="majorBidi" w:hAnsiTheme="majorBidi" w:cstheme="majorBidi"/>
          <w:sz w:val="28"/>
          <w:szCs w:val="28"/>
        </w:rPr>
        <w:t>cadre règlementaire a</w:t>
      </w:r>
      <w:r w:rsidRPr="00630444">
        <w:rPr>
          <w:rFonts w:asciiTheme="majorBidi" w:hAnsiTheme="majorBidi" w:cstheme="majorBidi"/>
          <w:sz w:val="28"/>
          <w:szCs w:val="28"/>
        </w:rPr>
        <w:t xml:space="preserve"> précis</w:t>
      </w:r>
      <w:r w:rsidR="00F871A8">
        <w:rPr>
          <w:rFonts w:asciiTheme="majorBidi" w:hAnsiTheme="majorBidi" w:cstheme="majorBidi"/>
          <w:sz w:val="28"/>
          <w:szCs w:val="28"/>
        </w:rPr>
        <w:t>é</w:t>
      </w:r>
      <w:r w:rsidRPr="00630444">
        <w:rPr>
          <w:rFonts w:asciiTheme="majorBidi" w:hAnsiTheme="majorBidi" w:cstheme="majorBidi"/>
          <w:sz w:val="28"/>
          <w:szCs w:val="28"/>
        </w:rPr>
        <w:t xml:space="preserve"> les modalités d’organisation et de gestion des sociétés Takaful en insistant sur une séparation totale entre les comptes des actionnaires de la société Takaful et les comptes des participants, à travers une séparation comptable et financière.  </w:t>
      </w:r>
    </w:p>
    <w:p w:rsidR="00AD6540" w:rsidRDefault="00AD6540" w:rsidP="00F871A8">
      <w:pPr>
        <w:jc w:val="both"/>
        <w:rPr>
          <w:rFonts w:asciiTheme="majorBidi" w:hAnsiTheme="majorBidi" w:cstheme="majorBidi"/>
          <w:sz w:val="28"/>
          <w:szCs w:val="28"/>
        </w:rPr>
      </w:pPr>
      <w:r w:rsidRPr="00630444">
        <w:rPr>
          <w:rFonts w:asciiTheme="majorBidi" w:hAnsiTheme="majorBidi" w:cstheme="majorBidi"/>
          <w:sz w:val="28"/>
          <w:szCs w:val="28"/>
        </w:rPr>
        <w:t xml:space="preserve">En matière de réassurance, le texte </w:t>
      </w:r>
      <w:r w:rsidR="00F871A8">
        <w:rPr>
          <w:rFonts w:asciiTheme="majorBidi" w:hAnsiTheme="majorBidi" w:cstheme="majorBidi"/>
          <w:sz w:val="28"/>
          <w:szCs w:val="28"/>
        </w:rPr>
        <w:t xml:space="preserve">a </w:t>
      </w:r>
      <w:r w:rsidRPr="00630444">
        <w:rPr>
          <w:rFonts w:asciiTheme="majorBidi" w:hAnsiTheme="majorBidi" w:cstheme="majorBidi"/>
          <w:sz w:val="28"/>
          <w:szCs w:val="28"/>
        </w:rPr>
        <w:t>prév</w:t>
      </w:r>
      <w:r w:rsidR="00F871A8">
        <w:rPr>
          <w:rFonts w:asciiTheme="majorBidi" w:hAnsiTheme="majorBidi" w:cstheme="majorBidi"/>
          <w:sz w:val="28"/>
          <w:szCs w:val="28"/>
        </w:rPr>
        <w:t>u</w:t>
      </w:r>
      <w:r w:rsidRPr="00630444">
        <w:rPr>
          <w:rFonts w:asciiTheme="majorBidi" w:hAnsiTheme="majorBidi" w:cstheme="majorBidi"/>
          <w:sz w:val="28"/>
          <w:szCs w:val="28"/>
        </w:rPr>
        <w:t xml:space="preserve"> le recours aux sociétés de Retakaful, sauf </w:t>
      </w:r>
      <w:r>
        <w:rPr>
          <w:rFonts w:asciiTheme="majorBidi" w:hAnsiTheme="majorBidi" w:cstheme="majorBidi"/>
          <w:sz w:val="28"/>
          <w:szCs w:val="28"/>
        </w:rPr>
        <w:t xml:space="preserve">dans le cas d’une </w:t>
      </w:r>
      <w:r w:rsidRPr="00630444">
        <w:rPr>
          <w:rFonts w:asciiTheme="majorBidi" w:hAnsiTheme="majorBidi" w:cstheme="majorBidi"/>
          <w:sz w:val="28"/>
          <w:szCs w:val="28"/>
        </w:rPr>
        <w:t>impossibilité technique. Dans ce cas et selon le principe de la Daroura, les sociétés d’assurance peuvent recourir aux sociétés de réassurance traditionnelle.</w:t>
      </w:r>
    </w:p>
    <w:p w:rsidR="00D33F29" w:rsidRDefault="00F871A8" w:rsidP="00E75FBE">
      <w:pPr>
        <w:jc w:val="both"/>
        <w:rPr>
          <w:rFonts w:ascii="Times New Roman" w:hAnsi="Times New Roman" w:cs="Times New Roman"/>
          <w:sz w:val="28"/>
          <w:szCs w:val="28"/>
        </w:rPr>
      </w:pPr>
      <w:r>
        <w:rPr>
          <w:rFonts w:ascii="Times New Roman" w:hAnsi="Times New Roman" w:cs="Times New Roman"/>
          <w:sz w:val="28"/>
          <w:szCs w:val="28"/>
        </w:rPr>
        <w:t xml:space="preserve">Toutefois, le cadre règlementaire existant en matière d’assurance </w:t>
      </w:r>
      <w:r w:rsidR="00E75FBE" w:rsidRPr="00630444">
        <w:rPr>
          <w:rFonts w:asciiTheme="majorBidi" w:hAnsiTheme="majorBidi" w:cstheme="majorBidi"/>
          <w:sz w:val="28"/>
          <w:szCs w:val="28"/>
        </w:rPr>
        <w:t xml:space="preserve">Takaful </w:t>
      </w:r>
      <w:r>
        <w:rPr>
          <w:rFonts w:ascii="Times New Roman" w:hAnsi="Times New Roman" w:cs="Times New Roman"/>
          <w:sz w:val="28"/>
          <w:szCs w:val="28"/>
        </w:rPr>
        <w:t xml:space="preserve">n’a pas prévu </w:t>
      </w:r>
      <w:r w:rsidR="00D33F29">
        <w:rPr>
          <w:rFonts w:ascii="Times New Roman" w:hAnsi="Times New Roman" w:cs="Times New Roman"/>
          <w:sz w:val="28"/>
          <w:szCs w:val="28"/>
        </w:rPr>
        <w:t>les aspects liés à la</w:t>
      </w:r>
      <w:r w:rsidR="007133E7">
        <w:rPr>
          <w:rFonts w:ascii="Times New Roman" w:hAnsi="Times New Roman" w:cs="Times New Roman"/>
          <w:sz w:val="28"/>
          <w:szCs w:val="28"/>
        </w:rPr>
        <w:t xml:space="preserve"> </w:t>
      </w:r>
      <w:r w:rsidR="00D33F29">
        <w:rPr>
          <w:rFonts w:ascii="Times New Roman" w:hAnsi="Times New Roman" w:cs="Times New Roman"/>
          <w:sz w:val="28"/>
          <w:szCs w:val="28"/>
        </w:rPr>
        <w:t xml:space="preserve">comptabilité, la fiscalité, les placements, les règles </w:t>
      </w:r>
      <w:r w:rsidR="00D33F29" w:rsidRPr="006B6320">
        <w:rPr>
          <w:rFonts w:ascii="Times New Roman" w:hAnsi="Times New Roman" w:cs="Times New Roman"/>
          <w:sz w:val="28"/>
          <w:szCs w:val="28"/>
        </w:rPr>
        <w:t>prudentiel</w:t>
      </w:r>
      <w:r w:rsidR="00E75FBE" w:rsidRPr="006B6320">
        <w:rPr>
          <w:rFonts w:ascii="Times New Roman" w:hAnsi="Times New Roman" w:cs="Times New Roman"/>
          <w:sz w:val="28"/>
          <w:szCs w:val="28"/>
        </w:rPr>
        <w:t>le</w:t>
      </w:r>
      <w:r w:rsidR="00D33F29" w:rsidRPr="006B6320">
        <w:rPr>
          <w:rFonts w:ascii="Times New Roman" w:hAnsi="Times New Roman" w:cs="Times New Roman"/>
          <w:sz w:val="28"/>
          <w:szCs w:val="28"/>
        </w:rPr>
        <w:t>s</w:t>
      </w:r>
      <w:r w:rsidR="006B6320">
        <w:rPr>
          <w:rFonts w:ascii="Times New Roman" w:hAnsi="Times New Roman" w:cs="Times New Roman"/>
          <w:sz w:val="28"/>
          <w:szCs w:val="28"/>
        </w:rPr>
        <w:t xml:space="preserve"> </w:t>
      </w:r>
      <w:r w:rsidR="00D33F29" w:rsidRPr="00073EE3">
        <w:rPr>
          <w:rFonts w:ascii="Times New Roman" w:hAnsi="Times New Roman" w:cs="Times New Roman"/>
          <w:sz w:val="28"/>
          <w:szCs w:val="28"/>
        </w:rPr>
        <w:t xml:space="preserve">et </w:t>
      </w:r>
      <w:r w:rsidR="00D33F29">
        <w:rPr>
          <w:rFonts w:ascii="Times New Roman" w:hAnsi="Times New Roman" w:cs="Times New Roman"/>
          <w:sz w:val="28"/>
          <w:szCs w:val="28"/>
        </w:rPr>
        <w:t xml:space="preserve">à la </w:t>
      </w:r>
      <w:r w:rsidR="00D33F29" w:rsidRPr="00073EE3">
        <w:rPr>
          <w:rFonts w:ascii="Times New Roman" w:hAnsi="Times New Roman" w:cs="Times New Roman"/>
          <w:sz w:val="28"/>
          <w:szCs w:val="28"/>
        </w:rPr>
        <w:t>supervision de l’assurance TAKAFUL en Algérie.</w:t>
      </w:r>
    </w:p>
    <w:p w:rsidR="00F871A8" w:rsidRPr="0009287D" w:rsidRDefault="00F871A8" w:rsidP="00F871A8">
      <w:pPr>
        <w:jc w:val="both"/>
        <w:rPr>
          <w:rFonts w:ascii="Times New Roman" w:hAnsi="Times New Roman" w:cs="Times New Roman"/>
          <w:sz w:val="28"/>
          <w:szCs w:val="28"/>
        </w:rPr>
      </w:pPr>
    </w:p>
    <w:p w:rsidR="00F871A8" w:rsidRDefault="00F871A8" w:rsidP="00AD6540">
      <w:pPr>
        <w:jc w:val="both"/>
        <w:rPr>
          <w:rFonts w:ascii="Times New Roman" w:hAnsi="Times New Roman" w:cs="Times New Roman"/>
          <w:sz w:val="28"/>
          <w:szCs w:val="28"/>
        </w:rPr>
      </w:pPr>
    </w:p>
    <w:p w:rsidR="0009287D" w:rsidRDefault="00D33F29" w:rsidP="003C18D8">
      <w:pPr>
        <w:jc w:val="both"/>
        <w:rPr>
          <w:rFonts w:ascii="Times New Roman" w:hAnsi="Times New Roman" w:cs="Times New Roman"/>
          <w:sz w:val="28"/>
          <w:szCs w:val="28"/>
        </w:rPr>
      </w:pPr>
      <w:r>
        <w:rPr>
          <w:rFonts w:ascii="Times New Roman" w:hAnsi="Times New Roman" w:cs="Times New Roman"/>
          <w:sz w:val="28"/>
          <w:szCs w:val="28"/>
        </w:rPr>
        <w:lastRenderedPageBreak/>
        <w:t>Par conséquent</w:t>
      </w:r>
      <w:r w:rsidR="0009287D" w:rsidRPr="0009287D">
        <w:rPr>
          <w:rFonts w:ascii="Times New Roman" w:hAnsi="Times New Roman" w:cs="Times New Roman"/>
          <w:sz w:val="28"/>
          <w:szCs w:val="28"/>
        </w:rPr>
        <w:t xml:space="preserve">, des mesures juridiques complémentaires doivent être prises </w:t>
      </w:r>
      <w:r w:rsidR="00073EE3">
        <w:rPr>
          <w:rFonts w:ascii="Times New Roman" w:hAnsi="Times New Roman" w:cs="Times New Roman"/>
          <w:sz w:val="28"/>
          <w:szCs w:val="28"/>
        </w:rPr>
        <w:t xml:space="preserve">notamment en matière de comptabilité, fiscalité, placements, règles </w:t>
      </w:r>
      <w:r w:rsidR="00073EE3" w:rsidRPr="006B6320">
        <w:rPr>
          <w:rFonts w:ascii="Times New Roman" w:hAnsi="Times New Roman" w:cs="Times New Roman"/>
          <w:sz w:val="28"/>
          <w:szCs w:val="28"/>
        </w:rPr>
        <w:t>prudentiel</w:t>
      </w:r>
      <w:r w:rsidR="003C18D8" w:rsidRPr="006B6320">
        <w:rPr>
          <w:rFonts w:ascii="Times New Roman" w:hAnsi="Times New Roman" w:cs="Times New Roman"/>
          <w:sz w:val="28"/>
          <w:szCs w:val="28"/>
        </w:rPr>
        <w:t>le</w:t>
      </w:r>
      <w:r w:rsidR="00073EE3" w:rsidRPr="006B6320">
        <w:rPr>
          <w:rFonts w:ascii="Times New Roman" w:hAnsi="Times New Roman" w:cs="Times New Roman"/>
          <w:sz w:val="28"/>
          <w:szCs w:val="28"/>
        </w:rPr>
        <w:t>s</w:t>
      </w:r>
      <w:r w:rsidR="006B6320">
        <w:rPr>
          <w:rFonts w:ascii="Times New Roman" w:hAnsi="Times New Roman" w:cs="Times New Roman"/>
          <w:color w:val="FF0000"/>
          <w:sz w:val="28"/>
          <w:szCs w:val="28"/>
        </w:rPr>
        <w:t xml:space="preserve"> </w:t>
      </w:r>
      <w:r w:rsidR="0009287D" w:rsidRPr="00073EE3">
        <w:rPr>
          <w:rFonts w:ascii="Times New Roman" w:hAnsi="Times New Roman" w:cs="Times New Roman"/>
          <w:sz w:val="28"/>
          <w:szCs w:val="28"/>
        </w:rPr>
        <w:t xml:space="preserve">et </w:t>
      </w:r>
      <w:r w:rsidR="00EC739A" w:rsidRPr="00073EE3">
        <w:rPr>
          <w:rFonts w:ascii="Times New Roman" w:hAnsi="Times New Roman" w:cs="Times New Roman"/>
          <w:sz w:val="28"/>
          <w:szCs w:val="28"/>
        </w:rPr>
        <w:t xml:space="preserve">de supervision de l’industrie </w:t>
      </w:r>
      <w:r w:rsidR="00AD6540" w:rsidRPr="00073EE3">
        <w:rPr>
          <w:rFonts w:ascii="Times New Roman" w:hAnsi="Times New Roman" w:cs="Times New Roman"/>
          <w:sz w:val="28"/>
          <w:szCs w:val="28"/>
        </w:rPr>
        <w:t>de l’assurance TAKAFUL</w:t>
      </w:r>
      <w:r w:rsidR="00EC739A" w:rsidRPr="00073EE3">
        <w:rPr>
          <w:rFonts w:ascii="Times New Roman" w:hAnsi="Times New Roman" w:cs="Times New Roman"/>
          <w:sz w:val="28"/>
          <w:szCs w:val="28"/>
        </w:rPr>
        <w:t xml:space="preserve"> en Algérie</w:t>
      </w:r>
      <w:r w:rsidR="0009287D" w:rsidRPr="00073EE3">
        <w:rPr>
          <w:rFonts w:ascii="Times New Roman" w:hAnsi="Times New Roman" w:cs="Times New Roman"/>
          <w:sz w:val="28"/>
          <w:szCs w:val="28"/>
        </w:rPr>
        <w:t>.</w:t>
      </w:r>
    </w:p>
    <w:p w:rsidR="0009287D" w:rsidRPr="000C7E67" w:rsidRDefault="0009287D" w:rsidP="003C18D8">
      <w:pPr>
        <w:pStyle w:val="NormalWeb"/>
        <w:shd w:val="clear" w:color="auto" w:fill="FFFFFF"/>
        <w:spacing w:before="0" w:beforeAutospacing="0" w:after="450" w:afterAutospacing="0" w:line="276" w:lineRule="auto"/>
        <w:jc w:val="both"/>
        <w:rPr>
          <w:rFonts w:asciiTheme="majorBidi" w:hAnsiTheme="majorBidi" w:cstheme="majorBidi"/>
          <w:sz w:val="28"/>
          <w:szCs w:val="28"/>
        </w:rPr>
      </w:pPr>
      <w:r w:rsidRPr="0009287D">
        <w:rPr>
          <w:rFonts w:asciiTheme="majorBidi" w:hAnsiTheme="majorBidi" w:cstheme="majorBidi"/>
          <w:sz w:val="28"/>
          <w:szCs w:val="28"/>
        </w:rPr>
        <w:t xml:space="preserve">Les services d’un </w:t>
      </w:r>
      <w:r w:rsidR="00F44FAF">
        <w:rPr>
          <w:rFonts w:asciiTheme="majorBidi" w:hAnsiTheme="majorBidi" w:cstheme="majorBidi"/>
          <w:sz w:val="28"/>
          <w:szCs w:val="28"/>
        </w:rPr>
        <w:t>cabinet de conseil</w:t>
      </w:r>
      <w:r w:rsidRPr="0009287D">
        <w:rPr>
          <w:rFonts w:asciiTheme="majorBidi" w:hAnsiTheme="majorBidi" w:cstheme="majorBidi"/>
          <w:sz w:val="28"/>
          <w:szCs w:val="28"/>
        </w:rPr>
        <w:t xml:space="preserve"> sont sollicités pour </w:t>
      </w:r>
      <w:r w:rsidR="00D33F29">
        <w:rPr>
          <w:rFonts w:asciiTheme="majorBidi" w:hAnsiTheme="majorBidi" w:cstheme="majorBidi"/>
          <w:sz w:val="28"/>
          <w:szCs w:val="28"/>
        </w:rPr>
        <w:t>répondre</w:t>
      </w:r>
      <w:r w:rsidR="007133E7">
        <w:rPr>
          <w:rFonts w:asciiTheme="majorBidi" w:hAnsiTheme="majorBidi" w:cstheme="majorBidi"/>
          <w:sz w:val="28"/>
          <w:szCs w:val="28"/>
        </w:rPr>
        <w:t xml:space="preserve"> </w:t>
      </w:r>
      <w:r w:rsidR="00D33F29">
        <w:rPr>
          <w:rFonts w:asciiTheme="majorBidi" w:hAnsiTheme="majorBidi" w:cstheme="majorBidi"/>
          <w:sz w:val="28"/>
          <w:szCs w:val="28"/>
        </w:rPr>
        <w:t xml:space="preserve">à ce besoin </w:t>
      </w:r>
      <w:r w:rsidR="003C18D8" w:rsidRPr="006B6320">
        <w:rPr>
          <w:rFonts w:asciiTheme="majorBidi" w:hAnsiTheme="majorBidi" w:cstheme="majorBidi"/>
          <w:sz w:val="28"/>
          <w:szCs w:val="28"/>
        </w:rPr>
        <w:t>afin</w:t>
      </w:r>
      <w:r w:rsidR="003C18D8">
        <w:rPr>
          <w:rFonts w:asciiTheme="majorBidi" w:hAnsiTheme="majorBidi" w:cstheme="majorBidi"/>
          <w:color w:val="FF0000"/>
          <w:sz w:val="28"/>
          <w:szCs w:val="28"/>
        </w:rPr>
        <w:t xml:space="preserve"> </w:t>
      </w:r>
      <w:r w:rsidR="003C18D8" w:rsidRPr="006B6320">
        <w:rPr>
          <w:rFonts w:asciiTheme="majorBidi" w:hAnsiTheme="majorBidi" w:cstheme="majorBidi"/>
          <w:sz w:val="28"/>
          <w:szCs w:val="28"/>
        </w:rPr>
        <w:t>de</w:t>
      </w:r>
      <w:r w:rsidR="003C18D8">
        <w:rPr>
          <w:rFonts w:asciiTheme="majorBidi" w:hAnsiTheme="majorBidi" w:cstheme="majorBidi"/>
          <w:color w:val="FF0000"/>
          <w:sz w:val="28"/>
          <w:szCs w:val="28"/>
        </w:rPr>
        <w:t xml:space="preserve"> </w:t>
      </w:r>
      <w:r w:rsidR="00D33F29">
        <w:rPr>
          <w:rFonts w:asciiTheme="majorBidi" w:hAnsiTheme="majorBidi" w:cstheme="majorBidi"/>
          <w:sz w:val="28"/>
          <w:szCs w:val="28"/>
        </w:rPr>
        <w:t xml:space="preserve">compléter </w:t>
      </w:r>
      <w:r w:rsidR="00AD6540">
        <w:rPr>
          <w:rFonts w:asciiTheme="majorBidi" w:hAnsiTheme="majorBidi" w:cstheme="majorBidi"/>
          <w:sz w:val="28"/>
          <w:szCs w:val="28"/>
        </w:rPr>
        <w:t>le</w:t>
      </w:r>
      <w:r w:rsidRPr="0009287D">
        <w:rPr>
          <w:rFonts w:asciiTheme="majorBidi" w:hAnsiTheme="majorBidi" w:cstheme="majorBidi"/>
          <w:sz w:val="28"/>
          <w:szCs w:val="28"/>
        </w:rPr>
        <w:t xml:space="preserve"> cadre réglementaire </w:t>
      </w:r>
      <w:r w:rsidR="00D33F29">
        <w:rPr>
          <w:rFonts w:asciiTheme="majorBidi" w:hAnsiTheme="majorBidi" w:cstheme="majorBidi"/>
          <w:sz w:val="28"/>
          <w:szCs w:val="28"/>
        </w:rPr>
        <w:t>existant</w:t>
      </w:r>
      <w:r w:rsidRPr="0009287D">
        <w:rPr>
          <w:rFonts w:asciiTheme="majorBidi" w:hAnsiTheme="majorBidi" w:cstheme="majorBidi"/>
          <w:sz w:val="28"/>
          <w:szCs w:val="28"/>
        </w:rPr>
        <w:t>.</w:t>
      </w:r>
    </w:p>
    <w:p w:rsidR="00224669" w:rsidRPr="00224669" w:rsidRDefault="00224669" w:rsidP="004F4D75">
      <w:pPr>
        <w:autoSpaceDE w:val="0"/>
        <w:autoSpaceDN w:val="0"/>
        <w:adjustRightInd w:val="0"/>
        <w:jc w:val="both"/>
        <w:rPr>
          <w:rFonts w:asciiTheme="majorBidi" w:hAnsiTheme="majorBidi" w:cstheme="majorBidi"/>
          <w:b/>
          <w:bCs/>
          <w:sz w:val="28"/>
          <w:szCs w:val="28"/>
        </w:rPr>
      </w:pPr>
      <w:r w:rsidRPr="00224669">
        <w:rPr>
          <w:rFonts w:asciiTheme="majorBidi" w:hAnsiTheme="majorBidi" w:cstheme="majorBidi"/>
          <w:b/>
          <w:bCs/>
          <w:sz w:val="28"/>
          <w:szCs w:val="28"/>
        </w:rPr>
        <w:t>II. DESCRIPTION DE LA PRESTATION</w:t>
      </w:r>
    </w:p>
    <w:p w:rsidR="0085181D" w:rsidRDefault="00390F53" w:rsidP="00CD66E5">
      <w:pPr>
        <w:jc w:val="both"/>
        <w:rPr>
          <w:rFonts w:ascii="Times New Roman" w:hAnsi="Times New Roman" w:cs="Times New Roman"/>
          <w:b/>
          <w:bCs/>
          <w:sz w:val="28"/>
          <w:szCs w:val="28"/>
        </w:rPr>
      </w:pPr>
      <w:r>
        <w:rPr>
          <w:rFonts w:ascii="Times New Roman" w:hAnsi="Times New Roman" w:cs="Times New Roman"/>
          <w:b/>
          <w:bCs/>
          <w:sz w:val="28"/>
          <w:szCs w:val="28"/>
        </w:rPr>
        <w:t>Remarque : ici</w:t>
      </w:r>
      <w:r w:rsidR="0085181D" w:rsidRPr="00390F53">
        <w:rPr>
          <w:rFonts w:ascii="Times New Roman" w:hAnsi="Times New Roman" w:cs="Times New Roman"/>
          <w:b/>
          <w:bCs/>
          <w:sz w:val="28"/>
          <w:szCs w:val="28"/>
        </w:rPr>
        <w:t>, il convient plutôt d’inverser les objectifs : l’objectif global a un caractère plus général et plus large que l’objectif spécifique qui constitue soit un élément de l’objectif général soit un objectif intermédiaire.</w:t>
      </w:r>
    </w:p>
    <w:p w:rsidR="00CD66E5" w:rsidRPr="0070449B" w:rsidRDefault="00CD66E5" w:rsidP="00CD66E5">
      <w:pPr>
        <w:jc w:val="both"/>
        <w:rPr>
          <w:rFonts w:ascii="Times New Roman" w:hAnsi="Times New Roman" w:cs="Times New Roman"/>
          <w:b/>
          <w:bCs/>
          <w:sz w:val="28"/>
          <w:szCs w:val="28"/>
        </w:rPr>
      </w:pPr>
      <w:r w:rsidRPr="0070449B">
        <w:rPr>
          <w:rFonts w:ascii="Times New Roman" w:hAnsi="Times New Roman" w:cs="Times New Roman"/>
          <w:b/>
          <w:bCs/>
          <w:sz w:val="28"/>
          <w:szCs w:val="28"/>
        </w:rPr>
        <w:t>2.1 Objectif global</w:t>
      </w:r>
    </w:p>
    <w:p w:rsidR="00CD66E5" w:rsidRDefault="00CD66E5" w:rsidP="003C18D8">
      <w:pPr>
        <w:jc w:val="both"/>
        <w:rPr>
          <w:rFonts w:ascii="Times New Roman" w:hAnsi="Times New Roman" w:cs="Times New Roman"/>
          <w:sz w:val="28"/>
          <w:szCs w:val="28"/>
        </w:rPr>
      </w:pPr>
      <w:r w:rsidRPr="00E365D2">
        <w:rPr>
          <w:rFonts w:ascii="Times New Roman" w:hAnsi="Times New Roman" w:cs="Times New Roman"/>
          <w:sz w:val="28"/>
          <w:szCs w:val="28"/>
        </w:rPr>
        <w:t xml:space="preserve">L'objectif </w:t>
      </w:r>
      <w:r w:rsidRPr="0070449B">
        <w:rPr>
          <w:rFonts w:ascii="Times New Roman" w:hAnsi="Times New Roman" w:cs="Times New Roman"/>
          <w:sz w:val="28"/>
          <w:szCs w:val="28"/>
        </w:rPr>
        <w:t>général</w:t>
      </w:r>
      <w:r w:rsidRPr="00E365D2">
        <w:rPr>
          <w:rFonts w:ascii="Times New Roman" w:hAnsi="Times New Roman" w:cs="Times New Roman"/>
          <w:sz w:val="28"/>
          <w:szCs w:val="28"/>
        </w:rPr>
        <w:t xml:space="preserve"> de </w:t>
      </w:r>
      <w:r w:rsidR="00122B44" w:rsidRPr="00122B44">
        <w:rPr>
          <w:rFonts w:ascii="Times New Roman" w:hAnsi="Times New Roman" w:cs="Times New Roman"/>
          <w:sz w:val="28"/>
          <w:szCs w:val="28"/>
        </w:rPr>
        <w:t xml:space="preserve">la mobilisation des services du consultant </w:t>
      </w:r>
      <w:r w:rsidR="00D33F29">
        <w:rPr>
          <w:rFonts w:ascii="Times New Roman" w:hAnsi="Times New Roman" w:cs="Times New Roman"/>
          <w:sz w:val="28"/>
          <w:szCs w:val="28"/>
        </w:rPr>
        <w:t xml:space="preserve">consiste à compléter </w:t>
      </w:r>
      <w:r w:rsidR="00D33F29">
        <w:rPr>
          <w:rFonts w:asciiTheme="majorBidi" w:hAnsiTheme="majorBidi" w:cstheme="majorBidi"/>
          <w:sz w:val="28"/>
          <w:szCs w:val="28"/>
        </w:rPr>
        <w:t>le</w:t>
      </w:r>
      <w:r w:rsidR="00D33F29" w:rsidRPr="0009287D">
        <w:rPr>
          <w:rFonts w:asciiTheme="majorBidi" w:hAnsiTheme="majorBidi" w:cstheme="majorBidi"/>
          <w:sz w:val="28"/>
          <w:szCs w:val="28"/>
        </w:rPr>
        <w:t xml:space="preserve"> cadre réglementaire </w:t>
      </w:r>
      <w:r w:rsidR="00D33F29">
        <w:rPr>
          <w:rFonts w:asciiTheme="majorBidi" w:hAnsiTheme="majorBidi" w:cstheme="majorBidi"/>
          <w:sz w:val="28"/>
          <w:szCs w:val="28"/>
        </w:rPr>
        <w:t>existant</w:t>
      </w:r>
      <w:r w:rsidR="00D33F29">
        <w:rPr>
          <w:rFonts w:ascii="Times New Roman" w:hAnsi="Times New Roman" w:cs="Times New Roman"/>
          <w:sz w:val="28"/>
          <w:szCs w:val="28"/>
        </w:rPr>
        <w:t xml:space="preserve"> concernant l’assurance Takaful </w:t>
      </w:r>
      <w:r>
        <w:rPr>
          <w:rFonts w:ascii="Times New Roman" w:hAnsi="Times New Roman" w:cs="Times New Roman"/>
          <w:sz w:val="28"/>
          <w:szCs w:val="28"/>
        </w:rPr>
        <w:t xml:space="preserve">en Algérie.  </w:t>
      </w:r>
    </w:p>
    <w:p w:rsidR="00CD66E5" w:rsidRPr="0070449B" w:rsidRDefault="00CD66E5" w:rsidP="00CD66E5">
      <w:pPr>
        <w:jc w:val="both"/>
        <w:rPr>
          <w:rFonts w:ascii="Times New Roman" w:hAnsi="Times New Roman" w:cs="Times New Roman"/>
          <w:b/>
          <w:bCs/>
          <w:sz w:val="28"/>
          <w:szCs w:val="28"/>
        </w:rPr>
      </w:pPr>
      <w:r w:rsidRPr="0070449B">
        <w:rPr>
          <w:rFonts w:ascii="Times New Roman" w:hAnsi="Times New Roman" w:cs="Times New Roman"/>
          <w:b/>
          <w:bCs/>
          <w:sz w:val="28"/>
          <w:szCs w:val="28"/>
        </w:rPr>
        <w:t>2.2 Objectifs spécifiques</w:t>
      </w:r>
    </w:p>
    <w:p w:rsidR="00CD66E5" w:rsidRDefault="00CD66E5" w:rsidP="00D33F29">
      <w:pPr>
        <w:jc w:val="both"/>
        <w:rPr>
          <w:rFonts w:ascii="Times New Roman" w:hAnsi="Times New Roman" w:cs="Times New Roman"/>
          <w:sz w:val="28"/>
          <w:szCs w:val="28"/>
        </w:rPr>
      </w:pPr>
      <w:r>
        <w:rPr>
          <w:rFonts w:ascii="Times New Roman" w:hAnsi="Times New Roman" w:cs="Times New Roman"/>
          <w:sz w:val="28"/>
          <w:szCs w:val="28"/>
        </w:rPr>
        <w:t xml:space="preserve">L’objectif spécifique consiste à </w:t>
      </w:r>
      <w:r w:rsidRPr="00E365D2">
        <w:rPr>
          <w:rFonts w:ascii="Times New Roman" w:hAnsi="Times New Roman" w:cs="Times New Roman"/>
          <w:sz w:val="28"/>
          <w:szCs w:val="28"/>
        </w:rPr>
        <w:t xml:space="preserve">créer un environnement propice à la croissance et au développement des opérations de l'industrie </w:t>
      </w:r>
      <w:r w:rsidR="00D33F29">
        <w:rPr>
          <w:rFonts w:ascii="Times New Roman" w:hAnsi="Times New Roman" w:cs="Times New Roman"/>
          <w:sz w:val="28"/>
          <w:szCs w:val="28"/>
        </w:rPr>
        <w:t>de l’assurance Takaful en Algérie</w:t>
      </w:r>
      <w:r w:rsidR="004D3A9E">
        <w:rPr>
          <w:rFonts w:ascii="Times New Roman" w:hAnsi="Times New Roman" w:cs="Times New Roman"/>
          <w:sz w:val="28"/>
          <w:szCs w:val="28"/>
        </w:rPr>
        <w:t>.</w:t>
      </w:r>
    </w:p>
    <w:p w:rsidR="00122B44" w:rsidRPr="00122B44" w:rsidRDefault="00CD66E5" w:rsidP="00145D6F">
      <w:pPr>
        <w:jc w:val="both"/>
        <w:rPr>
          <w:rFonts w:ascii="Times New Roman" w:hAnsi="Times New Roman" w:cs="Times New Roman"/>
          <w:sz w:val="28"/>
          <w:szCs w:val="28"/>
        </w:rPr>
      </w:pPr>
      <w:r w:rsidRPr="0070449B">
        <w:rPr>
          <w:rFonts w:ascii="Times New Roman" w:hAnsi="Times New Roman" w:cs="Times New Roman"/>
          <w:sz w:val="28"/>
          <w:szCs w:val="28"/>
        </w:rPr>
        <w:t>Plus spécifiquement, il s’agira d</w:t>
      </w:r>
      <w:r w:rsidR="00145D6F">
        <w:rPr>
          <w:rFonts w:ascii="Times New Roman" w:hAnsi="Times New Roman" w:cs="Times New Roman"/>
          <w:sz w:val="28"/>
          <w:szCs w:val="28"/>
        </w:rPr>
        <w:t>e</w:t>
      </w:r>
      <w:r w:rsidRPr="0070449B">
        <w:rPr>
          <w:rFonts w:ascii="Times New Roman" w:hAnsi="Times New Roman" w:cs="Times New Roman"/>
          <w:sz w:val="28"/>
          <w:szCs w:val="28"/>
        </w:rPr>
        <w:t> :</w:t>
      </w:r>
    </w:p>
    <w:p w:rsidR="007133E7" w:rsidRPr="007133E7" w:rsidRDefault="007133E7" w:rsidP="007133E7">
      <w:pPr>
        <w:pStyle w:val="Paragraphedeliste"/>
        <w:numPr>
          <w:ilvl w:val="0"/>
          <w:numId w:val="20"/>
        </w:numPr>
        <w:ind w:left="284" w:hanging="142"/>
        <w:jc w:val="both"/>
        <w:rPr>
          <w:rFonts w:asciiTheme="majorBidi" w:hAnsiTheme="majorBidi" w:cstheme="majorBidi"/>
          <w:sz w:val="28"/>
          <w:szCs w:val="28"/>
        </w:rPr>
      </w:pPr>
      <w:r w:rsidRPr="007133E7">
        <w:rPr>
          <w:rFonts w:asciiTheme="majorBidi" w:hAnsiTheme="majorBidi" w:cstheme="majorBidi"/>
          <w:sz w:val="28"/>
          <w:szCs w:val="28"/>
        </w:rPr>
        <w:t>Elaborer un cadre règlementaire comptable spécifique à l’assurance Takaful, en application des normes comptables islamiques dans la gestion des comptes.</w:t>
      </w:r>
    </w:p>
    <w:p w:rsidR="007133E7" w:rsidRPr="007133E7" w:rsidRDefault="007133E7" w:rsidP="007133E7">
      <w:pPr>
        <w:pStyle w:val="Paragraphedeliste"/>
        <w:numPr>
          <w:ilvl w:val="0"/>
          <w:numId w:val="20"/>
        </w:numPr>
        <w:ind w:left="284" w:hanging="142"/>
        <w:jc w:val="both"/>
        <w:rPr>
          <w:rFonts w:asciiTheme="majorBidi" w:hAnsiTheme="majorBidi" w:cstheme="majorBidi"/>
          <w:sz w:val="28"/>
          <w:szCs w:val="28"/>
        </w:rPr>
      </w:pPr>
      <w:r w:rsidRPr="007133E7">
        <w:rPr>
          <w:rFonts w:asciiTheme="majorBidi" w:hAnsiTheme="majorBidi" w:cstheme="majorBidi"/>
          <w:sz w:val="28"/>
          <w:szCs w:val="28"/>
        </w:rPr>
        <w:t>Définir la politique fiscale liée à ce type d’activité.</w:t>
      </w:r>
    </w:p>
    <w:p w:rsidR="007133E7" w:rsidRPr="007133E7" w:rsidRDefault="007133E7" w:rsidP="007133E7">
      <w:pPr>
        <w:pStyle w:val="Paragraphedeliste"/>
        <w:numPr>
          <w:ilvl w:val="0"/>
          <w:numId w:val="20"/>
        </w:numPr>
        <w:ind w:left="284" w:hanging="142"/>
        <w:jc w:val="both"/>
        <w:rPr>
          <w:rFonts w:asciiTheme="majorBidi" w:hAnsiTheme="majorBidi" w:cstheme="majorBidi"/>
          <w:sz w:val="28"/>
          <w:szCs w:val="28"/>
        </w:rPr>
      </w:pPr>
      <w:r w:rsidRPr="007133E7">
        <w:rPr>
          <w:rFonts w:asciiTheme="majorBidi" w:hAnsiTheme="majorBidi" w:cstheme="majorBidi"/>
          <w:sz w:val="28"/>
          <w:szCs w:val="28"/>
        </w:rPr>
        <w:t>Accompagner la structuration des produits d’assurance Takaful et de</w:t>
      </w:r>
      <w:r w:rsidRPr="007133E7">
        <w:rPr>
          <w:rFonts w:asciiTheme="majorBidi" w:hAnsiTheme="majorBidi" w:cstheme="majorBidi"/>
          <w:color w:val="FF0000"/>
          <w:sz w:val="28"/>
          <w:szCs w:val="28"/>
        </w:rPr>
        <w:t xml:space="preserve"> </w:t>
      </w:r>
      <w:r w:rsidRPr="007133E7">
        <w:rPr>
          <w:rFonts w:asciiTheme="majorBidi" w:hAnsiTheme="majorBidi" w:cstheme="majorBidi"/>
          <w:sz w:val="28"/>
          <w:szCs w:val="28"/>
        </w:rPr>
        <w:t>placements conformes à la charia islamique.</w:t>
      </w:r>
    </w:p>
    <w:p w:rsidR="007133E7" w:rsidRPr="007133E7" w:rsidRDefault="007133E7" w:rsidP="007133E7">
      <w:pPr>
        <w:pStyle w:val="Paragraphedeliste"/>
        <w:numPr>
          <w:ilvl w:val="0"/>
          <w:numId w:val="20"/>
        </w:numPr>
        <w:ind w:left="284" w:hanging="142"/>
        <w:jc w:val="both"/>
        <w:rPr>
          <w:rFonts w:asciiTheme="majorBidi" w:hAnsiTheme="majorBidi" w:cstheme="majorBidi"/>
          <w:sz w:val="28"/>
          <w:szCs w:val="28"/>
        </w:rPr>
      </w:pPr>
      <w:r w:rsidRPr="007133E7">
        <w:rPr>
          <w:rFonts w:asciiTheme="majorBidi" w:hAnsiTheme="majorBidi" w:cstheme="majorBidi"/>
          <w:sz w:val="28"/>
          <w:szCs w:val="28"/>
        </w:rPr>
        <w:t>Mettre en place et définir les règles prudentielles appliquées à l’assurance Takaful.</w:t>
      </w:r>
    </w:p>
    <w:p w:rsidR="007133E7" w:rsidRPr="007133E7" w:rsidRDefault="007133E7" w:rsidP="007133E7">
      <w:pPr>
        <w:pStyle w:val="Paragraphedeliste"/>
        <w:numPr>
          <w:ilvl w:val="0"/>
          <w:numId w:val="20"/>
        </w:numPr>
        <w:ind w:left="284" w:hanging="142"/>
        <w:jc w:val="both"/>
        <w:rPr>
          <w:rFonts w:asciiTheme="majorBidi" w:hAnsiTheme="majorBidi" w:cstheme="majorBidi"/>
          <w:sz w:val="28"/>
          <w:szCs w:val="28"/>
        </w:rPr>
      </w:pPr>
      <w:r w:rsidRPr="007133E7">
        <w:rPr>
          <w:rFonts w:asciiTheme="majorBidi" w:hAnsiTheme="majorBidi" w:cstheme="majorBidi"/>
          <w:sz w:val="28"/>
          <w:szCs w:val="28"/>
        </w:rPr>
        <w:t>Accompagner l’autorité de contrôle des assurances dans la mise en place des principes de gouvernance dans une société d’assurance Takaful.</w:t>
      </w:r>
    </w:p>
    <w:p w:rsidR="007133E7" w:rsidRPr="007133E7" w:rsidRDefault="007133E7" w:rsidP="007133E7">
      <w:pPr>
        <w:pStyle w:val="Paragraphedeliste"/>
        <w:numPr>
          <w:ilvl w:val="0"/>
          <w:numId w:val="20"/>
        </w:numPr>
        <w:ind w:left="284" w:hanging="142"/>
        <w:jc w:val="both"/>
        <w:rPr>
          <w:rFonts w:asciiTheme="majorBidi" w:hAnsiTheme="majorBidi" w:cstheme="majorBidi"/>
          <w:sz w:val="28"/>
          <w:szCs w:val="28"/>
        </w:rPr>
      </w:pPr>
      <w:r w:rsidRPr="007133E7">
        <w:rPr>
          <w:rFonts w:asciiTheme="majorBidi" w:hAnsiTheme="majorBidi" w:cstheme="majorBidi"/>
          <w:sz w:val="28"/>
          <w:szCs w:val="28"/>
        </w:rPr>
        <w:t>Renforcer les capacités par la formation des cadres de l’administration de contrôle des assurances.</w:t>
      </w:r>
    </w:p>
    <w:p w:rsidR="00F31994" w:rsidRPr="006911B6" w:rsidRDefault="00F31994" w:rsidP="006911B6">
      <w:pPr>
        <w:spacing w:line="120" w:lineRule="auto"/>
        <w:jc w:val="both"/>
        <w:rPr>
          <w:rFonts w:ascii="Times New Roman" w:hAnsi="Times New Roman" w:cs="Times New Roman"/>
          <w:sz w:val="28"/>
          <w:szCs w:val="28"/>
        </w:rPr>
      </w:pPr>
    </w:p>
    <w:p w:rsidR="00224669" w:rsidRPr="00224669" w:rsidRDefault="00224669" w:rsidP="00224669">
      <w:pPr>
        <w:autoSpaceDE w:val="0"/>
        <w:autoSpaceDN w:val="0"/>
        <w:adjustRightInd w:val="0"/>
        <w:jc w:val="both"/>
        <w:rPr>
          <w:rFonts w:asciiTheme="majorBidi" w:hAnsiTheme="majorBidi" w:cstheme="majorBidi"/>
          <w:sz w:val="28"/>
          <w:szCs w:val="28"/>
        </w:rPr>
      </w:pPr>
      <w:r w:rsidRPr="00224669">
        <w:rPr>
          <w:rFonts w:asciiTheme="majorBidi" w:hAnsiTheme="majorBidi" w:cstheme="majorBidi"/>
          <w:b/>
          <w:bCs/>
          <w:sz w:val="28"/>
          <w:szCs w:val="28"/>
        </w:rPr>
        <w:t xml:space="preserve">III. RESULTATS ATTENDUS </w:t>
      </w:r>
      <w:r w:rsidRPr="00224669">
        <w:rPr>
          <w:rFonts w:asciiTheme="majorBidi" w:hAnsiTheme="majorBidi" w:cstheme="majorBidi"/>
          <w:sz w:val="28"/>
          <w:szCs w:val="28"/>
        </w:rPr>
        <w:t>:</w:t>
      </w:r>
    </w:p>
    <w:p w:rsidR="00033FC3" w:rsidRDefault="00400F9B" w:rsidP="003C18D8">
      <w:pPr>
        <w:jc w:val="both"/>
        <w:rPr>
          <w:rFonts w:ascii="Times New Roman" w:hAnsi="Times New Roman" w:cs="Times New Roman"/>
          <w:sz w:val="28"/>
          <w:szCs w:val="28"/>
        </w:rPr>
      </w:pPr>
      <w:r w:rsidRPr="00E365D2">
        <w:rPr>
          <w:rFonts w:ascii="Times New Roman" w:hAnsi="Times New Roman" w:cs="Times New Roman"/>
          <w:sz w:val="28"/>
          <w:szCs w:val="28"/>
        </w:rPr>
        <w:t>Les résultats de l'assistance technique devraient</w:t>
      </w:r>
      <w:r w:rsidR="000517BA">
        <w:rPr>
          <w:rFonts w:ascii="Times New Roman" w:hAnsi="Times New Roman" w:cs="Times New Roman"/>
          <w:sz w:val="28"/>
          <w:szCs w:val="28"/>
        </w:rPr>
        <w:t xml:space="preserve"> affermir</w:t>
      </w:r>
      <w:r w:rsidRPr="00E365D2">
        <w:rPr>
          <w:rFonts w:ascii="Times New Roman" w:hAnsi="Times New Roman" w:cs="Times New Roman"/>
          <w:sz w:val="28"/>
          <w:szCs w:val="28"/>
        </w:rPr>
        <w:t xml:space="preserve"> les bases </w:t>
      </w:r>
      <w:r w:rsidR="00D34DE9">
        <w:rPr>
          <w:rFonts w:ascii="Times New Roman" w:hAnsi="Times New Roman" w:cs="Times New Roman"/>
          <w:sz w:val="28"/>
          <w:szCs w:val="28"/>
        </w:rPr>
        <w:t xml:space="preserve">de </w:t>
      </w:r>
      <w:r w:rsidR="00D34DE9" w:rsidRPr="004D3A9E">
        <w:rPr>
          <w:rFonts w:ascii="Times New Roman" w:hAnsi="Times New Roman" w:cs="Times New Roman"/>
          <w:sz w:val="28"/>
          <w:szCs w:val="28"/>
        </w:rPr>
        <w:t xml:space="preserve">l’industrie </w:t>
      </w:r>
      <w:r w:rsidR="00500627">
        <w:rPr>
          <w:rFonts w:ascii="Times New Roman" w:hAnsi="Times New Roman" w:cs="Times New Roman"/>
          <w:sz w:val="28"/>
          <w:szCs w:val="28"/>
        </w:rPr>
        <w:t xml:space="preserve">de l’assurance Takaful permettant de créer un environnement favorable pour promouvoir et développer </w:t>
      </w:r>
      <w:r w:rsidR="00500627" w:rsidRPr="000A6921">
        <w:rPr>
          <w:rFonts w:ascii="Times New Roman" w:hAnsi="Times New Roman" w:cs="Times New Roman"/>
          <w:sz w:val="28"/>
          <w:szCs w:val="28"/>
        </w:rPr>
        <w:t>ce</w:t>
      </w:r>
      <w:r w:rsidR="003C18D8" w:rsidRPr="000A6921">
        <w:rPr>
          <w:rFonts w:ascii="Times New Roman" w:hAnsi="Times New Roman" w:cs="Times New Roman"/>
          <w:sz w:val="28"/>
          <w:szCs w:val="28"/>
        </w:rPr>
        <w:t xml:space="preserve"> segment de la finance islamique</w:t>
      </w:r>
      <w:r w:rsidR="003C18D8">
        <w:rPr>
          <w:rFonts w:ascii="Times New Roman" w:hAnsi="Times New Roman" w:cs="Times New Roman"/>
          <w:color w:val="FF0000"/>
          <w:sz w:val="28"/>
          <w:szCs w:val="28"/>
        </w:rPr>
        <w:t xml:space="preserve"> </w:t>
      </w:r>
      <w:r w:rsidRPr="00E365D2">
        <w:rPr>
          <w:rFonts w:ascii="Times New Roman" w:hAnsi="Times New Roman" w:cs="Times New Roman"/>
          <w:sz w:val="28"/>
          <w:szCs w:val="28"/>
        </w:rPr>
        <w:t>en Algérie</w:t>
      </w:r>
      <w:r>
        <w:rPr>
          <w:rFonts w:ascii="Times New Roman" w:hAnsi="Times New Roman" w:cs="Times New Roman"/>
          <w:sz w:val="28"/>
          <w:szCs w:val="28"/>
        </w:rPr>
        <w:t>.</w:t>
      </w:r>
    </w:p>
    <w:p w:rsidR="001D655A" w:rsidRDefault="00224669" w:rsidP="001D655A">
      <w:pPr>
        <w:autoSpaceDE w:val="0"/>
        <w:autoSpaceDN w:val="0"/>
        <w:adjustRightInd w:val="0"/>
        <w:jc w:val="both"/>
        <w:rPr>
          <w:rFonts w:asciiTheme="majorBidi" w:hAnsiTheme="majorBidi" w:cstheme="majorBidi"/>
          <w:b/>
          <w:bCs/>
          <w:sz w:val="28"/>
          <w:szCs w:val="28"/>
        </w:rPr>
      </w:pPr>
      <w:r w:rsidRPr="00224669">
        <w:rPr>
          <w:rFonts w:asciiTheme="majorBidi" w:hAnsiTheme="majorBidi" w:cstheme="majorBidi"/>
          <w:b/>
          <w:bCs/>
          <w:sz w:val="28"/>
          <w:szCs w:val="28"/>
        </w:rPr>
        <w:t>IV. SERVICES DEMANDES</w:t>
      </w:r>
    </w:p>
    <w:p w:rsidR="009912A8" w:rsidRPr="00AA0C38" w:rsidRDefault="001D655A" w:rsidP="00526113">
      <w:pPr>
        <w:contextualSpacing/>
        <w:jc w:val="both"/>
        <w:rPr>
          <w:rFonts w:ascii="Times New Roman" w:hAnsi="Times New Roman" w:cs="Times New Roman"/>
          <w:sz w:val="28"/>
          <w:szCs w:val="28"/>
        </w:rPr>
      </w:pPr>
      <w:r w:rsidRPr="00500627">
        <w:rPr>
          <w:rFonts w:ascii="Times New Roman" w:hAnsi="Times New Roman" w:cs="Times New Roman"/>
          <w:sz w:val="28"/>
          <w:szCs w:val="28"/>
        </w:rPr>
        <w:t xml:space="preserve">Pour parvenir aux résultats </w:t>
      </w:r>
      <w:r w:rsidR="00D34DE9" w:rsidRPr="00500627">
        <w:rPr>
          <w:rFonts w:ascii="Times New Roman" w:hAnsi="Times New Roman" w:cs="Times New Roman"/>
          <w:sz w:val="28"/>
          <w:szCs w:val="28"/>
        </w:rPr>
        <w:t>attendus</w:t>
      </w:r>
      <w:r w:rsidR="007133E7">
        <w:rPr>
          <w:rFonts w:ascii="Times New Roman" w:hAnsi="Times New Roman" w:cs="Times New Roman"/>
          <w:sz w:val="28"/>
          <w:szCs w:val="28"/>
        </w:rPr>
        <w:t xml:space="preserve"> </w:t>
      </w:r>
      <w:r w:rsidR="00E3435F" w:rsidRPr="00500627">
        <w:rPr>
          <w:rFonts w:ascii="Times New Roman" w:hAnsi="Times New Roman" w:cs="Times New Roman"/>
          <w:sz w:val="28"/>
          <w:szCs w:val="28"/>
        </w:rPr>
        <w:t>et aux objectifs visés</w:t>
      </w:r>
      <w:r w:rsidRPr="00500627">
        <w:rPr>
          <w:rFonts w:ascii="Times New Roman" w:hAnsi="Times New Roman" w:cs="Times New Roman"/>
          <w:sz w:val="28"/>
          <w:szCs w:val="28"/>
        </w:rPr>
        <w:t xml:space="preserve">, le </w:t>
      </w:r>
      <w:r w:rsidR="00F44FAF" w:rsidRPr="00500627">
        <w:rPr>
          <w:rFonts w:ascii="Times New Roman" w:hAnsi="Times New Roman" w:cs="Times New Roman"/>
          <w:sz w:val="28"/>
          <w:szCs w:val="28"/>
        </w:rPr>
        <w:t>cabinet de conseil</w:t>
      </w:r>
      <w:r w:rsidR="009912A8" w:rsidRPr="00500627">
        <w:rPr>
          <w:rFonts w:ascii="Times New Roman" w:hAnsi="Times New Roman" w:cs="Times New Roman"/>
          <w:sz w:val="28"/>
          <w:szCs w:val="28"/>
        </w:rPr>
        <w:t xml:space="preserve"> devra </w:t>
      </w:r>
      <w:r w:rsidR="00500627" w:rsidRPr="00500627">
        <w:rPr>
          <w:rFonts w:ascii="Times New Roman" w:hAnsi="Times New Roman" w:cs="Times New Roman"/>
          <w:sz w:val="28"/>
          <w:szCs w:val="28"/>
        </w:rPr>
        <w:t xml:space="preserve">compléter </w:t>
      </w:r>
      <w:r w:rsidR="00500627" w:rsidRPr="00500627">
        <w:rPr>
          <w:rFonts w:asciiTheme="majorBidi" w:hAnsiTheme="majorBidi" w:cstheme="majorBidi"/>
          <w:sz w:val="28"/>
          <w:szCs w:val="28"/>
        </w:rPr>
        <w:t>le cadre réglementaire existant</w:t>
      </w:r>
      <w:r w:rsidR="00500627" w:rsidRPr="00500627">
        <w:rPr>
          <w:rFonts w:ascii="Times New Roman" w:hAnsi="Times New Roman" w:cs="Times New Roman"/>
          <w:sz w:val="28"/>
          <w:szCs w:val="28"/>
        </w:rPr>
        <w:t xml:space="preserve"> concernant l’assurance Takaful en Algérie</w:t>
      </w:r>
      <w:r w:rsidR="009912A8" w:rsidRPr="00500627">
        <w:rPr>
          <w:rFonts w:ascii="Times New Roman" w:hAnsi="Times New Roman" w:cs="Times New Roman"/>
          <w:sz w:val="28"/>
          <w:szCs w:val="28"/>
        </w:rPr>
        <w:t>, en procédant à l’élaboration et la livraison de rapports traitant des thématiques suivantes :</w:t>
      </w:r>
    </w:p>
    <w:p w:rsidR="007F4DD0" w:rsidRPr="00BA58B7" w:rsidRDefault="007F4DD0" w:rsidP="007F4DD0">
      <w:pPr>
        <w:pStyle w:val="Paragraphedeliste"/>
        <w:numPr>
          <w:ilvl w:val="0"/>
          <w:numId w:val="9"/>
        </w:numPr>
        <w:contextualSpacing/>
        <w:jc w:val="both"/>
        <w:rPr>
          <w:rFonts w:ascii="Times New Roman" w:hAnsi="Times New Roman" w:cs="Times New Roman"/>
          <w:sz w:val="28"/>
          <w:szCs w:val="28"/>
        </w:rPr>
      </w:pPr>
      <w:r w:rsidRPr="00BA58B7">
        <w:rPr>
          <w:rFonts w:ascii="Times New Roman" w:hAnsi="Times New Roman" w:cs="Times New Roman"/>
          <w:b/>
          <w:bCs/>
          <w:sz w:val="28"/>
          <w:szCs w:val="28"/>
        </w:rPr>
        <w:t xml:space="preserve">Livrable </w:t>
      </w:r>
      <w:r>
        <w:rPr>
          <w:rFonts w:ascii="Times New Roman" w:hAnsi="Times New Roman" w:cs="Times New Roman"/>
          <w:b/>
          <w:bCs/>
          <w:sz w:val="28"/>
          <w:szCs w:val="28"/>
        </w:rPr>
        <w:t>1</w:t>
      </w:r>
      <w:r w:rsidRPr="00BA58B7">
        <w:rPr>
          <w:rFonts w:ascii="Times New Roman" w:hAnsi="Times New Roman" w:cs="Times New Roman"/>
          <w:b/>
          <w:bCs/>
          <w:sz w:val="28"/>
          <w:szCs w:val="28"/>
        </w:rPr>
        <w:t> :</w:t>
      </w:r>
      <w:r w:rsidRPr="00BA58B7">
        <w:rPr>
          <w:rFonts w:ascii="Times New Roman" w:hAnsi="Times New Roman" w:cs="Times New Roman"/>
          <w:sz w:val="28"/>
          <w:szCs w:val="28"/>
        </w:rPr>
        <w:t xml:space="preserve"> Compléter le cadre légal et réglementaire existant en assurance Takaful et ce, en prévoyant</w:t>
      </w:r>
      <w:r>
        <w:rPr>
          <w:rFonts w:ascii="Times New Roman" w:hAnsi="Times New Roman" w:cs="Times New Roman"/>
          <w:sz w:val="28"/>
          <w:szCs w:val="28"/>
        </w:rPr>
        <w:t xml:space="preserve">, notamment, </w:t>
      </w:r>
      <w:r w:rsidRPr="00BA58B7">
        <w:rPr>
          <w:rFonts w:ascii="Times New Roman" w:hAnsi="Times New Roman" w:cs="Times New Roman"/>
          <w:sz w:val="28"/>
          <w:szCs w:val="28"/>
        </w:rPr>
        <w:t>les éléments suivants :</w:t>
      </w:r>
    </w:p>
    <w:p w:rsidR="007F4DD0" w:rsidRPr="00BA58B7" w:rsidRDefault="007F4DD0" w:rsidP="007F4DD0">
      <w:pPr>
        <w:pStyle w:val="Paragraphedeliste"/>
        <w:numPr>
          <w:ilvl w:val="0"/>
          <w:numId w:val="11"/>
        </w:numPr>
        <w:contextualSpacing/>
        <w:jc w:val="both"/>
        <w:rPr>
          <w:rFonts w:ascii="Times New Roman" w:hAnsi="Times New Roman" w:cs="Times New Roman"/>
          <w:sz w:val="28"/>
          <w:szCs w:val="28"/>
        </w:rPr>
      </w:pPr>
      <w:r w:rsidRPr="00BA58B7">
        <w:rPr>
          <w:rFonts w:ascii="Times New Roman" w:hAnsi="Times New Roman" w:cs="Times New Roman"/>
          <w:sz w:val="28"/>
          <w:szCs w:val="28"/>
          <w:shd w:val="clear" w:color="auto" w:fill="FFFFFF"/>
        </w:rPr>
        <w:t>Un cadre institutionnel de surveillance et de contrôle.</w:t>
      </w:r>
    </w:p>
    <w:p w:rsidR="007F4DD0" w:rsidRPr="00BA58B7" w:rsidRDefault="007F4DD0" w:rsidP="007F4DD0">
      <w:pPr>
        <w:pStyle w:val="Paragraphedeliste"/>
        <w:numPr>
          <w:ilvl w:val="0"/>
          <w:numId w:val="11"/>
        </w:numPr>
        <w:contextualSpacing/>
        <w:jc w:val="both"/>
        <w:rPr>
          <w:rFonts w:ascii="Times New Roman" w:hAnsi="Times New Roman" w:cs="Times New Roman"/>
          <w:sz w:val="28"/>
          <w:szCs w:val="28"/>
        </w:rPr>
      </w:pPr>
      <w:r w:rsidRPr="00BA58B7">
        <w:rPr>
          <w:rFonts w:ascii="Times New Roman" w:hAnsi="Times New Roman" w:cs="Times New Roman"/>
          <w:sz w:val="28"/>
          <w:szCs w:val="28"/>
        </w:rPr>
        <w:t>Un cadre de la gouvernance Charaïque.</w:t>
      </w:r>
    </w:p>
    <w:p w:rsidR="007F4DD0" w:rsidRPr="00BE0D8D" w:rsidRDefault="007F4DD0" w:rsidP="007F4DD0">
      <w:pPr>
        <w:pStyle w:val="Paragraphedeliste"/>
        <w:numPr>
          <w:ilvl w:val="0"/>
          <w:numId w:val="11"/>
        </w:numPr>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Un cadre fiscal concernant l’activité Takaful</w:t>
      </w:r>
      <w:r w:rsidRPr="00E365D2">
        <w:rPr>
          <w:rFonts w:ascii="Times New Roman" w:hAnsi="Times New Roman" w:cs="Times New Roman"/>
          <w:sz w:val="28"/>
          <w:szCs w:val="28"/>
          <w:shd w:val="clear" w:color="auto" w:fill="FFFFFF"/>
        </w:rPr>
        <w:t>.</w:t>
      </w:r>
    </w:p>
    <w:p w:rsidR="001D655A" w:rsidRDefault="007F4DD0" w:rsidP="007F4DD0">
      <w:pPr>
        <w:pStyle w:val="Paragraphedeliste"/>
        <w:numPr>
          <w:ilvl w:val="0"/>
          <w:numId w:val="11"/>
        </w:numPr>
        <w:contextualSpacing/>
        <w:jc w:val="both"/>
        <w:rPr>
          <w:rFonts w:ascii="Times New Roman" w:hAnsi="Times New Roman" w:cs="Times New Roman"/>
          <w:sz w:val="28"/>
          <w:szCs w:val="28"/>
        </w:rPr>
      </w:pPr>
      <w:r>
        <w:rPr>
          <w:rFonts w:ascii="Times New Roman" w:hAnsi="Times New Roman" w:cs="Times New Roman"/>
          <w:sz w:val="28"/>
          <w:szCs w:val="28"/>
        </w:rPr>
        <w:t>U</w:t>
      </w:r>
      <w:r w:rsidRPr="00BE0D8D">
        <w:rPr>
          <w:rFonts w:ascii="Times New Roman" w:hAnsi="Times New Roman" w:cs="Times New Roman"/>
          <w:sz w:val="28"/>
          <w:szCs w:val="28"/>
        </w:rPr>
        <w:t>n</w:t>
      </w:r>
      <w:r w:rsidR="007133E7">
        <w:rPr>
          <w:rFonts w:ascii="Times New Roman" w:hAnsi="Times New Roman" w:cs="Times New Roman"/>
          <w:sz w:val="28"/>
          <w:szCs w:val="28"/>
        </w:rPr>
        <w:t xml:space="preserve"> </w:t>
      </w:r>
      <w:r w:rsidRPr="007F4DD0">
        <w:rPr>
          <w:rFonts w:ascii="Times New Roman" w:hAnsi="Times New Roman" w:cs="Times New Roman"/>
          <w:sz w:val="28"/>
          <w:szCs w:val="28"/>
          <w:shd w:val="clear" w:color="auto" w:fill="FFFFFF"/>
        </w:rPr>
        <w:t>cadre</w:t>
      </w:r>
      <w:r w:rsidRPr="00BE0D8D">
        <w:rPr>
          <w:rFonts w:ascii="Times New Roman" w:hAnsi="Times New Roman" w:cs="Times New Roman"/>
          <w:sz w:val="28"/>
          <w:szCs w:val="28"/>
        </w:rPr>
        <w:t xml:space="preserve"> de règles prudentielles appliquée</w:t>
      </w:r>
      <w:r w:rsidRPr="000A6921">
        <w:rPr>
          <w:rFonts w:ascii="Times New Roman" w:hAnsi="Times New Roman" w:cs="Times New Roman"/>
          <w:sz w:val="28"/>
          <w:szCs w:val="28"/>
        </w:rPr>
        <w:t>s</w:t>
      </w:r>
      <w:r w:rsidRPr="00BE0D8D">
        <w:rPr>
          <w:rFonts w:ascii="Times New Roman" w:hAnsi="Times New Roman" w:cs="Times New Roman"/>
          <w:sz w:val="28"/>
          <w:szCs w:val="28"/>
        </w:rPr>
        <w:t xml:space="preserve"> à l’assurance Takaful</w:t>
      </w:r>
      <w:r>
        <w:rPr>
          <w:rFonts w:ascii="Times New Roman" w:hAnsi="Times New Roman" w:cs="Times New Roman"/>
          <w:sz w:val="28"/>
          <w:szCs w:val="28"/>
        </w:rPr>
        <w:t>.</w:t>
      </w:r>
    </w:p>
    <w:p w:rsidR="00EC2C5B" w:rsidRPr="00EC2C5B" w:rsidRDefault="00631C34" w:rsidP="00631C34">
      <w:pPr>
        <w:pStyle w:val="Paragraphedeliste"/>
        <w:numPr>
          <w:ilvl w:val="0"/>
          <w:numId w:val="11"/>
        </w:numPr>
        <w:contextualSpacing/>
        <w:jc w:val="both"/>
        <w:rPr>
          <w:rStyle w:val="rynqvb"/>
          <w:rFonts w:ascii="Times New Roman" w:hAnsi="Times New Roman" w:cs="Times New Roman"/>
          <w:sz w:val="28"/>
          <w:szCs w:val="28"/>
        </w:rPr>
      </w:pPr>
      <w:r>
        <w:rPr>
          <w:rStyle w:val="rynqvb"/>
          <w:rFonts w:asciiTheme="majorBidi" w:hAnsiTheme="majorBidi" w:cstheme="majorBidi"/>
          <w:sz w:val="28"/>
          <w:szCs w:val="28"/>
        </w:rPr>
        <w:t>D</w:t>
      </w:r>
      <w:r w:rsidR="00EC2C5B" w:rsidRPr="00FA6C1B">
        <w:rPr>
          <w:rStyle w:val="rynqvb"/>
          <w:rFonts w:asciiTheme="majorBidi" w:hAnsiTheme="majorBidi" w:cstheme="majorBidi"/>
          <w:sz w:val="28"/>
          <w:szCs w:val="28"/>
        </w:rPr>
        <w:t xml:space="preserve">es directives et des politiques pratiques </w:t>
      </w:r>
      <w:r>
        <w:rPr>
          <w:rStyle w:val="rynqvb"/>
          <w:rFonts w:asciiTheme="majorBidi" w:hAnsiTheme="majorBidi" w:cstheme="majorBidi"/>
          <w:sz w:val="28"/>
          <w:szCs w:val="28"/>
        </w:rPr>
        <w:t>pour</w:t>
      </w:r>
      <w:r w:rsidR="00EC2C5B" w:rsidRPr="00FA6C1B">
        <w:rPr>
          <w:rStyle w:val="rynqvb"/>
          <w:rFonts w:asciiTheme="majorBidi" w:hAnsiTheme="majorBidi" w:cstheme="majorBidi"/>
          <w:sz w:val="28"/>
          <w:szCs w:val="28"/>
        </w:rPr>
        <w:t xml:space="preserve"> les fenêtres Takaful</w:t>
      </w:r>
      <w:r w:rsidR="00EC2C5B">
        <w:rPr>
          <w:rStyle w:val="rynqvb"/>
          <w:rFonts w:asciiTheme="majorBidi" w:hAnsiTheme="majorBidi" w:cstheme="majorBidi"/>
          <w:sz w:val="28"/>
          <w:szCs w:val="28"/>
        </w:rPr>
        <w:t>.</w:t>
      </w:r>
    </w:p>
    <w:p w:rsidR="00EC2C5B" w:rsidRPr="00EC2C5B" w:rsidRDefault="00631C34" w:rsidP="00631C34">
      <w:pPr>
        <w:pStyle w:val="Paragraphedeliste"/>
        <w:numPr>
          <w:ilvl w:val="0"/>
          <w:numId w:val="11"/>
        </w:numPr>
        <w:contextualSpacing/>
        <w:jc w:val="both"/>
        <w:rPr>
          <w:rStyle w:val="rynqvb"/>
          <w:rFonts w:ascii="Times New Roman" w:hAnsi="Times New Roman" w:cs="Times New Roman"/>
          <w:sz w:val="28"/>
          <w:szCs w:val="28"/>
        </w:rPr>
      </w:pPr>
      <w:r>
        <w:rPr>
          <w:rStyle w:val="rynqvb"/>
          <w:rFonts w:asciiTheme="majorBidi" w:hAnsiTheme="majorBidi" w:cstheme="majorBidi"/>
          <w:sz w:val="28"/>
          <w:szCs w:val="28"/>
        </w:rPr>
        <w:t>U</w:t>
      </w:r>
      <w:r w:rsidR="00EC2C5B" w:rsidRPr="00FA6C1B">
        <w:rPr>
          <w:rStyle w:val="rynqvb"/>
          <w:rFonts w:asciiTheme="majorBidi" w:hAnsiTheme="majorBidi" w:cstheme="majorBidi"/>
          <w:sz w:val="28"/>
          <w:szCs w:val="28"/>
        </w:rPr>
        <w:t xml:space="preserve">ne stratégie de la finance islamique </w:t>
      </w:r>
      <w:r>
        <w:rPr>
          <w:rStyle w:val="rynqvb"/>
          <w:rFonts w:asciiTheme="majorBidi" w:hAnsiTheme="majorBidi" w:cstheme="majorBidi"/>
          <w:sz w:val="28"/>
          <w:szCs w:val="28"/>
        </w:rPr>
        <w:t xml:space="preserve">propre à l’Algérie, </w:t>
      </w:r>
      <w:r w:rsidR="00EC2C5B" w:rsidRPr="00FA6C1B">
        <w:rPr>
          <w:rStyle w:val="rynqvb"/>
          <w:rFonts w:asciiTheme="majorBidi" w:hAnsiTheme="majorBidi" w:cstheme="majorBidi"/>
          <w:sz w:val="28"/>
          <w:szCs w:val="28"/>
        </w:rPr>
        <w:t xml:space="preserve">proposant des mesures pratiques et des étapes à mettre en œuvre par les parties prenantes du pays </w:t>
      </w:r>
      <w:r>
        <w:rPr>
          <w:rStyle w:val="rynqvb"/>
          <w:rFonts w:asciiTheme="majorBidi" w:hAnsiTheme="majorBidi" w:cstheme="majorBidi"/>
          <w:sz w:val="28"/>
          <w:szCs w:val="28"/>
        </w:rPr>
        <w:t>permettant</w:t>
      </w:r>
      <w:r w:rsidR="00EC2C5B" w:rsidRPr="00FA6C1B">
        <w:rPr>
          <w:rStyle w:val="rynqvb"/>
          <w:rFonts w:asciiTheme="majorBidi" w:hAnsiTheme="majorBidi" w:cstheme="majorBidi"/>
          <w:sz w:val="28"/>
          <w:szCs w:val="28"/>
        </w:rPr>
        <w:t xml:space="preserve"> la croissance du marché </w:t>
      </w:r>
      <w:r>
        <w:rPr>
          <w:rStyle w:val="rynqvb"/>
          <w:rFonts w:asciiTheme="majorBidi" w:hAnsiTheme="majorBidi" w:cstheme="majorBidi"/>
          <w:sz w:val="28"/>
          <w:szCs w:val="28"/>
        </w:rPr>
        <w:t xml:space="preserve">des assurances </w:t>
      </w:r>
      <w:r w:rsidR="00EC2C5B" w:rsidRPr="00FA6C1B">
        <w:rPr>
          <w:rStyle w:val="rynqvb"/>
          <w:rFonts w:asciiTheme="majorBidi" w:hAnsiTheme="majorBidi" w:cstheme="majorBidi"/>
          <w:sz w:val="28"/>
          <w:szCs w:val="28"/>
        </w:rPr>
        <w:t xml:space="preserve">et </w:t>
      </w:r>
      <w:r>
        <w:rPr>
          <w:rStyle w:val="rynqvb"/>
          <w:rFonts w:asciiTheme="majorBidi" w:hAnsiTheme="majorBidi" w:cstheme="majorBidi"/>
          <w:sz w:val="28"/>
          <w:szCs w:val="28"/>
        </w:rPr>
        <w:t>le</w:t>
      </w:r>
      <w:r w:rsidR="00EC2C5B" w:rsidRPr="00FA6C1B">
        <w:rPr>
          <w:rStyle w:val="rynqvb"/>
          <w:rFonts w:asciiTheme="majorBidi" w:hAnsiTheme="majorBidi" w:cstheme="majorBidi"/>
          <w:sz w:val="28"/>
          <w:szCs w:val="28"/>
        </w:rPr>
        <w:t xml:space="preserve"> développement de l'industrie Takaful.</w:t>
      </w:r>
    </w:p>
    <w:p w:rsidR="007F4DD0" w:rsidRDefault="007F4DD0" w:rsidP="007F4DD0">
      <w:pPr>
        <w:pStyle w:val="Paragraphedeliste"/>
        <w:ind w:left="1440"/>
        <w:contextualSpacing/>
        <w:jc w:val="both"/>
        <w:rPr>
          <w:rFonts w:ascii="Times New Roman" w:hAnsi="Times New Roman" w:cs="Times New Roman"/>
          <w:sz w:val="28"/>
          <w:szCs w:val="28"/>
        </w:rPr>
      </w:pPr>
    </w:p>
    <w:p w:rsidR="001D655A" w:rsidRPr="00BA58B7" w:rsidRDefault="00EC71F0" w:rsidP="007F4DD0">
      <w:pPr>
        <w:pStyle w:val="Paragraphedeliste"/>
        <w:numPr>
          <w:ilvl w:val="0"/>
          <w:numId w:val="9"/>
        </w:numPr>
        <w:spacing w:after="0"/>
        <w:jc w:val="both"/>
        <w:rPr>
          <w:rFonts w:ascii="Times New Roman" w:hAnsi="Times New Roman" w:cs="Times New Roman"/>
          <w:sz w:val="28"/>
          <w:szCs w:val="28"/>
        </w:rPr>
      </w:pPr>
      <w:r w:rsidRPr="00BA58B7">
        <w:rPr>
          <w:rFonts w:ascii="Times New Roman" w:hAnsi="Times New Roman" w:cs="Times New Roman"/>
          <w:b/>
          <w:bCs/>
          <w:sz w:val="28"/>
          <w:szCs w:val="28"/>
        </w:rPr>
        <w:t xml:space="preserve">Livrable </w:t>
      </w:r>
      <w:r w:rsidR="007F4DD0">
        <w:rPr>
          <w:rFonts w:ascii="Times New Roman" w:hAnsi="Times New Roman" w:cs="Times New Roman"/>
          <w:b/>
          <w:bCs/>
          <w:sz w:val="28"/>
          <w:szCs w:val="28"/>
        </w:rPr>
        <w:t>2</w:t>
      </w:r>
      <w:r w:rsidRPr="00BA58B7">
        <w:rPr>
          <w:rFonts w:ascii="Times New Roman" w:hAnsi="Times New Roman" w:cs="Times New Roman"/>
          <w:sz w:val="28"/>
          <w:szCs w:val="28"/>
        </w:rPr>
        <w:t xml:space="preserve"> : </w:t>
      </w:r>
      <w:r w:rsidR="00500627" w:rsidRPr="00BA58B7">
        <w:rPr>
          <w:rFonts w:ascii="Times New Roman" w:hAnsi="Times New Roman" w:cs="Times New Roman"/>
          <w:sz w:val="28"/>
          <w:szCs w:val="28"/>
        </w:rPr>
        <w:t xml:space="preserve">Elaborer un cadre règlementaire comptable spécifique à l’assurance Takaful, </w:t>
      </w:r>
      <w:r w:rsidR="00BA58B7">
        <w:rPr>
          <w:rFonts w:ascii="Times New Roman" w:hAnsi="Times New Roman" w:cs="Times New Roman"/>
          <w:sz w:val="28"/>
          <w:szCs w:val="28"/>
        </w:rPr>
        <w:t>conformément</w:t>
      </w:r>
      <w:r w:rsidR="000A6921">
        <w:rPr>
          <w:rFonts w:ascii="Times New Roman" w:hAnsi="Times New Roman" w:cs="Times New Roman"/>
          <w:sz w:val="28"/>
          <w:szCs w:val="28"/>
        </w:rPr>
        <w:t xml:space="preserve"> </w:t>
      </w:r>
      <w:r w:rsidR="00BA58B7">
        <w:rPr>
          <w:rFonts w:ascii="Times New Roman" w:hAnsi="Times New Roman" w:cs="Times New Roman"/>
          <w:sz w:val="28"/>
          <w:szCs w:val="28"/>
        </w:rPr>
        <w:t>aux</w:t>
      </w:r>
      <w:r w:rsidR="00500627" w:rsidRPr="00BA58B7">
        <w:rPr>
          <w:rFonts w:ascii="Times New Roman" w:hAnsi="Times New Roman" w:cs="Times New Roman"/>
          <w:sz w:val="28"/>
          <w:szCs w:val="28"/>
        </w:rPr>
        <w:t xml:space="preserve"> normes </w:t>
      </w:r>
      <w:r w:rsidR="003C18D8" w:rsidRPr="000A6921">
        <w:rPr>
          <w:rFonts w:ascii="Times New Roman" w:hAnsi="Times New Roman" w:cs="Times New Roman"/>
          <w:sz w:val="28"/>
          <w:szCs w:val="28"/>
        </w:rPr>
        <w:t>comptables</w:t>
      </w:r>
      <w:r w:rsidR="000A6921" w:rsidRPr="000A6921">
        <w:rPr>
          <w:rFonts w:ascii="Times New Roman" w:hAnsi="Times New Roman" w:cs="Times New Roman"/>
          <w:sz w:val="28"/>
          <w:szCs w:val="28"/>
        </w:rPr>
        <w:t xml:space="preserve"> </w:t>
      </w:r>
      <w:r w:rsidR="00500627" w:rsidRPr="000A6921">
        <w:rPr>
          <w:rFonts w:ascii="Times New Roman" w:hAnsi="Times New Roman" w:cs="Times New Roman"/>
          <w:sz w:val="28"/>
          <w:szCs w:val="28"/>
        </w:rPr>
        <w:t>islamique</w:t>
      </w:r>
      <w:r w:rsidR="00BA58B7" w:rsidRPr="000A6921">
        <w:rPr>
          <w:rFonts w:ascii="Times New Roman" w:hAnsi="Times New Roman" w:cs="Times New Roman"/>
          <w:sz w:val="28"/>
          <w:szCs w:val="28"/>
        </w:rPr>
        <w:t>s</w:t>
      </w:r>
      <w:r w:rsidR="00500627" w:rsidRPr="00BA58B7">
        <w:rPr>
          <w:rFonts w:ascii="Times New Roman" w:hAnsi="Times New Roman" w:cs="Times New Roman"/>
          <w:sz w:val="28"/>
          <w:szCs w:val="28"/>
        </w:rPr>
        <w:t xml:space="preserve"> dans la gestion des comptes</w:t>
      </w:r>
      <w:r w:rsidR="001D655A" w:rsidRPr="00BA58B7">
        <w:rPr>
          <w:rFonts w:ascii="Times New Roman" w:hAnsi="Times New Roman" w:cs="Times New Roman"/>
          <w:sz w:val="28"/>
          <w:szCs w:val="28"/>
        </w:rPr>
        <w:t>.</w:t>
      </w:r>
    </w:p>
    <w:p w:rsidR="00BE0D8D" w:rsidRPr="003A3F33" w:rsidRDefault="00BE0D8D" w:rsidP="007F4DD0">
      <w:pPr>
        <w:pStyle w:val="Paragraphedeliste"/>
        <w:ind w:left="1440"/>
        <w:contextualSpacing/>
        <w:jc w:val="both"/>
        <w:rPr>
          <w:rFonts w:ascii="Times New Roman" w:hAnsi="Times New Roman" w:cs="Times New Roman"/>
          <w:sz w:val="28"/>
          <w:szCs w:val="28"/>
        </w:rPr>
      </w:pPr>
    </w:p>
    <w:p w:rsidR="001D655A" w:rsidRDefault="00CD3BB1" w:rsidP="00BA58B7">
      <w:pPr>
        <w:pStyle w:val="Paragraphedeliste"/>
        <w:numPr>
          <w:ilvl w:val="0"/>
          <w:numId w:val="9"/>
        </w:numPr>
        <w:contextualSpacing/>
        <w:jc w:val="both"/>
        <w:rPr>
          <w:rFonts w:ascii="Times New Roman" w:hAnsi="Times New Roman" w:cs="Times New Roman"/>
          <w:sz w:val="28"/>
          <w:szCs w:val="28"/>
        </w:rPr>
      </w:pPr>
      <w:r w:rsidRPr="00BA58B7">
        <w:rPr>
          <w:rFonts w:ascii="Times New Roman" w:hAnsi="Times New Roman" w:cs="Times New Roman"/>
          <w:b/>
          <w:bCs/>
          <w:sz w:val="28"/>
          <w:szCs w:val="28"/>
        </w:rPr>
        <w:t>Livrable 3 :</w:t>
      </w:r>
      <w:r w:rsidR="007133E7">
        <w:rPr>
          <w:rFonts w:ascii="Times New Roman" w:hAnsi="Times New Roman" w:cs="Times New Roman"/>
          <w:b/>
          <w:bCs/>
          <w:sz w:val="28"/>
          <w:szCs w:val="28"/>
        </w:rPr>
        <w:t xml:space="preserve"> </w:t>
      </w:r>
      <w:r w:rsidR="00AA0C38" w:rsidRPr="00BA58B7">
        <w:rPr>
          <w:rFonts w:ascii="Times New Roman" w:hAnsi="Times New Roman" w:cs="Times New Roman"/>
          <w:sz w:val="28"/>
          <w:szCs w:val="28"/>
        </w:rPr>
        <w:t>L’élaboration d’un manuel des</w:t>
      </w:r>
      <w:r w:rsidR="007133E7">
        <w:rPr>
          <w:rFonts w:ascii="Times New Roman" w:hAnsi="Times New Roman" w:cs="Times New Roman"/>
          <w:sz w:val="28"/>
          <w:szCs w:val="28"/>
        </w:rPr>
        <w:t xml:space="preserve"> </w:t>
      </w:r>
      <w:r w:rsidR="00AA0C38" w:rsidRPr="00BA58B7">
        <w:rPr>
          <w:rFonts w:ascii="Times New Roman" w:hAnsi="Times New Roman" w:cs="Times New Roman"/>
          <w:sz w:val="28"/>
          <w:szCs w:val="28"/>
        </w:rPr>
        <w:t>procédures</w:t>
      </w:r>
      <w:r w:rsidR="007133E7">
        <w:rPr>
          <w:rFonts w:ascii="Times New Roman" w:hAnsi="Times New Roman" w:cs="Times New Roman"/>
          <w:sz w:val="28"/>
          <w:szCs w:val="28"/>
        </w:rPr>
        <w:t xml:space="preserve"> </w:t>
      </w:r>
      <w:r w:rsidR="00B36B06" w:rsidRPr="00BA58B7">
        <w:rPr>
          <w:rFonts w:ascii="Times New Roman" w:hAnsi="Times New Roman" w:cs="Times New Roman"/>
          <w:sz w:val="28"/>
          <w:szCs w:val="28"/>
        </w:rPr>
        <w:t xml:space="preserve">de structuration des </w:t>
      </w:r>
      <w:r w:rsidR="007F4DD0" w:rsidRPr="000A6921">
        <w:rPr>
          <w:rFonts w:ascii="Times New Roman" w:hAnsi="Times New Roman" w:cs="Times New Roman"/>
          <w:sz w:val="28"/>
          <w:szCs w:val="28"/>
        </w:rPr>
        <w:t>p</w:t>
      </w:r>
      <w:r w:rsidR="00BA58B7" w:rsidRPr="00BA58B7">
        <w:rPr>
          <w:rFonts w:ascii="Times New Roman" w:hAnsi="Times New Roman" w:cs="Times New Roman"/>
          <w:sz w:val="28"/>
          <w:szCs w:val="28"/>
        </w:rPr>
        <w:t>lacements</w:t>
      </w:r>
      <w:r w:rsidR="00B36B06" w:rsidRPr="00BA58B7">
        <w:rPr>
          <w:rFonts w:ascii="Times New Roman" w:hAnsi="Times New Roman" w:cs="Times New Roman"/>
          <w:sz w:val="28"/>
          <w:szCs w:val="28"/>
        </w:rPr>
        <w:t>,</w:t>
      </w:r>
      <w:r w:rsidR="001D655A" w:rsidRPr="00BA58B7">
        <w:rPr>
          <w:rFonts w:ascii="Times New Roman" w:hAnsi="Times New Roman" w:cs="Times New Roman"/>
          <w:sz w:val="28"/>
          <w:szCs w:val="28"/>
        </w:rPr>
        <w:t xml:space="preserve"> de </w:t>
      </w:r>
      <w:r w:rsidR="00AA0C38" w:rsidRPr="00BA58B7">
        <w:rPr>
          <w:rFonts w:ascii="Times New Roman" w:hAnsi="Times New Roman" w:cs="Times New Roman"/>
          <w:sz w:val="28"/>
          <w:szCs w:val="28"/>
        </w:rPr>
        <w:t>gestion</w:t>
      </w:r>
      <w:r w:rsidR="001D655A" w:rsidRPr="00BA58B7">
        <w:rPr>
          <w:rFonts w:ascii="Times New Roman" w:hAnsi="Times New Roman" w:cs="Times New Roman"/>
          <w:sz w:val="28"/>
          <w:szCs w:val="28"/>
        </w:rPr>
        <w:t xml:space="preserve">, de </w:t>
      </w:r>
      <w:r w:rsidR="00AA0C38" w:rsidRPr="00BA58B7">
        <w:rPr>
          <w:rFonts w:ascii="Times New Roman" w:hAnsi="Times New Roman" w:cs="Times New Roman"/>
          <w:sz w:val="28"/>
          <w:szCs w:val="28"/>
        </w:rPr>
        <w:t>contrôle</w:t>
      </w:r>
      <w:r w:rsidR="001D655A" w:rsidRPr="00BA58B7">
        <w:rPr>
          <w:rFonts w:ascii="Times New Roman" w:hAnsi="Times New Roman" w:cs="Times New Roman"/>
          <w:sz w:val="28"/>
          <w:szCs w:val="28"/>
        </w:rPr>
        <w:t xml:space="preserve"> et de reporting sur l’utilisation des produits</w:t>
      </w:r>
      <w:r w:rsidR="00BE0D8D">
        <w:rPr>
          <w:rFonts w:ascii="Times New Roman" w:hAnsi="Times New Roman" w:cs="Times New Roman"/>
          <w:sz w:val="28"/>
          <w:szCs w:val="28"/>
        </w:rPr>
        <w:t xml:space="preserve"> des placements</w:t>
      </w:r>
      <w:r w:rsidR="001D655A" w:rsidRPr="00BA58B7">
        <w:rPr>
          <w:rFonts w:ascii="Times New Roman" w:hAnsi="Times New Roman" w:cs="Times New Roman"/>
          <w:sz w:val="28"/>
          <w:szCs w:val="28"/>
        </w:rPr>
        <w:t>.</w:t>
      </w:r>
    </w:p>
    <w:p w:rsidR="00EC2C5B" w:rsidRPr="00EC2C5B" w:rsidRDefault="00EC2C5B" w:rsidP="00EC2C5B">
      <w:pPr>
        <w:pStyle w:val="Paragraphedeliste"/>
        <w:rPr>
          <w:rFonts w:ascii="Times New Roman" w:hAnsi="Times New Roman" w:cs="Times New Roman"/>
          <w:sz w:val="28"/>
          <w:szCs w:val="28"/>
        </w:rPr>
      </w:pPr>
    </w:p>
    <w:p w:rsidR="00EC2C5B" w:rsidRPr="00771596" w:rsidRDefault="00EC2C5B" w:rsidP="00526113">
      <w:pPr>
        <w:tabs>
          <w:tab w:val="left" w:pos="2700"/>
        </w:tabs>
        <w:ind w:left="360"/>
        <w:contextualSpacing/>
        <w:jc w:val="both"/>
        <w:rPr>
          <w:rFonts w:ascii="Times New Roman" w:hAnsi="Times New Roman" w:cs="Times New Roman"/>
          <w:sz w:val="28"/>
          <w:szCs w:val="28"/>
        </w:rPr>
      </w:pPr>
      <w:r w:rsidRPr="00771596">
        <w:rPr>
          <w:rFonts w:ascii="Times New Roman" w:hAnsi="Times New Roman" w:cs="Times New Roman"/>
          <w:sz w:val="28"/>
          <w:szCs w:val="28"/>
        </w:rPr>
        <w:t xml:space="preserve">Le cabinet conseil procèdera également à la mise en place et au lancement d’un programme de renforcement des capacités </w:t>
      </w:r>
      <w:r>
        <w:rPr>
          <w:rFonts w:ascii="Times New Roman" w:hAnsi="Times New Roman" w:cs="Times New Roman"/>
          <w:sz w:val="28"/>
          <w:szCs w:val="28"/>
        </w:rPr>
        <w:t>et de formation du personnel du Ministère des Finances, chargé de la réglementation et de supervision dans le domaine de l’assurance TAKAFUL</w:t>
      </w:r>
      <w:r w:rsidRPr="00771596">
        <w:rPr>
          <w:rFonts w:ascii="Times New Roman" w:hAnsi="Times New Roman" w:cs="Times New Roman"/>
          <w:sz w:val="28"/>
          <w:szCs w:val="28"/>
        </w:rPr>
        <w:t>.</w:t>
      </w:r>
    </w:p>
    <w:p w:rsidR="00EC2C5B" w:rsidRPr="00EC2C5B" w:rsidRDefault="00EC2C5B" w:rsidP="00EC2C5B">
      <w:pPr>
        <w:contextualSpacing/>
        <w:jc w:val="both"/>
        <w:rPr>
          <w:rFonts w:ascii="Times New Roman" w:hAnsi="Times New Roman" w:cs="Times New Roman"/>
          <w:sz w:val="28"/>
          <w:szCs w:val="28"/>
        </w:rPr>
      </w:pPr>
    </w:p>
    <w:p w:rsidR="00BE0D8D" w:rsidRPr="00BE0D8D" w:rsidRDefault="00BE0D8D" w:rsidP="00BE0D8D">
      <w:pPr>
        <w:tabs>
          <w:tab w:val="left" w:pos="2700"/>
        </w:tabs>
        <w:contextualSpacing/>
        <w:jc w:val="both"/>
        <w:rPr>
          <w:rFonts w:ascii="Times New Roman" w:hAnsi="Times New Roman" w:cs="Times New Roman"/>
          <w:sz w:val="28"/>
          <w:szCs w:val="28"/>
        </w:rPr>
      </w:pPr>
    </w:p>
    <w:p w:rsidR="009A6973" w:rsidRDefault="001D655A" w:rsidP="00122B44">
      <w:pPr>
        <w:jc w:val="both"/>
        <w:rPr>
          <w:rFonts w:ascii="Times New Roman" w:hAnsi="Times New Roman" w:cs="Times New Roman"/>
          <w:sz w:val="28"/>
          <w:szCs w:val="28"/>
        </w:rPr>
      </w:pPr>
      <w:r w:rsidRPr="00105E14">
        <w:rPr>
          <w:rFonts w:ascii="Times New Roman" w:hAnsi="Times New Roman" w:cs="Times New Roman"/>
          <w:sz w:val="28"/>
          <w:szCs w:val="28"/>
        </w:rPr>
        <w:t xml:space="preserve">Au-delà des services spécifiquement demandés, il reviendra </w:t>
      </w:r>
      <w:r w:rsidR="00122B44">
        <w:rPr>
          <w:rFonts w:ascii="Times New Roman" w:hAnsi="Times New Roman" w:cs="Times New Roman"/>
          <w:sz w:val="28"/>
          <w:szCs w:val="28"/>
        </w:rPr>
        <w:t xml:space="preserve">au </w:t>
      </w:r>
      <w:r w:rsidR="00F44FAF">
        <w:rPr>
          <w:rFonts w:ascii="Times New Roman" w:hAnsi="Times New Roman" w:cs="Times New Roman"/>
          <w:sz w:val="28"/>
          <w:szCs w:val="28"/>
        </w:rPr>
        <w:t>cabinet de conseil</w:t>
      </w:r>
      <w:r w:rsidRPr="00105E14">
        <w:rPr>
          <w:rFonts w:ascii="Times New Roman" w:hAnsi="Times New Roman" w:cs="Times New Roman"/>
          <w:sz w:val="28"/>
          <w:szCs w:val="28"/>
        </w:rPr>
        <w:t xml:space="preserve"> d’être pourvoyeur d’idées et d’innovations lors de la fourniture des services demandés.</w:t>
      </w:r>
    </w:p>
    <w:p w:rsidR="002A01AD" w:rsidRPr="009A6973" w:rsidRDefault="009A6973" w:rsidP="009A6973">
      <w:pPr>
        <w:contextualSpacing/>
        <w:jc w:val="both"/>
        <w:rPr>
          <w:rFonts w:asciiTheme="majorBidi" w:hAnsiTheme="majorBidi" w:cstheme="majorBidi"/>
          <w:b/>
          <w:bCs/>
          <w:sz w:val="26"/>
          <w:szCs w:val="26"/>
        </w:rPr>
      </w:pPr>
      <w:r>
        <w:rPr>
          <w:rFonts w:asciiTheme="majorBidi" w:hAnsiTheme="majorBidi" w:cstheme="majorBidi"/>
          <w:b/>
          <w:bCs/>
          <w:sz w:val="26"/>
          <w:szCs w:val="26"/>
        </w:rPr>
        <w:t xml:space="preserve">V. </w:t>
      </w:r>
      <w:r w:rsidR="002A01AD" w:rsidRPr="009A6973">
        <w:rPr>
          <w:rFonts w:asciiTheme="majorBidi" w:hAnsiTheme="majorBidi" w:cstheme="majorBidi"/>
          <w:b/>
          <w:bCs/>
          <w:sz w:val="26"/>
          <w:szCs w:val="26"/>
        </w:rPr>
        <w:t>APPROCHE METHODOLOGIQUE</w:t>
      </w:r>
    </w:p>
    <w:p w:rsidR="002A01AD" w:rsidRDefault="002A01AD" w:rsidP="002A01AD">
      <w:pPr>
        <w:pStyle w:val="Paragraphedeliste1"/>
        <w:ind w:left="0"/>
        <w:jc w:val="both"/>
        <w:rPr>
          <w:sz w:val="28"/>
          <w:szCs w:val="28"/>
        </w:rPr>
      </w:pPr>
      <w:r w:rsidRPr="003E0AB6">
        <w:rPr>
          <w:sz w:val="28"/>
          <w:szCs w:val="28"/>
        </w:rPr>
        <w:t xml:space="preserve">L’approche méthodologique devra tenir compte des éléments suivants : </w:t>
      </w:r>
    </w:p>
    <w:p w:rsidR="002A01AD" w:rsidRPr="003E0AB6" w:rsidRDefault="002A01AD" w:rsidP="002A01AD">
      <w:pPr>
        <w:pStyle w:val="Paragraphedeliste1"/>
        <w:jc w:val="both"/>
        <w:rPr>
          <w:sz w:val="28"/>
          <w:szCs w:val="28"/>
        </w:rPr>
      </w:pPr>
    </w:p>
    <w:p w:rsidR="002A01AD" w:rsidRPr="00BE0D8D" w:rsidRDefault="002A01AD" w:rsidP="007F4DD0">
      <w:pPr>
        <w:pStyle w:val="Paragraphedeliste1"/>
        <w:numPr>
          <w:ilvl w:val="0"/>
          <w:numId w:val="13"/>
        </w:numPr>
        <w:jc w:val="both"/>
        <w:rPr>
          <w:sz w:val="28"/>
          <w:szCs w:val="28"/>
        </w:rPr>
      </w:pPr>
      <w:r w:rsidRPr="003E0AB6">
        <w:rPr>
          <w:sz w:val="28"/>
          <w:szCs w:val="28"/>
        </w:rPr>
        <w:t xml:space="preserve">Les discussions menées </w:t>
      </w:r>
      <w:r w:rsidR="00FD3C94">
        <w:rPr>
          <w:sz w:val="28"/>
          <w:szCs w:val="28"/>
        </w:rPr>
        <w:t xml:space="preserve">avec le Ministère des Finances, notamment </w:t>
      </w:r>
      <w:r w:rsidRPr="003E0AB6">
        <w:rPr>
          <w:sz w:val="28"/>
          <w:szCs w:val="28"/>
        </w:rPr>
        <w:t>la Direction Générale du Trésor et</w:t>
      </w:r>
      <w:r w:rsidR="003A3F33" w:rsidRPr="003A3F33">
        <w:rPr>
          <w:sz w:val="28"/>
          <w:szCs w:val="28"/>
        </w:rPr>
        <w:t xml:space="preserve"> de la Gestion Comptable des Opérations</w:t>
      </w:r>
      <w:r w:rsidR="007133E7">
        <w:rPr>
          <w:sz w:val="28"/>
          <w:szCs w:val="28"/>
        </w:rPr>
        <w:t xml:space="preserve"> </w:t>
      </w:r>
      <w:r w:rsidR="003A3F33" w:rsidRPr="003A3F33">
        <w:rPr>
          <w:sz w:val="28"/>
          <w:szCs w:val="28"/>
        </w:rPr>
        <w:t xml:space="preserve">Financières de </w:t>
      </w:r>
      <w:r w:rsidR="003A3F33" w:rsidRPr="00BE0D8D">
        <w:rPr>
          <w:sz w:val="28"/>
          <w:szCs w:val="28"/>
        </w:rPr>
        <w:t>l’Etat</w:t>
      </w:r>
      <w:r w:rsidR="0056166F" w:rsidRPr="00BE0D8D">
        <w:rPr>
          <w:sz w:val="28"/>
          <w:szCs w:val="28"/>
        </w:rPr>
        <w:t xml:space="preserve">, le Haut Conseil Islamique, </w:t>
      </w:r>
      <w:r w:rsidR="006911B6" w:rsidRPr="00BE0D8D">
        <w:rPr>
          <w:sz w:val="28"/>
          <w:szCs w:val="28"/>
        </w:rPr>
        <w:t>et les responsables</w:t>
      </w:r>
      <w:r w:rsidR="0056166F" w:rsidRPr="00BE0D8D">
        <w:rPr>
          <w:sz w:val="28"/>
          <w:szCs w:val="28"/>
        </w:rPr>
        <w:t xml:space="preserve"> de </w:t>
      </w:r>
      <w:r w:rsidR="00BE0D8D" w:rsidRPr="00BE0D8D">
        <w:rPr>
          <w:sz w:val="28"/>
          <w:szCs w:val="28"/>
        </w:rPr>
        <w:t>l’</w:t>
      </w:r>
      <w:r w:rsidR="0056166F" w:rsidRPr="00BE0D8D">
        <w:rPr>
          <w:sz w:val="28"/>
          <w:szCs w:val="28"/>
        </w:rPr>
        <w:t xml:space="preserve">autorité de contrôle </w:t>
      </w:r>
      <w:r w:rsidR="00BE0D8D" w:rsidRPr="00BE0D8D">
        <w:rPr>
          <w:sz w:val="28"/>
          <w:szCs w:val="28"/>
        </w:rPr>
        <w:t>des assurances</w:t>
      </w:r>
      <w:r w:rsidRPr="00BE0D8D">
        <w:rPr>
          <w:sz w:val="28"/>
          <w:szCs w:val="28"/>
        </w:rPr>
        <w:t>.</w:t>
      </w:r>
    </w:p>
    <w:p w:rsidR="002A01AD" w:rsidRPr="003E0AB6" w:rsidRDefault="002A01AD" w:rsidP="003A3F33">
      <w:pPr>
        <w:pStyle w:val="Paragraphedeliste1"/>
        <w:spacing w:line="120" w:lineRule="auto"/>
        <w:ind w:left="1077"/>
        <w:jc w:val="both"/>
        <w:rPr>
          <w:sz w:val="28"/>
          <w:szCs w:val="28"/>
        </w:rPr>
      </w:pPr>
    </w:p>
    <w:p w:rsidR="002A01AD" w:rsidRPr="003E0AB6" w:rsidRDefault="006911B6" w:rsidP="00BE0D8D">
      <w:pPr>
        <w:pStyle w:val="Paragraphedeliste1"/>
        <w:numPr>
          <w:ilvl w:val="0"/>
          <w:numId w:val="13"/>
        </w:numPr>
        <w:jc w:val="both"/>
        <w:rPr>
          <w:sz w:val="28"/>
          <w:szCs w:val="28"/>
        </w:rPr>
      </w:pPr>
      <w:r>
        <w:rPr>
          <w:sz w:val="28"/>
          <w:szCs w:val="28"/>
        </w:rPr>
        <w:t>L</w:t>
      </w:r>
      <w:r w:rsidR="002A01AD" w:rsidRPr="003E0AB6">
        <w:rPr>
          <w:sz w:val="28"/>
          <w:szCs w:val="28"/>
        </w:rPr>
        <w:t xml:space="preserve">a stratégie du développement du cadre </w:t>
      </w:r>
      <w:r w:rsidR="00E3435F">
        <w:rPr>
          <w:sz w:val="28"/>
          <w:szCs w:val="28"/>
        </w:rPr>
        <w:t>légal</w:t>
      </w:r>
      <w:r w:rsidR="00A67129">
        <w:rPr>
          <w:sz w:val="28"/>
          <w:szCs w:val="28"/>
        </w:rPr>
        <w:t xml:space="preserve"> et réglementaire pour les </w:t>
      </w:r>
      <w:r w:rsidR="00BE0D8D">
        <w:rPr>
          <w:sz w:val="28"/>
          <w:szCs w:val="28"/>
        </w:rPr>
        <w:t>assurances Takaful</w:t>
      </w:r>
      <w:r w:rsidR="002A01AD" w:rsidRPr="003E0AB6">
        <w:rPr>
          <w:sz w:val="28"/>
          <w:szCs w:val="28"/>
        </w:rPr>
        <w:t>.</w:t>
      </w:r>
    </w:p>
    <w:p w:rsidR="002A01AD" w:rsidRPr="003E0AB6" w:rsidRDefault="002A01AD" w:rsidP="002A01AD">
      <w:pPr>
        <w:pStyle w:val="Paragraphedeliste1"/>
        <w:ind w:left="1080"/>
        <w:jc w:val="both"/>
        <w:rPr>
          <w:sz w:val="28"/>
          <w:szCs w:val="28"/>
        </w:rPr>
      </w:pPr>
    </w:p>
    <w:p w:rsidR="002A01AD" w:rsidRPr="003E0AB6" w:rsidRDefault="002A01AD" w:rsidP="007F4DD0">
      <w:pPr>
        <w:pStyle w:val="Paragraphedeliste1"/>
        <w:numPr>
          <w:ilvl w:val="0"/>
          <w:numId w:val="13"/>
        </w:numPr>
        <w:jc w:val="both"/>
        <w:rPr>
          <w:sz w:val="28"/>
          <w:szCs w:val="28"/>
        </w:rPr>
      </w:pPr>
      <w:bookmarkStart w:id="0" w:name="_GoBack"/>
      <w:bookmarkEnd w:id="0"/>
      <w:r w:rsidRPr="003E0AB6">
        <w:rPr>
          <w:sz w:val="28"/>
          <w:szCs w:val="28"/>
        </w:rPr>
        <w:t xml:space="preserve">Les pratiques internationales </w:t>
      </w:r>
      <w:r w:rsidR="00634725">
        <w:rPr>
          <w:sz w:val="28"/>
          <w:szCs w:val="28"/>
        </w:rPr>
        <w:t xml:space="preserve">et </w:t>
      </w:r>
      <w:r w:rsidR="00634725" w:rsidRPr="000A6921">
        <w:rPr>
          <w:sz w:val="28"/>
          <w:szCs w:val="28"/>
        </w:rPr>
        <w:t>benchmark</w:t>
      </w:r>
      <w:r w:rsidR="000A6921" w:rsidRPr="000A6921">
        <w:rPr>
          <w:sz w:val="28"/>
          <w:szCs w:val="28"/>
        </w:rPr>
        <w:t xml:space="preserve"> </w:t>
      </w:r>
      <w:r w:rsidRPr="000A6921">
        <w:rPr>
          <w:sz w:val="28"/>
          <w:szCs w:val="28"/>
        </w:rPr>
        <w:t>relat</w:t>
      </w:r>
      <w:r w:rsidR="00760FF5" w:rsidRPr="000A6921">
        <w:rPr>
          <w:sz w:val="28"/>
          <w:szCs w:val="28"/>
        </w:rPr>
        <w:t>i</w:t>
      </w:r>
      <w:r w:rsidR="007F4DD0" w:rsidRPr="000A6921">
        <w:rPr>
          <w:sz w:val="28"/>
          <w:szCs w:val="28"/>
        </w:rPr>
        <w:t>fs</w:t>
      </w:r>
      <w:r w:rsidR="000A6921">
        <w:rPr>
          <w:color w:val="FF0000"/>
          <w:sz w:val="28"/>
          <w:szCs w:val="28"/>
        </w:rPr>
        <w:t xml:space="preserve"> </w:t>
      </w:r>
      <w:r w:rsidR="00760FF5">
        <w:rPr>
          <w:sz w:val="28"/>
          <w:szCs w:val="28"/>
        </w:rPr>
        <w:t xml:space="preserve">à </w:t>
      </w:r>
      <w:r w:rsidR="00BE0D8D">
        <w:rPr>
          <w:sz w:val="28"/>
          <w:szCs w:val="28"/>
        </w:rPr>
        <w:t>l’assurance Takaful</w:t>
      </w:r>
      <w:r w:rsidR="003A3F33">
        <w:rPr>
          <w:sz w:val="28"/>
          <w:szCs w:val="28"/>
        </w:rPr>
        <w:t xml:space="preserve">. </w:t>
      </w:r>
    </w:p>
    <w:p w:rsidR="002A01AD" w:rsidRPr="003E0AB6" w:rsidRDefault="002A01AD" w:rsidP="002A01AD">
      <w:pPr>
        <w:pStyle w:val="Paragraphedeliste1"/>
        <w:ind w:left="1080"/>
        <w:jc w:val="both"/>
        <w:rPr>
          <w:sz w:val="28"/>
          <w:szCs w:val="28"/>
        </w:rPr>
      </w:pPr>
    </w:p>
    <w:p w:rsidR="002A01AD" w:rsidRPr="003E0AB6" w:rsidRDefault="002A01AD" w:rsidP="0056166F">
      <w:pPr>
        <w:pStyle w:val="Paragraphedeliste1"/>
        <w:ind w:left="0"/>
        <w:jc w:val="both"/>
        <w:rPr>
          <w:sz w:val="28"/>
          <w:szCs w:val="28"/>
        </w:rPr>
      </w:pPr>
      <w:r w:rsidRPr="003E0AB6">
        <w:rPr>
          <w:sz w:val="28"/>
          <w:szCs w:val="28"/>
        </w:rPr>
        <w:t xml:space="preserve">Le </w:t>
      </w:r>
      <w:r w:rsidR="00F44FAF">
        <w:rPr>
          <w:sz w:val="28"/>
          <w:szCs w:val="28"/>
        </w:rPr>
        <w:t>Cabinet de conseil</w:t>
      </w:r>
      <w:r w:rsidR="0056166F">
        <w:rPr>
          <w:sz w:val="28"/>
          <w:szCs w:val="28"/>
        </w:rPr>
        <w:t xml:space="preserve"> qui sera recruté, </w:t>
      </w:r>
      <w:r w:rsidRPr="00E30790">
        <w:rPr>
          <w:sz w:val="28"/>
          <w:szCs w:val="28"/>
        </w:rPr>
        <w:t>présenter</w:t>
      </w:r>
      <w:r w:rsidR="0056166F" w:rsidRPr="00E30790">
        <w:rPr>
          <w:sz w:val="28"/>
          <w:szCs w:val="28"/>
        </w:rPr>
        <w:t>a</w:t>
      </w:r>
      <w:r w:rsidRPr="003E0AB6">
        <w:rPr>
          <w:sz w:val="28"/>
          <w:szCs w:val="28"/>
        </w:rPr>
        <w:t xml:space="preserve"> dans sa proposition technique, une méthodologie détaillée pour toutes les tâches prévues et indiquées ci-dessus. </w:t>
      </w:r>
    </w:p>
    <w:p w:rsidR="004E08A7" w:rsidRDefault="004E08A7" w:rsidP="00224669">
      <w:pPr>
        <w:autoSpaceDE w:val="0"/>
        <w:autoSpaceDN w:val="0"/>
        <w:adjustRightInd w:val="0"/>
        <w:jc w:val="both"/>
        <w:rPr>
          <w:rFonts w:asciiTheme="majorBidi" w:hAnsiTheme="majorBidi" w:cstheme="majorBidi"/>
          <w:b/>
          <w:bCs/>
          <w:sz w:val="28"/>
          <w:szCs w:val="28"/>
        </w:rPr>
      </w:pPr>
    </w:p>
    <w:p w:rsidR="00F65E40" w:rsidRPr="00D01604" w:rsidRDefault="00F65E40" w:rsidP="00F65E40">
      <w:pPr>
        <w:pStyle w:val="Paragraphedeliste1"/>
        <w:ind w:left="0"/>
        <w:jc w:val="both"/>
        <w:rPr>
          <w:rFonts w:asciiTheme="majorBidi" w:hAnsiTheme="majorBidi" w:cstheme="majorBidi"/>
          <w:sz w:val="26"/>
          <w:szCs w:val="26"/>
        </w:rPr>
      </w:pPr>
      <w:r>
        <w:rPr>
          <w:rFonts w:asciiTheme="majorBidi" w:eastAsiaTheme="minorHAnsi" w:hAnsiTheme="majorBidi" w:cstheme="majorBidi"/>
          <w:b/>
          <w:bCs/>
          <w:sz w:val="26"/>
          <w:szCs w:val="26"/>
          <w:lang w:eastAsia="en-US"/>
        </w:rPr>
        <w:t xml:space="preserve">VI. </w:t>
      </w:r>
      <w:r w:rsidRPr="00D01604">
        <w:rPr>
          <w:rFonts w:asciiTheme="majorBidi" w:eastAsiaTheme="minorHAnsi" w:hAnsiTheme="majorBidi" w:cstheme="majorBidi"/>
          <w:b/>
          <w:bCs/>
          <w:sz w:val="26"/>
          <w:szCs w:val="26"/>
          <w:lang w:eastAsia="en-US"/>
        </w:rPr>
        <w:t>SERVICES A FOURNIR PAR L’ADMINISTRATION</w:t>
      </w:r>
    </w:p>
    <w:p w:rsidR="00F65E40" w:rsidRPr="00D01604" w:rsidRDefault="00F65E40" w:rsidP="00F65E40">
      <w:pPr>
        <w:pStyle w:val="Paragraphedeliste1"/>
        <w:ind w:left="0"/>
        <w:jc w:val="both"/>
        <w:rPr>
          <w:rFonts w:asciiTheme="majorBidi" w:eastAsiaTheme="minorHAnsi" w:hAnsiTheme="majorBidi" w:cstheme="majorBidi"/>
          <w:b/>
          <w:bCs/>
          <w:sz w:val="26"/>
          <w:szCs w:val="26"/>
          <w:lang w:eastAsia="en-US"/>
        </w:rPr>
      </w:pPr>
    </w:p>
    <w:p w:rsidR="00F65E40" w:rsidRPr="000C5E4F" w:rsidRDefault="00EA4FB9" w:rsidP="00EA4FB9">
      <w:pPr>
        <w:pStyle w:val="Paragraphedeliste1"/>
        <w:ind w:left="0"/>
        <w:jc w:val="both"/>
        <w:rPr>
          <w:rFonts w:asciiTheme="majorBidi" w:hAnsiTheme="majorBidi" w:cstheme="majorBidi"/>
          <w:sz w:val="26"/>
          <w:szCs w:val="26"/>
        </w:rPr>
      </w:pPr>
      <w:r>
        <w:rPr>
          <w:rFonts w:asciiTheme="majorBidi" w:hAnsiTheme="majorBidi" w:cstheme="majorBidi"/>
          <w:sz w:val="26"/>
          <w:szCs w:val="26"/>
        </w:rPr>
        <w:t>Le bénéficiaire</w:t>
      </w:r>
      <w:r w:rsidR="00F65E40" w:rsidRPr="000C5E4F">
        <w:rPr>
          <w:rFonts w:asciiTheme="majorBidi" w:hAnsiTheme="majorBidi" w:cstheme="majorBidi"/>
          <w:sz w:val="26"/>
          <w:szCs w:val="26"/>
        </w:rPr>
        <w:t xml:space="preserve"> assurera la participation active des cadres, à la réalisation de</w:t>
      </w:r>
      <w:r w:rsidR="00F65E40">
        <w:rPr>
          <w:rFonts w:asciiTheme="majorBidi" w:hAnsiTheme="majorBidi" w:cstheme="majorBidi"/>
          <w:sz w:val="26"/>
          <w:szCs w:val="26"/>
        </w:rPr>
        <w:t xml:space="preserve"> cette assistance technique</w:t>
      </w:r>
      <w:r w:rsidR="00F65E40" w:rsidRPr="000C5E4F">
        <w:rPr>
          <w:rFonts w:asciiTheme="majorBidi" w:hAnsiTheme="majorBidi" w:cstheme="majorBidi"/>
          <w:sz w:val="26"/>
          <w:szCs w:val="26"/>
        </w:rPr>
        <w:t xml:space="preserve">. </w:t>
      </w:r>
      <w:r>
        <w:rPr>
          <w:rFonts w:asciiTheme="majorBidi" w:hAnsiTheme="majorBidi" w:cstheme="majorBidi"/>
          <w:sz w:val="26"/>
          <w:szCs w:val="26"/>
        </w:rPr>
        <w:t>Il</w:t>
      </w:r>
      <w:r w:rsidR="00F65E40" w:rsidRPr="000C5E4F">
        <w:rPr>
          <w:rFonts w:asciiTheme="majorBidi" w:hAnsiTheme="majorBidi" w:cstheme="majorBidi"/>
          <w:sz w:val="26"/>
          <w:szCs w:val="26"/>
        </w:rPr>
        <w:t xml:space="preserve"> assurera le soutien logistique, en vue du bon déroulement de la collecte des données et de réunions. </w:t>
      </w:r>
    </w:p>
    <w:p w:rsidR="00F65E40" w:rsidRPr="000C5E4F" w:rsidRDefault="00F65E40" w:rsidP="00F65E40">
      <w:pPr>
        <w:pStyle w:val="Paragraphedeliste1"/>
        <w:ind w:left="0"/>
        <w:jc w:val="both"/>
        <w:rPr>
          <w:rFonts w:asciiTheme="majorBidi" w:hAnsiTheme="majorBidi" w:cstheme="majorBidi"/>
          <w:sz w:val="26"/>
          <w:szCs w:val="26"/>
        </w:rPr>
      </w:pPr>
    </w:p>
    <w:p w:rsidR="00F65E40" w:rsidRPr="000C5E4F" w:rsidRDefault="00F65E40" w:rsidP="00EA4FB9">
      <w:pPr>
        <w:spacing w:line="240" w:lineRule="auto"/>
        <w:jc w:val="both"/>
        <w:rPr>
          <w:rFonts w:asciiTheme="majorBidi" w:hAnsiTheme="majorBidi" w:cstheme="majorBidi"/>
          <w:sz w:val="26"/>
          <w:szCs w:val="26"/>
        </w:rPr>
      </w:pPr>
      <w:r w:rsidRPr="000C5E4F">
        <w:rPr>
          <w:rFonts w:asciiTheme="majorBidi" w:hAnsiTheme="majorBidi" w:cstheme="majorBidi"/>
          <w:sz w:val="26"/>
          <w:szCs w:val="26"/>
        </w:rPr>
        <w:t xml:space="preserve">Le </w:t>
      </w:r>
      <w:r w:rsidR="00F44FAF">
        <w:rPr>
          <w:rFonts w:asciiTheme="majorBidi" w:hAnsiTheme="majorBidi" w:cstheme="majorBidi"/>
          <w:sz w:val="26"/>
          <w:szCs w:val="26"/>
        </w:rPr>
        <w:t>Cabinet de conseil</w:t>
      </w:r>
      <w:r w:rsidRPr="000C5E4F">
        <w:rPr>
          <w:rFonts w:asciiTheme="majorBidi" w:hAnsiTheme="majorBidi" w:cstheme="majorBidi"/>
          <w:sz w:val="26"/>
          <w:szCs w:val="26"/>
        </w:rPr>
        <w:t xml:space="preserve"> pourrait bénéficier de certaines facilités (internet, salle de réunions, etc.) au niveau de la DGT</w:t>
      </w:r>
      <w:r w:rsidR="00A67129">
        <w:rPr>
          <w:rFonts w:asciiTheme="majorBidi" w:hAnsiTheme="majorBidi" w:cstheme="majorBidi"/>
          <w:sz w:val="26"/>
          <w:szCs w:val="26"/>
        </w:rPr>
        <w:t>GCOFE</w:t>
      </w:r>
      <w:r w:rsidRPr="000C5E4F">
        <w:rPr>
          <w:rFonts w:asciiTheme="majorBidi" w:hAnsiTheme="majorBidi" w:cstheme="majorBidi"/>
          <w:sz w:val="26"/>
          <w:szCs w:val="26"/>
        </w:rPr>
        <w:t>.</w:t>
      </w:r>
    </w:p>
    <w:p w:rsidR="00F65E40" w:rsidRDefault="00F65E40" w:rsidP="00EA4FB9">
      <w:pPr>
        <w:spacing w:line="240" w:lineRule="auto"/>
        <w:jc w:val="both"/>
        <w:rPr>
          <w:rFonts w:asciiTheme="majorBidi" w:hAnsiTheme="majorBidi" w:cstheme="majorBidi"/>
          <w:sz w:val="26"/>
          <w:szCs w:val="26"/>
        </w:rPr>
      </w:pPr>
      <w:r w:rsidRPr="000C5E4F">
        <w:rPr>
          <w:rFonts w:asciiTheme="majorBidi" w:hAnsiTheme="majorBidi" w:cstheme="majorBidi"/>
          <w:sz w:val="26"/>
          <w:szCs w:val="26"/>
        </w:rPr>
        <w:t>En outre, l</w:t>
      </w:r>
      <w:r>
        <w:rPr>
          <w:rFonts w:asciiTheme="majorBidi" w:hAnsiTheme="majorBidi" w:cstheme="majorBidi"/>
          <w:sz w:val="26"/>
          <w:szCs w:val="26"/>
        </w:rPr>
        <w:t xml:space="preserve">e </w:t>
      </w:r>
      <w:r w:rsidR="00EA4FB9">
        <w:rPr>
          <w:rFonts w:asciiTheme="majorBidi" w:hAnsiTheme="majorBidi" w:cstheme="majorBidi"/>
          <w:sz w:val="26"/>
          <w:szCs w:val="26"/>
        </w:rPr>
        <w:t>bénéficiaire fournira</w:t>
      </w:r>
      <w:r w:rsidRPr="000C5E4F">
        <w:rPr>
          <w:rFonts w:asciiTheme="majorBidi" w:hAnsiTheme="majorBidi" w:cstheme="majorBidi"/>
          <w:sz w:val="26"/>
          <w:szCs w:val="26"/>
        </w:rPr>
        <w:t xml:space="preserve"> au </w:t>
      </w:r>
      <w:r w:rsidR="00F44FAF">
        <w:rPr>
          <w:rFonts w:asciiTheme="majorBidi" w:hAnsiTheme="majorBidi" w:cstheme="majorBidi"/>
          <w:sz w:val="26"/>
          <w:szCs w:val="26"/>
        </w:rPr>
        <w:t>Cabinet de conseil</w:t>
      </w:r>
      <w:r w:rsidRPr="000C5E4F">
        <w:rPr>
          <w:rFonts w:asciiTheme="majorBidi" w:hAnsiTheme="majorBidi" w:cstheme="majorBidi"/>
          <w:sz w:val="26"/>
          <w:szCs w:val="26"/>
        </w:rPr>
        <w:t xml:space="preserve"> toute documentation </w:t>
      </w:r>
      <w:r w:rsidR="00EA4FB9">
        <w:rPr>
          <w:rFonts w:asciiTheme="majorBidi" w:hAnsiTheme="majorBidi" w:cstheme="majorBidi"/>
          <w:sz w:val="26"/>
          <w:szCs w:val="26"/>
        </w:rPr>
        <w:t>nécessaire</w:t>
      </w:r>
      <w:r w:rsidRPr="000C5E4F">
        <w:rPr>
          <w:rFonts w:asciiTheme="majorBidi" w:hAnsiTheme="majorBidi" w:cstheme="majorBidi"/>
          <w:sz w:val="26"/>
          <w:szCs w:val="26"/>
        </w:rPr>
        <w:t xml:space="preserve"> pour la bonne exécution de la mission.</w:t>
      </w:r>
    </w:p>
    <w:p w:rsidR="00526113" w:rsidRDefault="00526113" w:rsidP="00EA4FB9">
      <w:pPr>
        <w:spacing w:line="240" w:lineRule="auto"/>
        <w:jc w:val="both"/>
        <w:rPr>
          <w:rFonts w:asciiTheme="majorBidi" w:hAnsiTheme="majorBidi" w:cstheme="majorBidi"/>
          <w:sz w:val="26"/>
          <w:szCs w:val="26"/>
        </w:rPr>
      </w:pPr>
    </w:p>
    <w:p w:rsidR="004E08A7" w:rsidRDefault="00F65E40" w:rsidP="004E08A7">
      <w:pPr>
        <w:contextualSpacing/>
        <w:jc w:val="both"/>
        <w:rPr>
          <w:rFonts w:asciiTheme="majorBidi" w:hAnsiTheme="majorBidi" w:cstheme="majorBidi"/>
          <w:b/>
          <w:bCs/>
          <w:sz w:val="26"/>
          <w:szCs w:val="26"/>
        </w:rPr>
      </w:pPr>
      <w:r w:rsidRPr="00F65E40">
        <w:rPr>
          <w:rFonts w:asciiTheme="majorBidi" w:hAnsiTheme="majorBidi" w:cstheme="majorBidi"/>
          <w:b/>
          <w:bCs/>
          <w:sz w:val="28"/>
          <w:szCs w:val="28"/>
        </w:rPr>
        <w:t>VII.</w:t>
      </w:r>
      <w:r w:rsidRPr="00F65E40">
        <w:rPr>
          <w:rFonts w:asciiTheme="majorBidi" w:hAnsiTheme="majorBidi" w:cstheme="majorBidi"/>
          <w:b/>
          <w:bCs/>
          <w:sz w:val="26"/>
          <w:szCs w:val="26"/>
        </w:rPr>
        <w:t xml:space="preserve"> ORGANISATION ET SUIVI DE LA MISSION</w:t>
      </w:r>
    </w:p>
    <w:p w:rsidR="004E08A7" w:rsidRPr="004E08A7" w:rsidRDefault="004E08A7" w:rsidP="004E08A7">
      <w:pPr>
        <w:spacing w:line="120" w:lineRule="auto"/>
        <w:contextualSpacing/>
        <w:jc w:val="both"/>
        <w:rPr>
          <w:rFonts w:asciiTheme="majorBidi" w:hAnsiTheme="majorBidi" w:cstheme="majorBidi"/>
          <w:b/>
          <w:bCs/>
          <w:sz w:val="26"/>
          <w:szCs w:val="26"/>
        </w:rPr>
      </w:pPr>
    </w:p>
    <w:p w:rsidR="002D5EE7" w:rsidRPr="00BE0D8D" w:rsidRDefault="00A67C36" w:rsidP="00792A02">
      <w:pPr>
        <w:contextualSpacing/>
        <w:jc w:val="both"/>
        <w:rPr>
          <w:rFonts w:ascii="Times New Roman" w:hAnsi="Times New Roman" w:cs="Times New Roman"/>
          <w:sz w:val="28"/>
          <w:szCs w:val="28"/>
        </w:rPr>
      </w:pPr>
      <w:r>
        <w:rPr>
          <w:rFonts w:ascii="Times New Roman" w:hAnsi="Times New Roman" w:cs="Times New Roman"/>
          <w:sz w:val="28"/>
          <w:szCs w:val="28"/>
        </w:rPr>
        <w:t>Le projet sera</w:t>
      </w:r>
      <w:r w:rsidR="002D5EE7" w:rsidRPr="002D5EE7">
        <w:rPr>
          <w:rFonts w:ascii="Times New Roman" w:hAnsi="Times New Roman" w:cs="Times New Roman"/>
          <w:sz w:val="28"/>
          <w:szCs w:val="28"/>
        </w:rPr>
        <w:t xml:space="preserve"> mis en œuvre par le M</w:t>
      </w:r>
      <w:r w:rsidR="002D5EE7">
        <w:rPr>
          <w:rFonts w:ascii="Times New Roman" w:hAnsi="Times New Roman" w:cs="Times New Roman"/>
          <w:sz w:val="28"/>
          <w:szCs w:val="28"/>
        </w:rPr>
        <w:t>inistère des Finances</w:t>
      </w:r>
      <w:r w:rsidR="002D5EE7" w:rsidRPr="002D5EE7">
        <w:rPr>
          <w:rFonts w:ascii="Times New Roman" w:hAnsi="Times New Roman" w:cs="Times New Roman"/>
          <w:sz w:val="28"/>
          <w:szCs w:val="28"/>
        </w:rPr>
        <w:t xml:space="preserve">, agissant en </w:t>
      </w:r>
      <w:r w:rsidR="00EA4FB9">
        <w:rPr>
          <w:rFonts w:ascii="Times New Roman" w:hAnsi="Times New Roman" w:cs="Times New Roman"/>
          <w:sz w:val="28"/>
          <w:szCs w:val="28"/>
        </w:rPr>
        <w:t>qualité</w:t>
      </w:r>
      <w:r w:rsidR="000A6921">
        <w:rPr>
          <w:rFonts w:ascii="Times New Roman" w:hAnsi="Times New Roman" w:cs="Times New Roman"/>
          <w:sz w:val="28"/>
          <w:szCs w:val="28"/>
        </w:rPr>
        <w:t xml:space="preserve"> </w:t>
      </w:r>
      <w:r w:rsidR="000E33C0" w:rsidRPr="000A6921">
        <w:rPr>
          <w:rFonts w:ascii="Times New Roman" w:hAnsi="Times New Roman" w:cs="Times New Roman"/>
          <w:sz w:val="28"/>
          <w:szCs w:val="28"/>
        </w:rPr>
        <w:t>d’</w:t>
      </w:r>
      <w:r w:rsidR="002D5EE7" w:rsidRPr="002D5EE7">
        <w:rPr>
          <w:rFonts w:ascii="Times New Roman" w:hAnsi="Times New Roman" w:cs="Times New Roman"/>
          <w:sz w:val="28"/>
          <w:szCs w:val="28"/>
        </w:rPr>
        <w:t xml:space="preserve">agent d'exécution. </w:t>
      </w:r>
      <w:r w:rsidR="00EA4FB9" w:rsidRPr="00BE0D8D">
        <w:rPr>
          <w:rFonts w:ascii="Times New Roman" w:hAnsi="Times New Roman" w:cs="Times New Roman"/>
          <w:sz w:val="28"/>
          <w:szCs w:val="28"/>
        </w:rPr>
        <w:t>La cellule d’exécution du projet</w:t>
      </w:r>
      <w:r w:rsidR="007133E7">
        <w:rPr>
          <w:rFonts w:ascii="Times New Roman" w:hAnsi="Times New Roman" w:cs="Times New Roman"/>
          <w:sz w:val="28"/>
          <w:szCs w:val="28"/>
        </w:rPr>
        <w:t xml:space="preserve"> </w:t>
      </w:r>
      <w:r w:rsidR="00EA4FB9" w:rsidRPr="00BE0D8D">
        <w:rPr>
          <w:rFonts w:ascii="Times New Roman" w:hAnsi="Times New Roman" w:cs="Times New Roman"/>
          <w:sz w:val="28"/>
          <w:szCs w:val="28"/>
        </w:rPr>
        <w:t xml:space="preserve">est </w:t>
      </w:r>
      <w:r w:rsidR="002D5EE7" w:rsidRPr="00BE0D8D">
        <w:rPr>
          <w:rFonts w:ascii="Times New Roman" w:hAnsi="Times New Roman" w:cs="Times New Roman"/>
          <w:sz w:val="28"/>
          <w:szCs w:val="28"/>
        </w:rPr>
        <w:t>composée de fonctionnaires du Trésor</w:t>
      </w:r>
      <w:r w:rsidR="00792A02" w:rsidRPr="00BE0D8D">
        <w:rPr>
          <w:rFonts w:ascii="Times New Roman" w:hAnsi="Times New Roman" w:cs="Times New Roman"/>
          <w:sz w:val="28"/>
          <w:szCs w:val="28"/>
        </w:rPr>
        <w:t xml:space="preserve">, coordonnée par un expert </w:t>
      </w:r>
      <w:r w:rsidR="000E33C0" w:rsidRPr="000A6921">
        <w:rPr>
          <w:rFonts w:ascii="Times New Roman" w:hAnsi="Times New Roman" w:cs="Times New Roman"/>
          <w:sz w:val="28"/>
          <w:szCs w:val="28"/>
        </w:rPr>
        <w:t>membre</w:t>
      </w:r>
      <w:r w:rsidR="000E33C0">
        <w:rPr>
          <w:rFonts w:ascii="Times New Roman" w:hAnsi="Times New Roman" w:cs="Times New Roman"/>
          <w:color w:val="FF0000"/>
          <w:sz w:val="28"/>
          <w:szCs w:val="28"/>
        </w:rPr>
        <w:t xml:space="preserve"> </w:t>
      </w:r>
      <w:r w:rsidR="00792A02" w:rsidRPr="00BE0D8D">
        <w:rPr>
          <w:rFonts w:ascii="Times New Roman" w:hAnsi="Times New Roman" w:cs="Times New Roman"/>
          <w:sz w:val="28"/>
          <w:szCs w:val="28"/>
        </w:rPr>
        <w:t>du Haut Conseil Islamique.</w:t>
      </w:r>
    </w:p>
    <w:p w:rsidR="008C46F4" w:rsidRPr="00BE0D8D" w:rsidRDefault="008C46F4" w:rsidP="008C46F4">
      <w:pPr>
        <w:contextualSpacing/>
        <w:jc w:val="both"/>
        <w:rPr>
          <w:rFonts w:asciiTheme="majorBidi" w:hAnsiTheme="majorBidi" w:cstheme="majorBidi"/>
          <w:sz w:val="26"/>
          <w:szCs w:val="26"/>
        </w:rPr>
      </w:pPr>
    </w:p>
    <w:p w:rsidR="002D5EE7" w:rsidRPr="00BE0D8D" w:rsidRDefault="002D5EE7" w:rsidP="002D5EE7">
      <w:pPr>
        <w:contextualSpacing/>
        <w:jc w:val="both"/>
        <w:rPr>
          <w:rFonts w:ascii="Times New Roman" w:hAnsi="Times New Roman" w:cs="Times New Roman"/>
          <w:sz w:val="28"/>
          <w:szCs w:val="28"/>
        </w:rPr>
      </w:pPr>
      <w:r w:rsidRPr="00BE0D8D">
        <w:rPr>
          <w:rFonts w:ascii="Times New Roman" w:hAnsi="Times New Roman" w:cs="Times New Roman"/>
          <w:sz w:val="28"/>
          <w:szCs w:val="28"/>
        </w:rPr>
        <w:lastRenderedPageBreak/>
        <w:t>Le suivi de l’étude sera mené de la manière suivante :</w:t>
      </w:r>
    </w:p>
    <w:p w:rsidR="002D5EE7" w:rsidRDefault="002D5EE7" w:rsidP="000E33C0">
      <w:pPr>
        <w:pStyle w:val="Paragraphedeliste"/>
        <w:numPr>
          <w:ilvl w:val="0"/>
          <w:numId w:val="19"/>
        </w:numPr>
        <w:contextualSpacing/>
        <w:jc w:val="both"/>
        <w:rPr>
          <w:rFonts w:ascii="Times New Roman" w:hAnsi="Times New Roman" w:cs="Times New Roman"/>
          <w:sz w:val="28"/>
          <w:szCs w:val="28"/>
        </w:rPr>
      </w:pPr>
      <w:r w:rsidRPr="00BE0D8D">
        <w:rPr>
          <w:rFonts w:ascii="Times New Roman" w:hAnsi="Times New Roman" w:cs="Times New Roman"/>
          <w:sz w:val="28"/>
          <w:szCs w:val="28"/>
        </w:rPr>
        <w:t>U</w:t>
      </w:r>
      <w:r w:rsidR="00792A02" w:rsidRPr="00BE0D8D">
        <w:rPr>
          <w:rFonts w:ascii="Times New Roman" w:hAnsi="Times New Roman" w:cs="Times New Roman"/>
          <w:sz w:val="28"/>
          <w:szCs w:val="28"/>
        </w:rPr>
        <w:t>ne réunion de démarrage, avec la cellule d’exécution du projet</w:t>
      </w:r>
      <w:r w:rsidRPr="00BE0D8D">
        <w:rPr>
          <w:rFonts w:ascii="Times New Roman" w:hAnsi="Times New Roman" w:cs="Times New Roman"/>
          <w:sz w:val="28"/>
          <w:szCs w:val="28"/>
        </w:rPr>
        <w:t xml:space="preserve">, marquera le début des activités de l’étude. Au cours de cette réunion, le </w:t>
      </w:r>
      <w:r w:rsidR="00F44FAF" w:rsidRPr="00BE0D8D">
        <w:rPr>
          <w:rFonts w:ascii="Times New Roman" w:hAnsi="Times New Roman" w:cs="Times New Roman"/>
          <w:sz w:val="28"/>
          <w:szCs w:val="28"/>
        </w:rPr>
        <w:t>Cabinet de conseil</w:t>
      </w:r>
      <w:r w:rsidRPr="00BE0D8D">
        <w:rPr>
          <w:rFonts w:ascii="Times New Roman" w:hAnsi="Times New Roman" w:cs="Times New Roman"/>
          <w:sz w:val="28"/>
          <w:szCs w:val="28"/>
        </w:rPr>
        <w:t xml:space="preserve"> fera une présentation de l’approche méthodologique de l’étude, qui devra être validée pa</w:t>
      </w:r>
      <w:r w:rsidR="00792A02" w:rsidRPr="00BE0D8D">
        <w:rPr>
          <w:rFonts w:ascii="Times New Roman" w:hAnsi="Times New Roman" w:cs="Times New Roman"/>
          <w:sz w:val="28"/>
          <w:szCs w:val="28"/>
        </w:rPr>
        <w:t>r la</w:t>
      </w:r>
      <w:r w:rsidRPr="00BE0D8D">
        <w:rPr>
          <w:rFonts w:ascii="Times New Roman" w:hAnsi="Times New Roman" w:cs="Times New Roman"/>
          <w:sz w:val="28"/>
          <w:szCs w:val="28"/>
        </w:rPr>
        <w:t>dit</w:t>
      </w:r>
      <w:r w:rsidR="00792A02" w:rsidRPr="00BE0D8D">
        <w:rPr>
          <w:rFonts w:ascii="Times New Roman" w:hAnsi="Times New Roman" w:cs="Times New Roman"/>
          <w:sz w:val="28"/>
          <w:szCs w:val="28"/>
        </w:rPr>
        <w:t>e Cellule</w:t>
      </w:r>
      <w:r w:rsidRPr="002D5EE7">
        <w:rPr>
          <w:rFonts w:ascii="Times New Roman" w:hAnsi="Times New Roman" w:cs="Times New Roman"/>
          <w:sz w:val="28"/>
          <w:szCs w:val="28"/>
        </w:rPr>
        <w:t>, en vue de poursuivre le processus de réalisation de</w:t>
      </w:r>
      <w:r w:rsidRPr="000A6921">
        <w:rPr>
          <w:rFonts w:ascii="Times New Roman" w:hAnsi="Times New Roman" w:cs="Times New Roman"/>
          <w:sz w:val="28"/>
          <w:szCs w:val="28"/>
        </w:rPr>
        <w:t xml:space="preserve"> </w:t>
      </w:r>
      <w:r w:rsidR="000E33C0" w:rsidRPr="000A6921">
        <w:rPr>
          <w:rFonts w:ascii="Times New Roman" w:hAnsi="Times New Roman" w:cs="Times New Roman"/>
          <w:sz w:val="28"/>
          <w:szCs w:val="28"/>
        </w:rPr>
        <w:t>la mission demandée</w:t>
      </w:r>
      <w:r w:rsidRPr="002D5EE7">
        <w:rPr>
          <w:rFonts w:ascii="Times New Roman" w:hAnsi="Times New Roman" w:cs="Times New Roman"/>
          <w:sz w:val="28"/>
          <w:szCs w:val="28"/>
        </w:rPr>
        <w:t>.</w:t>
      </w:r>
    </w:p>
    <w:p w:rsidR="002D5EE7" w:rsidRDefault="002D5EE7" w:rsidP="002D5EE7">
      <w:pPr>
        <w:pStyle w:val="Paragraphedeliste"/>
        <w:spacing w:line="120" w:lineRule="auto"/>
        <w:contextualSpacing/>
        <w:jc w:val="both"/>
        <w:rPr>
          <w:rFonts w:ascii="Times New Roman" w:hAnsi="Times New Roman" w:cs="Times New Roman"/>
          <w:sz w:val="28"/>
          <w:szCs w:val="28"/>
        </w:rPr>
      </w:pPr>
    </w:p>
    <w:p w:rsidR="002D5EE7" w:rsidRDefault="002D5EE7" w:rsidP="000E7E77">
      <w:pPr>
        <w:pStyle w:val="Paragraphedeliste"/>
        <w:numPr>
          <w:ilvl w:val="0"/>
          <w:numId w:val="19"/>
        </w:numPr>
        <w:contextualSpacing/>
        <w:jc w:val="both"/>
        <w:rPr>
          <w:rFonts w:ascii="Times New Roman" w:hAnsi="Times New Roman" w:cs="Times New Roman"/>
          <w:sz w:val="28"/>
          <w:szCs w:val="28"/>
        </w:rPr>
      </w:pPr>
      <w:r w:rsidRPr="002D5EE7">
        <w:rPr>
          <w:rFonts w:ascii="Times New Roman" w:hAnsi="Times New Roman" w:cs="Times New Roman"/>
          <w:sz w:val="28"/>
          <w:szCs w:val="28"/>
        </w:rPr>
        <w:t xml:space="preserve">A chaque étape du processus, le </w:t>
      </w:r>
      <w:r w:rsidR="00F44FAF">
        <w:rPr>
          <w:rFonts w:ascii="Times New Roman" w:hAnsi="Times New Roman" w:cs="Times New Roman"/>
          <w:sz w:val="28"/>
          <w:szCs w:val="28"/>
        </w:rPr>
        <w:t>Cabinet de conseil</w:t>
      </w:r>
      <w:r w:rsidRPr="002D5EE7">
        <w:rPr>
          <w:rFonts w:ascii="Times New Roman" w:hAnsi="Times New Roman" w:cs="Times New Roman"/>
          <w:sz w:val="28"/>
          <w:szCs w:val="28"/>
        </w:rPr>
        <w:t xml:space="preserve"> présentera lors d’une réunion avec </w:t>
      </w:r>
      <w:r w:rsidR="00A67C36">
        <w:rPr>
          <w:rFonts w:ascii="Times New Roman" w:hAnsi="Times New Roman" w:cs="Times New Roman"/>
          <w:sz w:val="28"/>
          <w:szCs w:val="28"/>
        </w:rPr>
        <w:t xml:space="preserve">le </w:t>
      </w:r>
      <w:r w:rsidR="000E7E77" w:rsidRPr="00E30790">
        <w:rPr>
          <w:rFonts w:ascii="Times New Roman" w:hAnsi="Times New Roman" w:cs="Times New Roman"/>
          <w:sz w:val="28"/>
          <w:szCs w:val="28"/>
        </w:rPr>
        <w:t>coordinateur</w:t>
      </w:r>
      <w:r w:rsidR="00A67C36">
        <w:rPr>
          <w:rFonts w:ascii="Times New Roman" w:hAnsi="Times New Roman" w:cs="Times New Roman"/>
          <w:sz w:val="28"/>
          <w:szCs w:val="28"/>
        </w:rPr>
        <w:t xml:space="preserve"> d</w:t>
      </w:r>
      <w:r w:rsidR="000E7E77">
        <w:rPr>
          <w:rFonts w:ascii="Times New Roman" w:hAnsi="Times New Roman" w:cs="Times New Roman"/>
          <w:sz w:val="28"/>
          <w:szCs w:val="28"/>
        </w:rPr>
        <w:t>u</w:t>
      </w:r>
      <w:r w:rsidR="00A67C36">
        <w:rPr>
          <w:rFonts w:ascii="Times New Roman" w:hAnsi="Times New Roman" w:cs="Times New Roman"/>
          <w:sz w:val="28"/>
          <w:szCs w:val="28"/>
        </w:rPr>
        <w:t xml:space="preserve"> projet et son équipe</w:t>
      </w:r>
      <w:r w:rsidRPr="002D5EE7">
        <w:rPr>
          <w:rFonts w:ascii="Times New Roman" w:hAnsi="Times New Roman" w:cs="Times New Roman"/>
          <w:sz w:val="28"/>
          <w:szCs w:val="28"/>
        </w:rPr>
        <w:t xml:space="preserve">, un état d’avancement </w:t>
      </w:r>
      <w:r>
        <w:rPr>
          <w:rFonts w:ascii="Times New Roman" w:hAnsi="Times New Roman" w:cs="Times New Roman"/>
          <w:sz w:val="28"/>
          <w:szCs w:val="28"/>
        </w:rPr>
        <w:t>du projet</w:t>
      </w:r>
      <w:r w:rsidRPr="002D5EE7">
        <w:rPr>
          <w:rFonts w:ascii="Times New Roman" w:hAnsi="Times New Roman" w:cs="Times New Roman"/>
          <w:sz w:val="28"/>
          <w:szCs w:val="28"/>
        </w:rPr>
        <w:t>.</w:t>
      </w:r>
    </w:p>
    <w:p w:rsidR="00E611AE" w:rsidRPr="00E611AE" w:rsidRDefault="00E611AE" w:rsidP="00E611AE">
      <w:pPr>
        <w:pStyle w:val="Paragraphedeliste"/>
        <w:spacing w:line="120" w:lineRule="auto"/>
        <w:rPr>
          <w:rFonts w:ascii="Times New Roman" w:hAnsi="Times New Roman" w:cs="Times New Roman"/>
          <w:sz w:val="28"/>
          <w:szCs w:val="28"/>
        </w:rPr>
      </w:pPr>
    </w:p>
    <w:p w:rsidR="00224669" w:rsidRPr="00FD37DE" w:rsidRDefault="008C46F4" w:rsidP="00FD37DE">
      <w:pPr>
        <w:pStyle w:val="Paragraphedeliste1"/>
        <w:ind w:left="0"/>
        <w:jc w:val="both"/>
        <w:rPr>
          <w:rFonts w:asciiTheme="majorBidi" w:eastAsiaTheme="minorHAnsi" w:hAnsiTheme="majorBidi" w:cstheme="majorBidi"/>
          <w:b/>
          <w:bCs/>
          <w:sz w:val="26"/>
          <w:szCs w:val="26"/>
          <w:u w:val="single"/>
          <w:lang w:eastAsia="en-US"/>
        </w:rPr>
      </w:pPr>
      <w:r w:rsidRPr="00224669">
        <w:rPr>
          <w:rFonts w:asciiTheme="majorBidi" w:hAnsiTheme="majorBidi" w:cstheme="majorBidi"/>
          <w:b/>
          <w:bCs/>
          <w:sz w:val="28"/>
          <w:szCs w:val="28"/>
        </w:rPr>
        <w:t>V</w:t>
      </w:r>
      <w:r>
        <w:rPr>
          <w:rFonts w:asciiTheme="majorBidi" w:hAnsiTheme="majorBidi" w:cstheme="majorBidi"/>
          <w:b/>
          <w:bCs/>
          <w:sz w:val="28"/>
          <w:szCs w:val="28"/>
        </w:rPr>
        <w:t>III</w:t>
      </w:r>
      <w:r w:rsidR="00224669" w:rsidRPr="00224669">
        <w:rPr>
          <w:rFonts w:asciiTheme="majorBidi" w:hAnsiTheme="majorBidi" w:cstheme="majorBidi"/>
          <w:b/>
          <w:bCs/>
          <w:sz w:val="28"/>
          <w:szCs w:val="28"/>
        </w:rPr>
        <w:t xml:space="preserve">. </w:t>
      </w:r>
      <w:r w:rsidR="00FD37DE" w:rsidRPr="00224669">
        <w:rPr>
          <w:rFonts w:asciiTheme="majorBidi" w:hAnsiTheme="majorBidi" w:cstheme="majorBidi"/>
          <w:b/>
          <w:bCs/>
          <w:sz w:val="28"/>
          <w:szCs w:val="28"/>
        </w:rPr>
        <w:t xml:space="preserve">PROFIL </w:t>
      </w:r>
      <w:r w:rsidR="00FD37DE" w:rsidRPr="00FD37DE">
        <w:rPr>
          <w:rFonts w:asciiTheme="majorBidi" w:eastAsiaTheme="minorHAnsi" w:hAnsiTheme="majorBidi" w:cstheme="majorBidi"/>
          <w:b/>
          <w:bCs/>
          <w:sz w:val="26"/>
          <w:szCs w:val="26"/>
          <w:lang w:eastAsia="en-US"/>
        </w:rPr>
        <w:t xml:space="preserve">ET QUALIFICATION DU </w:t>
      </w:r>
      <w:r w:rsidR="00F44FAF">
        <w:rPr>
          <w:rFonts w:asciiTheme="majorBidi" w:eastAsiaTheme="minorHAnsi" w:hAnsiTheme="majorBidi" w:cstheme="majorBidi"/>
          <w:b/>
          <w:bCs/>
          <w:sz w:val="26"/>
          <w:szCs w:val="26"/>
          <w:lang w:eastAsia="en-US"/>
        </w:rPr>
        <w:t>CABINET DE CONSEIL</w:t>
      </w:r>
    </w:p>
    <w:p w:rsidR="00FD37DE" w:rsidRPr="00FD37DE" w:rsidRDefault="00FD37DE" w:rsidP="00FD37DE">
      <w:pPr>
        <w:pStyle w:val="Paragraphedeliste1"/>
        <w:ind w:left="502"/>
        <w:jc w:val="both"/>
        <w:rPr>
          <w:rFonts w:asciiTheme="majorBidi" w:eastAsiaTheme="minorHAnsi" w:hAnsiTheme="majorBidi" w:cstheme="majorBidi"/>
          <w:b/>
          <w:bCs/>
          <w:sz w:val="26"/>
          <w:szCs w:val="26"/>
          <w:u w:val="single"/>
          <w:lang w:eastAsia="en-US"/>
        </w:rPr>
      </w:pPr>
    </w:p>
    <w:p w:rsidR="00482D1D" w:rsidRPr="00482D1D" w:rsidRDefault="00482D1D" w:rsidP="00482D1D">
      <w:pPr>
        <w:jc w:val="both"/>
        <w:rPr>
          <w:rFonts w:ascii="Times New Roman" w:hAnsi="Times New Roman" w:cs="Times New Roman"/>
          <w:sz w:val="28"/>
          <w:szCs w:val="28"/>
        </w:rPr>
      </w:pPr>
      <w:r w:rsidRPr="00482D1D">
        <w:rPr>
          <w:rFonts w:ascii="Times New Roman" w:hAnsi="Times New Roman" w:cs="Times New Roman"/>
          <w:sz w:val="28"/>
          <w:szCs w:val="28"/>
        </w:rPr>
        <w:t xml:space="preserve">Le </w:t>
      </w:r>
      <w:r w:rsidR="00F44FAF">
        <w:rPr>
          <w:rFonts w:ascii="Times New Roman" w:hAnsi="Times New Roman" w:cs="Times New Roman"/>
          <w:sz w:val="28"/>
          <w:szCs w:val="28"/>
        </w:rPr>
        <w:t>cabinet de conseil</w:t>
      </w:r>
      <w:r w:rsidRPr="00482D1D">
        <w:rPr>
          <w:rFonts w:ascii="Times New Roman" w:hAnsi="Times New Roman" w:cs="Times New Roman"/>
          <w:sz w:val="28"/>
          <w:szCs w:val="28"/>
        </w:rPr>
        <w:t xml:space="preserve"> ou Bureau d’étude</w:t>
      </w:r>
      <w:r w:rsidR="000E33C0" w:rsidRPr="000A6921">
        <w:rPr>
          <w:rFonts w:ascii="Times New Roman" w:hAnsi="Times New Roman" w:cs="Times New Roman"/>
          <w:sz w:val="28"/>
          <w:szCs w:val="28"/>
        </w:rPr>
        <w:t>s</w:t>
      </w:r>
      <w:r w:rsidRPr="00482D1D">
        <w:rPr>
          <w:rFonts w:ascii="Times New Roman" w:hAnsi="Times New Roman" w:cs="Times New Roman"/>
          <w:sz w:val="28"/>
          <w:szCs w:val="28"/>
        </w:rPr>
        <w:t xml:space="preserve"> qui sera chargé de mener l’étude devra mobiliser une équipe multidisciplinaire qui comprendra : </w:t>
      </w:r>
    </w:p>
    <w:p w:rsidR="00482D1D" w:rsidRDefault="00482D1D" w:rsidP="00BE0D8D">
      <w:pPr>
        <w:numPr>
          <w:ilvl w:val="0"/>
          <w:numId w:val="21"/>
        </w:numPr>
        <w:ind w:left="788" w:hanging="431"/>
        <w:contextualSpacing w:val="0"/>
        <w:jc w:val="both"/>
        <w:rPr>
          <w:rFonts w:ascii="Times New Roman" w:hAnsi="Times New Roman" w:cs="Times New Roman"/>
          <w:sz w:val="28"/>
          <w:szCs w:val="28"/>
        </w:rPr>
      </w:pPr>
      <w:r w:rsidRPr="00482D1D">
        <w:rPr>
          <w:rFonts w:ascii="Times New Roman" w:hAnsi="Times New Roman" w:cs="Times New Roman"/>
          <w:sz w:val="28"/>
          <w:szCs w:val="28"/>
        </w:rPr>
        <w:t xml:space="preserve">Un(e) chef d’équipe/coordonnateur </w:t>
      </w:r>
      <w:r w:rsidR="0091308E">
        <w:rPr>
          <w:rFonts w:ascii="Times New Roman" w:hAnsi="Times New Roman" w:cs="Times New Roman"/>
          <w:sz w:val="28"/>
          <w:szCs w:val="28"/>
        </w:rPr>
        <w:t xml:space="preserve">qui </w:t>
      </w:r>
      <w:r w:rsidRPr="00482D1D">
        <w:rPr>
          <w:rFonts w:ascii="Times New Roman" w:hAnsi="Times New Roman" w:cs="Times New Roman"/>
          <w:sz w:val="28"/>
          <w:szCs w:val="28"/>
        </w:rPr>
        <w:t xml:space="preserve">doit être titulaire d’un Diplôme supérieur (master ou équivalent) en finance, </w:t>
      </w:r>
      <w:r w:rsidR="0091308E">
        <w:rPr>
          <w:rFonts w:ascii="Times New Roman" w:hAnsi="Times New Roman" w:cs="Times New Roman"/>
          <w:sz w:val="28"/>
          <w:szCs w:val="28"/>
        </w:rPr>
        <w:t>et</w:t>
      </w:r>
      <w:r w:rsidRPr="00482D1D">
        <w:rPr>
          <w:rFonts w:ascii="Times New Roman" w:hAnsi="Times New Roman" w:cs="Times New Roman"/>
          <w:sz w:val="28"/>
          <w:szCs w:val="28"/>
        </w:rPr>
        <w:t xml:space="preserve"> avoir une expérience d’au moins 1</w:t>
      </w:r>
      <w:r w:rsidR="0091308E">
        <w:rPr>
          <w:rFonts w:ascii="Times New Roman" w:hAnsi="Times New Roman" w:cs="Times New Roman"/>
          <w:sz w:val="28"/>
          <w:szCs w:val="28"/>
        </w:rPr>
        <w:t>0</w:t>
      </w:r>
      <w:r w:rsidRPr="00482D1D">
        <w:rPr>
          <w:rFonts w:ascii="Times New Roman" w:hAnsi="Times New Roman" w:cs="Times New Roman"/>
          <w:sz w:val="28"/>
          <w:szCs w:val="28"/>
        </w:rPr>
        <w:t xml:space="preserve"> ans dans le secteur </w:t>
      </w:r>
      <w:r w:rsidR="0091308E">
        <w:rPr>
          <w:rFonts w:ascii="Times New Roman" w:hAnsi="Times New Roman" w:cs="Times New Roman"/>
          <w:sz w:val="28"/>
          <w:szCs w:val="28"/>
        </w:rPr>
        <w:t xml:space="preserve">de </w:t>
      </w:r>
      <w:r w:rsidR="000E33C0" w:rsidRPr="000A6921">
        <w:rPr>
          <w:rFonts w:ascii="Times New Roman" w:hAnsi="Times New Roman" w:cs="Times New Roman"/>
          <w:sz w:val="28"/>
          <w:szCs w:val="28"/>
        </w:rPr>
        <w:t>la</w:t>
      </w:r>
      <w:r w:rsidR="000E33C0">
        <w:rPr>
          <w:rFonts w:ascii="Times New Roman" w:hAnsi="Times New Roman" w:cs="Times New Roman"/>
          <w:color w:val="FF0000"/>
          <w:sz w:val="28"/>
          <w:szCs w:val="28"/>
        </w:rPr>
        <w:t xml:space="preserve"> </w:t>
      </w:r>
      <w:r w:rsidR="0091308E">
        <w:rPr>
          <w:rFonts w:ascii="Times New Roman" w:hAnsi="Times New Roman" w:cs="Times New Roman"/>
          <w:sz w:val="28"/>
          <w:szCs w:val="28"/>
        </w:rPr>
        <w:t>finance islamique</w:t>
      </w:r>
      <w:r w:rsidR="00A67C36">
        <w:rPr>
          <w:rFonts w:ascii="Times New Roman" w:hAnsi="Times New Roman" w:cs="Times New Roman"/>
          <w:sz w:val="28"/>
          <w:szCs w:val="28"/>
        </w:rPr>
        <w:t xml:space="preserve"> et ayant participé à </w:t>
      </w:r>
      <w:r w:rsidR="00BE0D8D">
        <w:rPr>
          <w:rFonts w:ascii="Times New Roman" w:hAnsi="Times New Roman" w:cs="Times New Roman"/>
          <w:sz w:val="28"/>
          <w:szCs w:val="28"/>
        </w:rPr>
        <w:t>l’assurance Takaful</w:t>
      </w:r>
      <w:r w:rsidR="00A67C36">
        <w:rPr>
          <w:rFonts w:ascii="Times New Roman" w:hAnsi="Times New Roman" w:cs="Times New Roman"/>
          <w:sz w:val="28"/>
          <w:szCs w:val="28"/>
        </w:rPr>
        <w:t> ;</w:t>
      </w:r>
    </w:p>
    <w:p w:rsidR="00085E43" w:rsidRPr="00482D1D" w:rsidRDefault="0091308E" w:rsidP="000E33C0">
      <w:pPr>
        <w:numPr>
          <w:ilvl w:val="0"/>
          <w:numId w:val="21"/>
        </w:numPr>
        <w:ind w:left="788" w:hanging="431"/>
        <w:contextualSpacing w:val="0"/>
        <w:jc w:val="both"/>
        <w:rPr>
          <w:rFonts w:ascii="Times New Roman" w:hAnsi="Times New Roman" w:cs="Times New Roman"/>
          <w:sz w:val="28"/>
          <w:szCs w:val="28"/>
        </w:rPr>
      </w:pPr>
      <w:r w:rsidRPr="00482D1D">
        <w:rPr>
          <w:rFonts w:ascii="Times New Roman" w:hAnsi="Times New Roman" w:cs="Times New Roman"/>
          <w:sz w:val="28"/>
          <w:szCs w:val="28"/>
        </w:rPr>
        <w:t>Un(e) expert</w:t>
      </w:r>
      <w:r>
        <w:rPr>
          <w:rFonts w:ascii="Times New Roman" w:hAnsi="Times New Roman" w:cs="Times New Roman"/>
          <w:sz w:val="28"/>
          <w:szCs w:val="28"/>
        </w:rPr>
        <w:t xml:space="preserve"> en </w:t>
      </w:r>
      <w:r w:rsidR="00BE0D8D">
        <w:rPr>
          <w:rFonts w:ascii="Times New Roman" w:hAnsi="Times New Roman" w:cs="Times New Roman"/>
          <w:sz w:val="28"/>
          <w:szCs w:val="28"/>
        </w:rPr>
        <w:t xml:space="preserve">Takaful </w:t>
      </w:r>
      <w:r w:rsidR="001F19CE">
        <w:rPr>
          <w:rFonts w:ascii="Times New Roman" w:hAnsi="Times New Roman" w:cs="Times New Roman"/>
          <w:sz w:val="28"/>
          <w:szCs w:val="28"/>
        </w:rPr>
        <w:t>qui</w:t>
      </w:r>
      <w:r w:rsidR="001F19CE" w:rsidRPr="00482D1D">
        <w:rPr>
          <w:rFonts w:ascii="Times New Roman" w:hAnsi="Times New Roman" w:cs="Times New Roman"/>
          <w:sz w:val="28"/>
          <w:szCs w:val="28"/>
        </w:rPr>
        <w:t xml:space="preserve"> doit être titulaire d’un Diplôme supérieur (master ou équivalent) </w:t>
      </w:r>
      <w:r w:rsidR="001F19CE">
        <w:rPr>
          <w:rFonts w:ascii="Times New Roman" w:hAnsi="Times New Roman" w:cs="Times New Roman"/>
          <w:sz w:val="28"/>
          <w:szCs w:val="28"/>
        </w:rPr>
        <w:t xml:space="preserve">dans l’un ou plusieurs domaines suivants : finance islamique, industrie financière, finance </w:t>
      </w:r>
      <w:r w:rsidR="00085E43" w:rsidRPr="00482D1D">
        <w:rPr>
          <w:rFonts w:ascii="Times New Roman" w:hAnsi="Times New Roman" w:cs="Times New Roman"/>
          <w:sz w:val="28"/>
          <w:szCs w:val="28"/>
        </w:rPr>
        <w:t xml:space="preserve">et avoir une expérience d’au moins </w:t>
      </w:r>
      <w:r w:rsidR="000E33C0" w:rsidRPr="000A6921">
        <w:rPr>
          <w:rFonts w:ascii="Times New Roman" w:hAnsi="Times New Roman" w:cs="Times New Roman"/>
          <w:sz w:val="28"/>
          <w:szCs w:val="28"/>
        </w:rPr>
        <w:t>5</w:t>
      </w:r>
      <w:r w:rsidR="00085E43" w:rsidRPr="00482D1D">
        <w:rPr>
          <w:rFonts w:ascii="Times New Roman" w:hAnsi="Times New Roman" w:cs="Times New Roman"/>
          <w:sz w:val="28"/>
          <w:szCs w:val="28"/>
        </w:rPr>
        <w:t xml:space="preserve"> ans dans le </w:t>
      </w:r>
      <w:r w:rsidR="00085E43">
        <w:rPr>
          <w:rFonts w:ascii="Times New Roman" w:hAnsi="Times New Roman" w:cs="Times New Roman"/>
          <w:sz w:val="28"/>
          <w:szCs w:val="28"/>
        </w:rPr>
        <w:t xml:space="preserve">domaine de </w:t>
      </w:r>
      <w:r w:rsidR="00BE0D8D">
        <w:rPr>
          <w:rFonts w:ascii="Times New Roman" w:hAnsi="Times New Roman" w:cs="Times New Roman"/>
          <w:sz w:val="28"/>
          <w:szCs w:val="28"/>
        </w:rPr>
        <w:t>l’assurance Takaful</w:t>
      </w:r>
      <w:r w:rsidR="00A67C36">
        <w:rPr>
          <w:rFonts w:ascii="Times New Roman" w:hAnsi="Times New Roman" w:cs="Times New Roman"/>
          <w:sz w:val="28"/>
          <w:szCs w:val="28"/>
        </w:rPr>
        <w:t>;</w:t>
      </w:r>
    </w:p>
    <w:p w:rsidR="00085E43" w:rsidRDefault="00482D1D" w:rsidP="00BE0D8D">
      <w:pPr>
        <w:pStyle w:val="Paragraphedeliste"/>
        <w:numPr>
          <w:ilvl w:val="0"/>
          <w:numId w:val="5"/>
        </w:numPr>
        <w:autoSpaceDE w:val="0"/>
        <w:autoSpaceDN w:val="0"/>
        <w:adjustRightInd w:val="0"/>
        <w:spacing w:after="0"/>
        <w:contextualSpacing/>
        <w:jc w:val="both"/>
        <w:rPr>
          <w:rFonts w:ascii="Times New Roman" w:hAnsi="Times New Roman" w:cs="Times New Roman"/>
          <w:sz w:val="28"/>
          <w:szCs w:val="28"/>
        </w:rPr>
      </w:pPr>
      <w:r w:rsidRPr="00482D1D">
        <w:rPr>
          <w:rFonts w:ascii="Times New Roman" w:hAnsi="Times New Roman" w:cs="Times New Roman"/>
          <w:sz w:val="28"/>
          <w:szCs w:val="28"/>
        </w:rPr>
        <w:t xml:space="preserve">Un(e) expert </w:t>
      </w:r>
      <w:r w:rsidR="00E3435F">
        <w:rPr>
          <w:rFonts w:ascii="Times New Roman" w:hAnsi="Times New Roman" w:cs="Times New Roman"/>
          <w:sz w:val="28"/>
          <w:szCs w:val="28"/>
        </w:rPr>
        <w:t>légal</w:t>
      </w:r>
      <w:r w:rsidR="0091308E">
        <w:rPr>
          <w:rFonts w:ascii="Times New Roman" w:hAnsi="Times New Roman" w:cs="Times New Roman"/>
          <w:sz w:val="28"/>
          <w:szCs w:val="28"/>
        </w:rPr>
        <w:t xml:space="preserve"> qui</w:t>
      </w:r>
      <w:r w:rsidRPr="00482D1D">
        <w:rPr>
          <w:rFonts w:ascii="Times New Roman" w:hAnsi="Times New Roman" w:cs="Times New Roman"/>
          <w:sz w:val="28"/>
          <w:szCs w:val="28"/>
        </w:rPr>
        <w:t xml:space="preserve"> doit être titulaire d’un Diplôme supérieur (master ou équivalent) en </w:t>
      </w:r>
      <w:r w:rsidR="0091308E">
        <w:rPr>
          <w:rFonts w:ascii="Times New Roman" w:hAnsi="Times New Roman" w:cs="Times New Roman"/>
          <w:sz w:val="28"/>
          <w:szCs w:val="28"/>
        </w:rPr>
        <w:t>droit</w:t>
      </w:r>
      <w:r w:rsidRPr="00482D1D">
        <w:rPr>
          <w:rFonts w:ascii="Times New Roman" w:hAnsi="Times New Roman" w:cs="Times New Roman"/>
          <w:sz w:val="28"/>
          <w:szCs w:val="28"/>
        </w:rPr>
        <w:t xml:space="preserve"> et avoir une expérience d’au moins </w:t>
      </w:r>
      <w:r w:rsidR="008C1F11" w:rsidRPr="00BE0D8D">
        <w:rPr>
          <w:rFonts w:ascii="Times New Roman" w:hAnsi="Times New Roman" w:cs="Times New Roman"/>
          <w:sz w:val="28"/>
          <w:szCs w:val="28"/>
        </w:rPr>
        <w:t>5</w:t>
      </w:r>
      <w:r w:rsidR="00085E43">
        <w:rPr>
          <w:rFonts w:ascii="Times New Roman" w:hAnsi="Times New Roman" w:cs="Times New Roman"/>
          <w:sz w:val="28"/>
          <w:szCs w:val="28"/>
        </w:rPr>
        <w:t xml:space="preserve"> ans dans </w:t>
      </w:r>
      <w:r w:rsidR="00085E43" w:rsidRPr="009638FE">
        <w:rPr>
          <w:rFonts w:ascii="Times New Roman" w:hAnsi="Times New Roman" w:cs="Times New Roman"/>
          <w:sz w:val="28"/>
          <w:szCs w:val="28"/>
        </w:rPr>
        <w:t xml:space="preserve">le cadre </w:t>
      </w:r>
      <w:r w:rsidR="008C1F11">
        <w:rPr>
          <w:rFonts w:ascii="Times New Roman" w:hAnsi="Times New Roman" w:cs="Times New Roman"/>
          <w:sz w:val="28"/>
          <w:szCs w:val="28"/>
        </w:rPr>
        <w:t>légal</w:t>
      </w:r>
      <w:r w:rsidR="00085E43" w:rsidRPr="009638FE">
        <w:rPr>
          <w:rFonts w:ascii="Times New Roman" w:hAnsi="Times New Roman" w:cs="Times New Roman"/>
          <w:sz w:val="28"/>
          <w:szCs w:val="28"/>
        </w:rPr>
        <w:t xml:space="preserve"> et réglementaire </w:t>
      </w:r>
      <w:r w:rsidR="00BE0D8D">
        <w:rPr>
          <w:rFonts w:ascii="Times New Roman" w:hAnsi="Times New Roman" w:cs="Times New Roman"/>
          <w:sz w:val="28"/>
          <w:szCs w:val="28"/>
        </w:rPr>
        <w:t>de l’assurance Takaful </w:t>
      </w:r>
      <w:r w:rsidR="00A67C36">
        <w:rPr>
          <w:rFonts w:ascii="Times New Roman" w:hAnsi="Times New Roman" w:cs="Times New Roman"/>
          <w:sz w:val="28"/>
          <w:szCs w:val="28"/>
        </w:rPr>
        <w:t>;</w:t>
      </w:r>
    </w:p>
    <w:p w:rsidR="00A67C36" w:rsidRDefault="00A67C36" w:rsidP="00390F53">
      <w:pPr>
        <w:pStyle w:val="Paragraphedeliste"/>
        <w:numPr>
          <w:ilvl w:val="0"/>
          <w:numId w:val="5"/>
        </w:numPr>
        <w:autoSpaceDE w:val="0"/>
        <w:autoSpaceDN w:val="0"/>
        <w:adjustRightInd w:val="0"/>
        <w:spacing w:after="0"/>
        <w:contextualSpacing/>
        <w:jc w:val="both"/>
        <w:rPr>
          <w:rFonts w:ascii="Times New Roman" w:hAnsi="Times New Roman" w:cs="Times New Roman"/>
          <w:sz w:val="28"/>
          <w:szCs w:val="28"/>
        </w:rPr>
      </w:pPr>
      <w:r>
        <w:rPr>
          <w:rFonts w:ascii="Times New Roman" w:hAnsi="Times New Roman" w:cs="Times New Roman"/>
          <w:sz w:val="28"/>
          <w:szCs w:val="28"/>
        </w:rPr>
        <w:t>Un</w:t>
      </w:r>
      <w:r w:rsidRPr="00482D1D">
        <w:rPr>
          <w:rFonts w:ascii="Times New Roman" w:hAnsi="Times New Roman" w:cs="Times New Roman"/>
          <w:sz w:val="28"/>
          <w:szCs w:val="28"/>
        </w:rPr>
        <w:t>(e)</w:t>
      </w:r>
      <w:r>
        <w:rPr>
          <w:rFonts w:ascii="Times New Roman" w:hAnsi="Times New Roman" w:cs="Times New Roman"/>
          <w:sz w:val="28"/>
          <w:szCs w:val="28"/>
        </w:rPr>
        <w:t xml:space="preserve"> expert en comp</w:t>
      </w:r>
      <w:r w:rsidR="00390F53">
        <w:rPr>
          <w:rFonts w:ascii="Times New Roman" w:hAnsi="Times New Roman" w:cs="Times New Roman"/>
          <w:sz w:val="28"/>
          <w:szCs w:val="28"/>
        </w:rPr>
        <w:t>ta</w:t>
      </w:r>
      <w:r>
        <w:rPr>
          <w:rFonts w:ascii="Times New Roman" w:hAnsi="Times New Roman" w:cs="Times New Roman"/>
          <w:sz w:val="28"/>
          <w:szCs w:val="28"/>
        </w:rPr>
        <w:t>bilité qui</w:t>
      </w:r>
      <w:r w:rsidRPr="00482D1D">
        <w:rPr>
          <w:rFonts w:ascii="Times New Roman" w:hAnsi="Times New Roman" w:cs="Times New Roman"/>
          <w:sz w:val="28"/>
          <w:szCs w:val="28"/>
        </w:rPr>
        <w:t xml:space="preserve"> doit être titulaire d’un Diplôme supérieur (master ou équivalent)</w:t>
      </w:r>
      <w:r>
        <w:rPr>
          <w:rFonts w:ascii="Times New Roman" w:hAnsi="Times New Roman" w:cs="Times New Roman"/>
          <w:sz w:val="28"/>
          <w:szCs w:val="28"/>
        </w:rPr>
        <w:t xml:space="preserve"> en comptabilité et maitrisant le cadre comptable de la finance islamique et </w:t>
      </w:r>
      <w:r w:rsidR="00BE0D8D">
        <w:rPr>
          <w:rFonts w:ascii="Times New Roman" w:hAnsi="Times New Roman" w:cs="Times New Roman"/>
          <w:sz w:val="28"/>
          <w:szCs w:val="28"/>
        </w:rPr>
        <w:t>de l’assurance Takaful.</w:t>
      </w:r>
    </w:p>
    <w:p w:rsidR="00125E23" w:rsidRPr="00085E43" w:rsidRDefault="00085E43" w:rsidP="00A17BC9">
      <w:pPr>
        <w:autoSpaceDE w:val="0"/>
        <w:autoSpaceDN w:val="0"/>
        <w:adjustRightInd w:val="0"/>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Les membres de cette équipe doivent avoir une </w:t>
      </w:r>
      <w:r w:rsidR="00125E23" w:rsidRPr="00085E43">
        <w:rPr>
          <w:rFonts w:ascii="Times New Roman" w:hAnsi="Times New Roman" w:cs="Times New Roman"/>
          <w:sz w:val="28"/>
          <w:szCs w:val="28"/>
        </w:rPr>
        <w:t>maî</w:t>
      </w:r>
      <w:r w:rsidR="00F65700" w:rsidRPr="00085E43">
        <w:rPr>
          <w:rFonts w:ascii="Times New Roman" w:hAnsi="Times New Roman" w:cs="Times New Roman"/>
          <w:sz w:val="28"/>
          <w:szCs w:val="28"/>
        </w:rPr>
        <w:t xml:space="preserve">trise </w:t>
      </w:r>
      <w:r w:rsidR="00A17BC9" w:rsidRPr="00085E43">
        <w:rPr>
          <w:rFonts w:ascii="Times New Roman" w:hAnsi="Times New Roman" w:cs="Times New Roman"/>
          <w:sz w:val="28"/>
          <w:szCs w:val="28"/>
        </w:rPr>
        <w:t xml:space="preserve">parfaite </w:t>
      </w:r>
      <w:r w:rsidR="00A17BC9">
        <w:rPr>
          <w:rFonts w:ascii="Times New Roman" w:hAnsi="Times New Roman" w:cs="Times New Roman"/>
          <w:sz w:val="28"/>
          <w:szCs w:val="28"/>
        </w:rPr>
        <w:t xml:space="preserve">de </w:t>
      </w:r>
      <w:r w:rsidR="00A17BC9" w:rsidRPr="00085E43">
        <w:rPr>
          <w:rFonts w:ascii="Times New Roman" w:hAnsi="Times New Roman" w:cs="Times New Roman"/>
          <w:sz w:val="28"/>
          <w:szCs w:val="28"/>
        </w:rPr>
        <w:t xml:space="preserve">l’arabe </w:t>
      </w:r>
      <w:r w:rsidR="00A17BC9">
        <w:rPr>
          <w:rFonts w:ascii="Times New Roman" w:hAnsi="Times New Roman" w:cs="Times New Roman"/>
          <w:sz w:val="28"/>
          <w:szCs w:val="28"/>
        </w:rPr>
        <w:t xml:space="preserve">et du français </w:t>
      </w:r>
      <w:r w:rsidR="00D81DA8">
        <w:rPr>
          <w:rFonts w:ascii="Times New Roman" w:hAnsi="Times New Roman" w:cs="Times New Roman"/>
          <w:sz w:val="28"/>
          <w:szCs w:val="28"/>
        </w:rPr>
        <w:t>(écrit</w:t>
      </w:r>
      <w:r w:rsidR="00A17BC9">
        <w:rPr>
          <w:rFonts w:ascii="Times New Roman" w:hAnsi="Times New Roman" w:cs="Times New Roman"/>
          <w:sz w:val="28"/>
          <w:szCs w:val="28"/>
        </w:rPr>
        <w:t xml:space="preserve"> et </w:t>
      </w:r>
      <w:r w:rsidR="00D81DA8">
        <w:rPr>
          <w:rFonts w:ascii="Times New Roman" w:hAnsi="Times New Roman" w:cs="Times New Roman"/>
          <w:sz w:val="28"/>
          <w:szCs w:val="28"/>
        </w:rPr>
        <w:t>oral)</w:t>
      </w:r>
      <w:r w:rsidR="00F65700" w:rsidRPr="00085E43">
        <w:rPr>
          <w:rFonts w:ascii="Times New Roman" w:hAnsi="Times New Roman" w:cs="Times New Roman"/>
          <w:sz w:val="28"/>
          <w:szCs w:val="28"/>
        </w:rPr>
        <w:t xml:space="preserve">. </w:t>
      </w:r>
    </w:p>
    <w:p w:rsidR="00033FC3" w:rsidRPr="00224669" w:rsidRDefault="00033FC3" w:rsidP="00224669">
      <w:pPr>
        <w:autoSpaceDE w:val="0"/>
        <w:autoSpaceDN w:val="0"/>
        <w:adjustRightInd w:val="0"/>
        <w:jc w:val="both"/>
        <w:rPr>
          <w:rFonts w:asciiTheme="majorBidi" w:hAnsiTheme="majorBidi" w:cstheme="majorBidi"/>
          <w:b/>
          <w:sz w:val="28"/>
          <w:szCs w:val="28"/>
        </w:rPr>
      </w:pPr>
    </w:p>
    <w:p w:rsidR="00033FC3" w:rsidRPr="00D81DA8" w:rsidRDefault="008C46F4" w:rsidP="008C1F11">
      <w:pPr>
        <w:autoSpaceDE w:val="0"/>
        <w:autoSpaceDN w:val="0"/>
        <w:adjustRightInd w:val="0"/>
        <w:jc w:val="both"/>
        <w:rPr>
          <w:rFonts w:asciiTheme="majorBidi" w:hAnsiTheme="majorBidi" w:cstheme="majorBidi"/>
          <w:b/>
          <w:bCs/>
          <w:sz w:val="28"/>
          <w:szCs w:val="28"/>
        </w:rPr>
      </w:pPr>
      <w:r>
        <w:rPr>
          <w:rFonts w:asciiTheme="majorBidi" w:hAnsiTheme="majorBidi" w:cstheme="majorBidi"/>
          <w:b/>
          <w:bCs/>
          <w:sz w:val="28"/>
          <w:szCs w:val="28"/>
        </w:rPr>
        <w:t>I</w:t>
      </w:r>
      <w:r w:rsidR="00FD37DE">
        <w:rPr>
          <w:rFonts w:asciiTheme="majorBidi" w:hAnsiTheme="majorBidi" w:cstheme="majorBidi"/>
          <w:b/>
          <w:bCs/>
          <w:sz w:val="28"/>
          <w:szCs w:val="28"/>
        </w:rPr>
        <w:t>X</w:t>
      </w:r>
      <w:r w:rsidR="00224669" w:rsidRPr="00D81DA8">
        <w:rPr>
          <w:rFonts w:asciiTheme="majorBidi" w:hAnsiTheme="majorBidi" w:cstheme="majorBidi"/>
          <w:b/>
          <w:bCs/>
          <w:sz w:val="28"/>
          <w:szCs w:val="28"/>
        </w:rPr>
        <w:t xml:space="preserve">. </w:t>
      </w:r>
      <w:r w:rsidR="008C1F11" w:rsidRPr="00D81DA8">
        <w:rPr>
          <w:rFonts w:asciiTheme="majorBidi" w:hAnsiTheme="majorBidi" w:cstheme="majorBidi"/>
          <w:b/>
          <w:bCs/>
          <w:sz w:val="28"/>
          <w:szCs w:val="28"/>
        </w:rPr>
        <w:t>LIVRABLES</w:t>
      </w:r>
      <w:r w:rsidR="00224669" w:rsidRPr="00D81DA8">
        <w:rPr>
          <w:rFonts w:asciiTheme="majorBidi" w:hAnsiTheme="majorBidi" w:cstheme="majorBidi"/>
          <w:b/>
          <w:bCs/>
          <w:sz w:val="28"/>
          <w:szCs w:val="28"/>
        </w:rPr>
        <w:t xml:space="preserve"> A FOURNIR PAR LE </w:t>
      </w:r>
      <w:r w:rsidR="00F44FAF" w:rsidRPr="00D81DA8">
        <w:rPr>
          <w:rFonts w:asciiTheme="majorBidi" w:hAnsiTheme="majorBidi" w:cstheme="majorBidi"/>
          <w:b/>
          <w:bCs/>
          <w:sz w:val="28"/>
          <w:szCs w:val="28"/>
        </w:rPr>
        <w:t>CABINET DE CONSEIL</w:t>
      </w:r>
    </w:p>
    <w:p w:rsidR="00C65FCC" w:rsidRPr="00D81DA8" w:rsidRDefault="00C65FCC" w:rsidP="00F70397">
      <w:pPr>
        <w:autoSpaceDE w:val="0"/>
        <w:autoSpaceDN w:val="0"/>
        <w:adjustRightInd w:val="0"/>
        <w:jc w:val="both"/>
        <w:rPr>
          <w:rFonts w:ascii="Times New Roman" w:hAnsi="Times New Roman" w:cs="Times New Roman"/>
          <w:sz w:val="28"/>
          <w:szCs w:val="28"/>
        </w:rPr>
      </w:pPr>
      <w:r w:rsidRPr="00D81DA8">
        <w:rPr>
          <w:rFonts w:ascii="Times New Roman" w:hAnsi="Times New Roman" w:cs="Times New Roman"/>
          <w:sz w:val="28"/>
          <w:szCs w:val="28"/>
        </w:rPr>
        <w:t xml:space="preserve">Le </w:t>
      </w:r>
      <w:r w:rsidR="00F44FAF" w:rsidRPr="00D81DA8">
        <w:rPr>
          <w:rFonts w:ascii="Times New Roman" w:hAnsi="Times New Roman" w:cs="Times New Roman"/>
          <w:sz w:val="28"/>
          <w:szCs w:val="28"/>
        </w:rPr>
        <w:t>cabinet de conseil</w:t>
      </w:r>
      <w:r w:rsidRPr="00D81DA8">
        <w:rPr>
          <w:rFonts w:ascii="Times New Roman" w:hAnsi="Times New Roman" w:cs="Times New Roman"/>
          <w:sz w:val="28"/>
          <w:szCs w:val="28"/>
        </w:rPr>
        <w:t xml:space="preserve"> fournira les </w:t>
      </w:r>
      <w:r w:rsidR="00F70397" w:rsidRPr="00D81DA8">
        <w:rPr>
          <w:rFonts w:ascii="Times New Roman" w:hAnsi="Times New Roman" w:cs="Times New Roman"/>
          <w:sz w:val="28"/>
          <w:szCs w:val="28"/>
        </w:rPr>
        <w:t>livrables</w:t>
      </w:r>
      <w:r w:rsidRPr="00D81DA8">
        <w:rPr>
          <w:rFonts w:ascii="Times New Roman" w:hAnsi="Times New Roman" w:cs="Times New Roman"/>
          <w:sz w:val="28"/>
          <w:szCs w:val="28"/>
        </w:rPr>
        <w:t xml:space="preserve"> suivants</w:t>
      </w:r>
      <w:r w:rsidR="00A17BC9" w:rsidRPr="00D81DA8">
        <w:rPr>
          <w:rFonts w:ascii="Times New Roman" w:hAnsi="Times New Roman" w:cs="Times New Roman"/>
          <w:sz w:val="28"/>
          <w:szCs w:val="28"/>
        </w:rPr>
        <w:t xml:space="preserve"> en </w:t>
      </w:r>
      <w:r w:rsidR="00D81DA8" w:rsidRPr="00D81DA8">
        <w:rPr>
          <w:rFonts w:ascii="Times New Roman" w:hAnsi="Times New Roman" w:cs="Times New Roman"/>
          <w:sz w:val="28"/>
          <w:szCs w:val="28"/>
        </w:rPr>
        <w:t xml:space="preserve">langue </w:t>
      </w:r>
      <w:r w:rsidR="00A17BC9" w:rsidRPr="00D81DA8">
        <w:rPr>
          <w:rFonts w:ascii="Times New Roman" w:hAnsi="Times New Roman" w:cs="Times New Roman"/>
          <w:sz w:val="28"/>
          <w:szCs w:val="28"/>
        </w:rPr>
        <w:t>français</w:t>
      </w:r>
      <w:r w:rsidR="00D81DA8" w:rsidRPr="00D81DA8">
        <w:rPr>
          <w:rFonts w:ascii="Times New Roman" w:hAnsi="Times New Roman" w:cs="Times New Roman"/>
          <w:sz w:val="28"/>
          <w:szCs w:val="28"/>
        </w:rPr>
        <w:t>e</w:t>
      </w:r>
      <w:r w:rsidR="00A17BC9" w:rsidRPr="00D81DA8">
        <w:rPr>
          <w:rFonts w:ascii="Times New Roman" w:hAnsi="Times New Roman" w:cs="Times New Roman"/>
          <w:sz w:val="28"/>
          <w:szCs w:val="28"/>
        </w:rPr>
        <w:t xml:space="preserve"> et en</w:t>
      </w:r>
      <w:r w:rsidR="00D81DA8" w:rsidRPr="00D81DA8">
        <w:rPr>
          <w:rFonts w:ascii="Times New Roman" w:hAnsi="Times New Roman" w:cs="Times New Roman"/>
          <w:sz w:val="28"/>
          <w:szCs w:val="28"/>
        </w:rPr>
        <w:t xml:space="preserve"> langue</w:t>
      </w:r>
      <w:r w:rsidR="00A17BC9" w:rsidRPr="00D81DA8">
        <w:rPr>
          <w:rFonts w:ascii="Times New Roman" w:hAnsi="Times New Roman" w:cs="Times New Roman"/>
          <w:sz w:val="28"/>
          <w:szCs w:val="28"/>
        </w:rPr>
        <w:t xml:space="preserve"> arabe</w:t>
      </w:r>
      <w:r w:rsidRPr="00D81DA8">
        <w:rPr>
          <w:rFonts w:ascii="Times New Roman" w:hAnsi="Times New Roman" w:cs="Times New Roman"/>
          <w:sz w:val="28"/>
          <w:szCs w:val="28"/>
        </w:rPr>
        <w:t xml:space="preserve"> :</w:t>
      </w:r>
    </w:p>
    <w:p w:rsidR="00C65FCC" w:rsidRPr="00D81DA8" w:rsidRDefault="00A17BC9" w:rsidP="00D81DA8">
      <w:pPr>
        <w:pStyle w:val="Paragraphedeliste"/>
        <w:numPr>
          <w:ilvl w:val="0"/>
          <w:numId w:val="4"/>
        </w:numPr>
        <w:autoSpaceDE w:val="0"/>
        <w:autoSpaceDN w:val="0"/>
        <w:adjustRightInd w:val="0"/>
        <w:contextualSpacing/>
        <w:jc w:val="both"/>
        <w:rPr>
          <w:rFonts w:ascii="Times New Roman" w:hAnsi="Times New Roman" w:cs="Times New Roman"/>
          <w:sz w:val="28"/>
          <w:szCs w:val="28"/>
        </w:rPr>
      </w:pPr>
      <w:r w:rsidRPr="00D81DA8">
        <w:rPr>
          <w:rFonts w:ascii="Times New Roman" w:hAnsi="Times New Roman" w:cs="Times New Roman"/>
          <w:sz w:val="28"/>
          <w:szCs w:val="28"/>
        </w:rPr>
        <w:lastRenderedPageBreak/>
        <w:t xml:space="preserve">Les </w:t>
      </w:r>
      <w:r w:rsidR="00F70397" w:rsidRPr="00D81DA8">
        <w:rPr>
          <w:rFonts w:ascii="Times New Roman" w:hAnsi="Times New Roman" w:cs="Times New Roman"/>
          <w:sz w:val="28"/>
          <w:szCs w:val="28"/>
        </w:rPr>
        <w:t xml:space="preserve">livrables 1,2et </w:t>
      </w:r>
      <w:r w:rsidR="00D81DA8" w:rsidRPr="00D81DA8">
        <w:rPr>
          <w:rFonts w:ascii="Times New Roman" w:hAnsi="Times New Roman" w:cs="Times New Roman"/>
          <w:sz w:val="28"/>
          <w:szCs w:val="28"/>
        </w:rPr>
        <w:t>3</w:t>
      </w:r>
      <w:r w:rsidR="00F70397" w:rsidRPr="00D81DA8">
        <w:rPr>
          <w:rFonts w:ascii="Times New Roman" w:hAnsi="Times New Roman" w:cs="Times New Roman"/>
          <w:sz w:val="28"/>
          <w:szCs w:val="28"/>
        </w:rPr>
        <w:t xml:space="preserve"> cités dans le point 4 relatif aux</w:t>
      </w:r>
      <w:r w:rsidRPr="00D81DA8">
        <w:rPr>
          <w:rFonts w:ascii="Times New Roman" w:hAnsi="Times New Roman" w:cs="Times New Roman"/>
          <w:sz w:val="28"/>
          <w:szCs w:val="28"/>
        </w:rPr>
        <w:t xml:space="preserve"> services demandés </w:t>
      </w:r>
      <w:r w:rsidR="00F70397" w:rsidRPr="00D81DA8">
        <w:rPr>
          <w:rFonts w:ascii="Times New Roman" w:hAnsi="Times New Roman" w:cs="Times New Roman"/>
          <w:sz w:val="28"/>
          <w:szCs w:val="28"/>
        </w:rPr>
        <w:t>ainsi qu’un rapport de synthèse</w:t>
      </w:r>
      <w:r w:rsidR="00C65FCC" w:rsidRPr="00D81DA8">
        <w:rPr>
          <w:rFonts w:ascii="Times New Roman" w:hAnsi="Times New Roman" w:cs="Times New Roman"/>
          <w:sz w:val="28"/>
          <w:szCs w:val="28"/>
        </w:rPr>
        <w:t xml:space="preserve"> présentant les activités réalisées, les conclusions et </w:t>
      </w:r>
      <w:r w:rsidR="000E33C0" w:rsidRPr="000A6921">
        <w:rPr>
          <w:rFonts w:ascii="Times New Roman" w:hAnsi="Times New Roman" w:cs="Times New Roman"/>
          <w:sz w:val="28"/>
          <w:szCs w:val="28"/>
        </w:rPr>
        <w:t>les</w:t>
      </w:r>
      <w:r w:rsidR="000A6921">
        <w:rPr>
          <w:rFonts w:ascii="Times New Roman" w:hAnsi="Times New Roman" w:cs="Times New Roman"/>
          <w:color w:val="FF0000"/>
          <w:sz w:val="28"/>
          <w:szCs w:val="28"/>
        </w:rPr>
        <w:t xml:space="preserve"> </w:t>
      </w:r>
      <w:r w:rsidR="00C65FCC" w:rsidRPr="00D81DA8">
        <w:rPr>
          <w:rFonts w:ascii="Times New Roman" w:hAnsi="Times New Roman" w:cs="Times New Roman"/>
          <w:sz w:val="28"/>
          <w:szCs w:val="28"/>
        </w:rPr>
        <w:t>recommandations.</w:t>
      </w:r>
    </w:p>
    <w:p w:rsidR="00C65FCC" w:rsidRPr="00DA70E5" w:rsidRDefault="00C65FCC" w:rsidP="00C65FCC">
      <w:pPr>
        <w:pStyle w:val="Paragraphedeliste"/>
        <w:numPr>
          <w:ilvl w:val="0"/>
          <w:numId w:val="4"/>
        </w:numPr>
        <w:autoSpaceDE w:val="0"/>
        <w:autoSpaceDN w:val="0"/>
        <w:adjustRightInd w:val="0"/>
        <w:contextualSpacing/>
        <w:jc w:val="both"/>
        <w:rPr>
          <w:rFonts w:ascii="Times New Roman" w:hAnsi="Times New Roman" w:cs="Times New Roman"/>
          <w:sz w:val="28"/>
          <w:szCs w:val="28"/>
        </w:rPr>
      </w:pPr>
      <w:r w:rsidRPr="00DA70E5">
        <w:rPr>
          <w:rFonts w:ascii="Times New Roman" w:hAnsi="Times New Roman" w:cs="Times New Roman"/>
          <w:sz w:val="28"/>
          <w:szCs w:val="28"/>
        </w:rPr>
        <w:t>Tous les supports de formation/présentations</w:t>
      </w:r>
      <w:r w:rsidR="000E33C0" w:rsidRPr="007133E7">
        <w:rPr>
          <w:rFonts w:ascii="Times New Roman" w:hAnsi="Times New Roman" w:cs="Times New Roman"/>
          <w:sz w:val="28"/>
          <w:szCs w:val="28"/>
        </w:rPr>
        <w:t>,</w:t>
      </w:r>
      <w:r w:rsidRPr="007133E7">
        <w:rPr>
          <w:rFonts w:ascii="Times New Roman" w:hAnsi="Times New Roman" w:cs="Times New Roman"/>
          <w:sz w:val="28"/>
          <w:szCs w:val="28"/>
        </w:rPr>
        <w:t xml:space="preserve"> etc</w:t>
      </w:r>
      <w:r w:rsidR="00F70397">
        <w:rPr>
          <w:rFonts w:ascii="Times New Roman" w:hAnsi="Times New Roman" w:cs="Times New Roman"/>
          <w:sz w:val="28"/>
          <w:szCs w:val="28"/>
        </w:rPr>
        <w:t>..</w:t>
      </w:r>
      <w:r w:rsidRPr="00DA70E5">
        <w:rPr>
          <w:rFonts w:ascii="Times New Roman" w:hAnsi="Times New Roman" w:cs="Times New Roman"/>
          <w:sz w:val="28"/>
          <w:szCs w:val="28"/>
        </w:rPr>
        <w:t>.</w:t>
      </w:r>
    </w:p>
    <w:p w:rsidR="00DC4DFD" w:rsidRPr="00F70397" w:rsidRDefault="00C65FCC" w:rsidP="00F70397">
      <w:pPr>
        <w:autoSpaceDE w:val="0"/>
        <w:autoSpaceDN w:val="0"/>
        <w:adjustRightInd w:val="0"/>
        <w:contextualSpacing/>
        <w:jc w:val="both"/>
        <w:rPr>
          <w:rFonts w:ascii="Times New Roman" w:eastAsiaTheme="minorEastAsia" w:hAnsi="Times New Roman" w:cs="Times New Roman"/>
          <w:sz w:val="28"/>
          <w:szCs w:val="28"/>
        </w:rPr>
      </w:pPr>
      <w:r w:rsidRPr="00D81DA8">
        <w:rPr>
          <w:rFonts w:ascii="Times New Roman" w:hAnsi="Times New Roman" w:cs="Times New Roman"/>
          <w:sz w:val="28"/>
          <w:szCs w:val="28"/>
        </w:rPr>
        <w:t>L’ensemble des rapports doi</w:t>
      </w:r>
      <w:r w:rsidR="00F70397" w:rsidRPr="00D81DA8">
        <w:rPr>
          <w:rFonts w:ascii="Times New Roman" w:hAnsi="Times New Roman" w:cs="Times New Roman"/>
          <w:sz w:val="28"/>
          <w:szCs w:val="28"/>
        </w:rPr>
        <w:t>ven</w:t>
      </w:r>
      <w:r w:rsidRPr="00D81DA8">
        <w:rPr>
          <w:rFonts w:ascii="Times New Roman" w:hAnsi="Times New Roman" w:cs="Times New Roman"/>
          <w:sz w:val="28"/>
          <w:szCs w:val="28"/>
        </w:rPr>
        <w:t xml:space="preserve">t être remis </w:t>
      </w:r>
      <w:r w:rsidR="00EA495F" w:rsidRPr="00D81DA8">
        <w:rPr>
          <w:rFonts w:ascii="Times New Roman" w:hAnsi="Times New Roman" w:cs="Times New Roman"/>
          <w:sz w:val="28"/>
          <w:szCs w:val="28"/>
        </w:rPr>
        <w:t>également, sous</w:t>
      </w:r>
      <w:r w:rsidRPr="00D81DA8">
        <w:rPr>
          <w:rFonts w:ascii="Times New Roman" w:hAnsi="Times New Roman" w:cs="Times New Roman"/>
          <w:sz w:val="28"/>
          <w:szCs w:val="28"/>
        </w:rPr>
        <w:t xml:space="preserve"> format électronique.</w:t>
      </w:r>
    </w:p>
    <w:p w:rsidR="000E33C0" w:rsidRDefault="000E33C0" w:rsidP="004E08A7">
      <w:pPr>
        <w:autoSpaceDE w:val="0"/>
        <w:autoSpaceDN w:val="0"/>
        <w:adjustRightInd w:val="0"/>
        <w:jc w:val="both"/>
        <w:rPr>
          <w:rFonts w:asciiTheme="majorBidi" w:hAnsiTheme="majorBidi" w:cstheme="majorBidi"/>
          <w:b/>
          <w:bCs/>
          <w:sz w:val="28"/>
          <w:szCs w:val="28"/>
        </w:rPr>
      </w:pPr>
    </w:p>
    <w:p w:rsidR="00D417CC" w:rsidRPr="00224669" w:rsidRDefault="009A6973" w:rsidP="004E08A7">
      <w:pPr>
        <w:autoSpaceDE w:val="0"/>
        <w:autoSpaceDN w:val="0"/>
        <w:adjustRightInd w:val="0"/>
        <w:jc w:val="both"/>
        <w:rPr>
          <w:rFonts w:asciiTheme="majorBidi" w:hAnsiTheme="majorBidi" w:cstheme="majorBidi"/>
          <w:b/>
          <w:bCs/>
          <w:sz w:val="28"/>
          <w:szCs w:val="28"/>
        </w:rPr>
      </w:pPr>
      <w:r>
        <w:rPr>
          <w:rFonts w:asciiTheme="majorBidi" w:hAnsiTheme="majorBidi" w:cstheme="majorBidi"/>
          <w:b/>
          <w:bCs/>
          <w:sz w:val="28"/>
          <w:szCs w:val="28"/>
        </w:rPr>
        <w:t>X</w:t>
      </w:r>
      <w:r w:rsidR="00224669" w:rsidRPr="009A6973">
        <w:rPr>
          <w:rFonts w:asciiTheme="majorBidi" w:hAnsiTheme="majorBidi" w:cstheme="majorBidi"/>
          <w:b/>
          <w:bCs/>
          <w:sz w:val="28"/>
          <w:szCs w:val="28"/>
        </w:rPr>
        <w:t>. DUREE, LIEU ET LANGUE</w:t>
      </w:r>
    </w:p>
    <w:p w:rsidR="008C46F4" w:rsidRPr="008C46F4" w:rsidRDefault="00D417CC" w:rsidP="00A17BC9">
      <w:pPr>
        <w:tabs>
          <w:tab w:val="num" w:pos="720"/>
        </w:tabs>
        <w:spacing w:line="240" w:lineRule="auto"/>
        <w:jc w:val="both"/>
        <w:rPr>
          <w:rFonts w:ascii="Times New Roman" w:hAnsi="Times New Roman" w:cs="Times New Roman"/>
          <w:sz w:val="28"/>
          <w:szCs w:val="28"/>
        </w:rPr>
      </w:pPr>
      <w:r w:rsidRPr="00D417CC">
        <w:rPr>
          <w:rFonts w:ascii="Times New Roman" w:hAnsi="Times New Roman" w:cs="Times New Roman"/>
          <w:b/>
          <w:bCs/>
          <w:sz w:val="28"/>
          <w:szCs w:val="28"/>
        </w:rPr>
        <w:t>Durée de la mission :</w:t>
      </w:r>
      <w:r w:rsidRPr="00D417CC">
        <w:rPr>
          <w:rFonts w:ascii="Times New Roman" w:hAnsi="Times New Roman" w:cs="Times New Roman"/>
          <w:sz w:val="28"/>
          <w:szCs w:val="28"/>
        </w:rPr>
        <w:t xml:space="preserve"> La période de mise en œuvre globale du projet est de                  </w:t>
      </w:r>
      <w:r w:rsidR="008C46F4">
        <w:rPr>
          <w:rFonts w:ascii="Times New Roman" w:hAnsi="Times New Roman" w:cs="Times New Roman"/>
          <w:sz w:val="28"/>
          <w:szCs w:val="28"/>
        </w:rPr>
        <w:t>06</w:t>
      </w:r>
      <w:r w:rsidR="00526113">
        <w:rPr>
          <w:rFonts w:ascii="Times New Roman" w:hAnsi="Times New Roman" w:cs="Times New Roman"/>
          <w:sz w:val="28"/>
          <w:szCs w:val="28"/>
        </w:rPr>
        <w:t xml:space="preserve"> </w:t>
      </w:r>
      <w:r w:rsidRPr="00D417CC">
        <w:rPr>
          <w:rFonts w:ascii="Times New Roman" w:hAnsi="Times New Roman" w:cs="Times New Roman"/>
          <w:sz w:val="28"/>
          <w:szCs w:val="28"/>
        </w:rPr>
        <w:t>mois,</w:t>
      </w:r>
      <w:r w:rsidR="008C46F4" w:rsidRPr="008C46F4">
        <w:rPr>
          <w:rFonts w:ascii="Times New Roman" w:hAnsi="Times New Roman" w:cs="Times New Roman"/>
          <w:sz w:val="28"/>
          <w:szCs w:val="28"/>
        </w:rPr>
        <w:t xml:space="preserve"> hors délais de validation, pour un effort d’exécution estimé à </w:t>
      </w:r>
      <w:r w:rsidR="00A17BC9">
        <w:rPr>
          <w:rFonts w:ascii="Times New Roman" w:hAnsi="Times New Roman" w:cs="Times New Roman"/>
          <w:sz w:val="28"/>
          <w:szCs w:val="28"/>
        </w:rPr>
        <w:t>120</w:t>
      </w:r>
      <w:r w:rsidR="008C46F4" w:rsidRPr="008C46F4">
        <w:rPr>
          <w:rFonts w:ascii="Times New Roman" w:hAnsi="Times New Roman" w:cs="Times New Roman"/>
          <w:sz w:val="28"/>
          <w:szCs w:val="28"/>
        </w:rPr>
        <w:t xml:space="preserve"> jours/ homme, selon un calendrier établi d’un commun accord entre le </w:t>
      </w:r>
      <w:r w:rsidR="00F44FAF">
        <w:rPr>
          <w:rFonts w:ascii="Times New Roman" w:hAnsi="Times New Roman" w:cs="Times New Roman"/>
          <w:sz w:val="28"/>
          <w:szCs w:val="28"/>
        </w:rPr>
        <w:t>Cabinet de conseil</w:t>
      </w:r>
      <w:r w:rsidR="008C46F4" w:rsidRPr="008C46F4">
        <w:rPr>
          <w:rFonts w:ascii="Times New Roman" w:hAnsi="Times New Roman" w:cs="Times New Roman"/>
          <w:sz w:val="28"/>
          <w:szCs w:val="28"/>
        </w:rPr>
        <w:t xml:space="preserve"> et la </w:t>
      </w:r>
      <w:r w:rsidR="008C46F4" w:rsidRPr="000C5E4F">
        <w:rPr>
          <w:rFonts w:asciiTheme="majorBidi" w:hAnsiTheme="majorBidi" w:cstheme="majorBidi"/>
          <w:sz w:val="26"/>
          <w:szCs w:val="26"/>
        </w:rPr>
        <w:t>DGT</w:t>
      </w:r>
      <w:r w:rsidR="008C46F4">
        <w:rPr>
          <w:rFonts w:asciiTheme="majorBidi" w:hAnsiTheme="majorBidi" w:cstheme="majorBidi"/>
          <w:sz w:val="26"/>
          <w:szCs w:val="26"/>
        </w:rPr>
        <w:t>GCOFE</w:t>
      </w:r>
      <w:r w:rsidR="008C46F4" w:rsidRPr="008C46F4">
        <w:rPr>
          <w:rFonts w:ascii="Times New Roman" w:hAnsi="Times New Roman" w:cs="Times New Roman"/>
          <w:sz w:val="28"/>
          <w:szCs w:val="28"/>
        </w:rPr>
        <w:t xml:space="preserve">. </w:t>
      </w:r>
    </w:p>
    <w:p w:rsidR="008C46F4" w:rsidRDefault="00D417CC" w:rsidP="00390F53">
      <w:pPr>
        <w:tabs>
          <w:tab w:val="num" w:pos="720"/>
        </w:tabs>
        <w:spacing w:line="240" w:lineRule="auto"/>
        <w:jc w:val="both"/>
        <w:rPr>
          <w:rFonts w:ascii="Times New Roman" w:hAnsi="Times New Roman" w:cs="Times New Roman"/>
          <w:sz w:val="28"/>
          <w:szCs w:val="28"/>
        </w:rPr>
      </w:pPr>
      <w:r w:rsidRPr="00D417CC">
        <w:rPr>
          <w:rFonts w:ascii="Times New Roman" w:hAnsi="Times New Roman" w:cs="Times New Roman"/>
          <w:b/>
          <w:bCs/>
          <w:sz w:val="28"/>
          <w:szCs w:val="28"/>
        </w:rPr>
        <w:t xml:space="preserve">Lieu </w:t>
      </w:r>
      <w:r w:rsidRPr="00D417CC">
        <w:rPr>
          <w:rFonts w:ascii="Times New Roman" w:hAnsi="Times New Roman" w:cs="Times New Roman"/>
          <w:sz w:val="28"/>
          <w:szCs w:val="28"/>
        </w:rPr>
        <w:t xml:space="preserve">: Ministère des Finances </w:t>
      </w:r>
      <w:r w:rsidR="00390F53">
        <w:rPr>
          <w:rFonts w:ascii="Times New Roman" w:hAnsi="Times New Roman" w:cs="Times New Roman"/>
          <w:sz w:val="28"/>
          <w:szCs w:val="28"/>
        </w:rPr>
        <w:t>-</w:t>
      </w:r>
      <w:r w:rsidRPr="00D417CC">
        <w:rPr>
          <w:rFonts w:ascii="Times New Roman" w:hAnsi="Times New Roman" w:cs="Times New Roman"/>
          <w:sz w:val="28"/>
          <w:szCs w:val="28"/>
        </w:rPr>
        <w:t>Algérie</w:t>
      </w:r>
      <w:r w:rsidR="00390F53">
        <w:rPr>
          <w:rFonts w:ascii="Times New Roman" w:hAnsi="Times New Roman" w:cs="Times New Roman"/>
          <w:sz w:val="28"/>
          <w:szCs w:val="28"/>
        </w:rPr>
        <w:t>-</w:t>
      </w:r>
    </w:p>
    <w:p w:rsidR="00224669" w:rsidRPr="008C46F4" w:rsidRDefault="00D417CC" w:rsidP="00390F53">
      <w:pPr>
        <w:tabs>
          <w:tab w:val="num" w:pos="720"/>
        </w:tabs>
        <w:spacing w:line="240" w:lineRule="auto"/>
        <w:jc w:val="both"/>
        <w:rPr>
          <w:rFonts w:ascii="Times New Roman" w:hAnsi="Times New Roman" w:cs="Times New Roman"/>
          <w:sz w:val="28"/>
          <w:szCs w:val="28"/>
        </w:rPr>
      </w:pPr>
      <w:r w:rsidRPr="00D417CC">
        <w:rPr>
          <w:rFonts w:ascii="Times New Roman" w:hAnsi="Times New Roman" w:cs="Times New Roman"/>
          <w:b/>
          <w:bCs/>
          <w:sz w:val="28"/>
          <w:szCs w:val="28"/>
        </w:rPr>
        <w:t xml:space="preserve">Langue : </w:t>
      </w:r>
      <w:r w:rsidR="00EA495F" w:rsidRPr="00D81DA8">
        <w:rPr>
          <w:rFonts w:ascii="Times New Roman" w:hAnsi="Times New Roman" w:cs="Times New Roman"/>
          <w:sz w:val="28"/>
          <w:szCs w:val="28"/>
        </w:rPr>
        <w:t xml:space="preserve">l’arabe et </w:t>
      </w:r>
      <w:r w:rsidRPr="00D81DA8">
        <w:rPr>
          <w:rFonts w:ascii="Times New Roman" w:hAnsi="Times New Roman" w:cs="Times New Roman"/>
          <w:sz w:val="28"/>
          <w:szCs w:val="28"/>
        </w:rPr>
        <w:t>le français.</w:t>
      </w:r>
    </w:p>
    <w:sectPr w:rsidR="00224669" w:rsidRPr="008C46F4" w:rsidSect="00764594">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BD0" w:rsidRDefault="006C1BD0" w:rsidP="00AA0C38">
      <w:pPr>
        <w:spacing w:after="0" w:line="240" w:lineRule="auto"/>
      </w:pPr>
      <w:r>
        <w:separator/>
      </w:r>
    </w:p>
  </w:endnote>
  <w:endnote w:type="continuationSeparator" w:id="0">
    <w:p w:rsidR="006C1BD0" w:rsidRDefault="006C1BD0" w:rsidP="00AA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253664"/>
      <w:docPartObj>
        <w:docPartGallery w:val="Page Numbers (Bottom of Page)"/>
        <w:docPartUnique/>
      </w:docPartObj>
    </w:sdtPr>
    <w:sdtEndPr/>
    <w:sdtContent>
      <w:p w:rsidR="00AA0C38" w:rsidRDefault="006C1BD0">
        <w:pPr>
          <w:pStyle w:val="Pieddepage"/>
        </w:pPr>
        <w:r>
          <w:rPr>
            <w:noProof/>
            <w:lang w:eastAsia="fr-FR"/>
          </w:rPr>
          <w:pict>
            <v:group id="Groupe 2" o:spid="_x0000_s2049" style="position:absolute;margin-left:0;margin-top:0;width:34.4pt;height:56.45pt;z-index:25165926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DCZxuAYwMAAB4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2051"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AlcIAAADaAAAADwAAAGRycy9kb3ducmV2LnhtbESPT4vCMBTE7wt+h/AEb2vqsv6hGkUW&#10;FnoR0arnR/Nsq81LaWLt7qc3guBxmJnfMItVZyrRUuNKywpGwwgEcWZ1ybmCQ/r7OQPhPLLGyjIp&#10;+CMHq2XvY4GxtnfeUbv3uQgQdjEqKLyvYyldVpBBN7Q1cfDOtjHog2xyqRu8B7ip5FcUTaTBksNC&#10;gTX9FJRd9zejYJxMzcUl6e7fy3RzaqttfTtKpQb9bj0H4anz7/CrnWgF3/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qAlcIAAADaAAAADwAAAAAAAAAAAAAA&#10;AAChAgAAZHJzL2Rvd25yZXYueG1sUEsFBgAAAAAEAAQA+QAAAJADAAAAAA==&#10;" strokecolor="#7f7f7f"/>
              <v:rect id="Rectangle 78" o:spid="_x0000_s2050"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e8UA&#10;AADaAAAADwAAAGRycy9kb3ducmV2LnhtbESPQWvCQBSE7wX/w/KE3urGg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IJ7xQAAANoAAAAPAAAAAAAAAAAAAAAAAJgCAABkcnMv&#10;ZG93bnJldi54bWxQSwUGAAAAAAQABAD1AAAAigMAAAAA&#10;" filled="f" strokecolor="#7f7f7f">
                <v:textbox>
                  <w:txbxContent>
                    <w:p w:rsidR="00AA0C38" w:rsidRDefault="007D1172">
                      <w:pPr>
                        <w:pStyle w:val="Pieddepage"/>
                        <w:jc w:val="center"/>
                        <w:rPr>
                          <w:sz w:val="16"/>
                          <w:szCs w:val="16"/>
                        </w:rPr>
                      </w:pPr>
                      <w:r>
                        <w:fldChar w:fldCharType="begin"/>
                      </w:r>
                      <w:r w:rsidR="00AA0C38">
                        <w:instrText>PAGE    \* MERGEFORMAT</w:instrText>
                      </w:r>
                      <w:r>
                        <w:fldChar w:fldCharType="separate"/>
                      </w:r>
                      <w:r w:rsidR="00526113" w:rsidRPr="00526113">
                        <w:rPr>
                          <w:noProof/>
                          <w:sz w:val="16"/>
                          <w:szCs w:val="16"/>
                        </w:rPr>
                        <w:t>5</w:t>
                      </w:r>
                      <w:r>
                        <w:rPr>
                          <w:sz w:val="16"/>
                          <w:szCs w:val="16"/>
                        </w:rPr>
                        <w:fldChar w:fldCharType="end"/>
                      </w:r>
                    </w:p>
                  </w:txbxContent>
                </v:textbox>
              </v:rect>
              <w10:wrap anchorx="margin" anchory="page"/>
            </v:group>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BD0" w:rsidRDefault="006C1BD0" w:rsidP="00AA0C38">
      <w:pPr>
        <w:spacing w:after="0" w:line="240" w:lineRule="auto"/>
      </w:pPr>
      <w:r>
        <w:separator/>
      </w:r>
    </w:p>
  </w:footnote>
  <w:footnote w:type="continuationSeparator" w:id="0">
    <w:p w:rsidR="006C1BD0" w:rsidRDefault="006C1BD0" w:rsidP="00AA0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3920"/>
    <w:multiLevelType w:val="hybridMultilevel"/>
    <w:tmpl w:val="E866180A"/>
    <w:lvl w:ilvl="0" w:tplc="3386FB84">
      <w:start w:val="1"/>
      <w:numFmt w:val="bullet"/>
      <w:lvlText w:val="-"/>
      <w:lvlJc w:val="left"/>
      <w:pPr>
        <w:ind w:left="720" w:hanging="360"/>
      </w:pPr>
      <w:rPr>
        <w:rFonts w:ascii="Times New Roman" w:eastAsiaTheme="minorHAnsi" w:hAnsi="Times New Roman" w:cs="Times New Roman"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6266B0"/>
    <w:multiLevelType w:val="hybridMultilevel"/>
    <w:tmpl w:val="7340FB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22A7A"/>
    <w:multiLevelType w:val="multilevel"/>
    <w:tmpl w:val="A6F6C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664E17"/>
    <w:multiLevelType w:val="hybridMultilevel"/>
    <w:tmpl w:val="14882B92"/>
    <w:lvl w:ilvl="0" w:tplc="698ED562">
      <w:start w:val="1"/>
      <w:numFmt w:val="upperRoman"/>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8959A7"/>
    <w:multiLevelType w:val="hybridMultilevel"/>
    <w:tmpl w:val="82A8CE74"/>
    <w:lvl w:ilvl="0" w:tplc="EE40B852">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98285C"/>
    <w:multiLevelType w:val="hybridMultilevel"/>
    <w:tmpl w:val="EEFA6C56"/>
    <w:lvl w:ilvl="0" w:tplc="7D98B71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9E0634"/>
    <w:multiLevelType w:val="hybridMultilevel"/>
    <w:tmpl w:val="8A5438C8"/>
    <w:lvl w:ilvl="0" w:tplc="5D0E390A">
      <w:start w:val="1"/>
      <w:numFmt w:val="decimal"/>
      <w:lvlText w:val="%1-"/>
      <w:lvlJc w:val="left"/>
      <w:pPr>
        <w:ind w:left="720" w:hanging="360"/>
      </w:pPr>
      <w:rPr>
        <w:rFonts w:asciiTheme="majorBidi" w:hAnsiTheme="majorBid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952FEC"/>
    <w:multiLevelType w:val="hybridMultilevel"/>
    <w:tmpl w:val="5908E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AB76B1"/>
    <w:multiLevelType w:val="hybridMultilevel"/>
    <w:tmpl w:val="D25CA8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691E19"/>
    <w:multiLevelType w:val="hybridMultilevel"/>
    <w:tmpl w:val="92E01156"/>
    <w:lvl w:ilvl="0" w:tplc="4C861B92">
      <w:start w:val="1"/>
      <w:numFmt w:val="decimal"/>
      <w:lvlText w:val="%1."/>
      <w:lvlJc w:val="left"/>
      <w:pPr>
        <w:ind w:left="1440" w:hanging="360"/>
      </w:pPr>
      <w:rPr>
        <w:rFonts w:hint="default"/>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2E16E44"/>
    <w:multiLevelType w:val="hybridMultilevel"/>
    <w:tmpl w:val="477E2728"/>
    <w:lvl w:ilvl="0" w:tplc="17C677CC">
      <w:start w:val="1"/>
      <w:numFmt w:val="decimal"/>
      <w:lvlText w:val="%1."/>
      <w:lvlJc w:val="left"/>
      <w:pPr>
        <w:ind w:left="740" w:hanging="380"/>
      </w:pPr>
      <w:rPr>
        <w:rFonts w:cs="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7DD21E1"/>
    <w:multiLevelType w:val="hybridMultilevel"/>
    <w:tmpl w:val="8DD257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A50602"/>
    <w:multiLevelType w:val="hybridMultilevel"/>
    <w:tmpl w:val="725E15E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A176CA2"/>
    <w:multiLevelType w:val="hybridMultilevel"/>
    <w:tmpl w:val="EBD4E2AC"/>
    <w:lvl w:ilvl="0" w:tplc="63A2BD6C">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B341B99"/>
    <w:multiLevelType w:val="hybridMultilevel"/>
    <w:tmpl w:val="1C7AF1AE"/>
    <w:lvl w:ilvl="0" w:tplc="4CA61406">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67434C6A"/>
    <w:multiLevelType w:val="hybridMultilevel"/>
    <w:tmpl w:val="927407D4"/>
    <w:lvl w:ilvl="0" w:tplc="698ED562">
      <w:start w:val="1"/>
      <w:numFmt w:val="upperRoman"/>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C1D63B8"/>
    <w:multiLevelType w:val="hybridMultilevel"/>
    <w:tmpl w:val="105C04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47666C"/>
    <w:multiLevelType w:val="hybridMultilevel"/>
    <w:tmpl w:val="366E8296"/>
    <w:lvl w:ilvl="0" w:tplc="5080C5D0">
      <w:start w:val="1"/>
      <w:numFmt w:val="bullet"/>
      <w:lvlText w:val=""/>
      <w:lvlJc w:val="left"/>
      <w:pPr>
        <w:tabs>
          <w:tab w:val="num" w:pos="1080"/>
        </w:tabs>
        <w:ind w:left="1080" w:hanging="360"/>
      </w:pPr>
      <w:rPr>
        <w:rFonts w:ascii="Symbol" w:hAnsi="Symbol" w:hint="default"/>
        <w:color w:val="auto"/>
        <w:sz w:val="20"/>
        <w:szCs w:val="2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720B5759"/>
    <w:multiLevelType w:val="hybridMultilevel"/>
    <w:tmpl w:val="0908B7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9F60E4"/>
    <w:multiLevelType w:val="multilevel"/>
    <w:tmpl w:val="F21019B2"/>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3EF72F0"/>
    <w:multiLevelType w:val="hybridMultilevel"/>
    <w:tmpl w:val="5C28D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F5592C"/>
    <w:multiLevelType w:val="hybridMultilevel"/>
    <w:tmpl w:val="711CDA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2A2390"/>
    <w:multiLevelType w:val="hybridMultilevel"/>
    <w:tmpl w:val="A47A7602"/>
    <w:lvl w:ilvl="0" w:tplc="8D3EFAF0">
      <w:start w:val="1"/>
      <w:numFmt w:val="decimal"/>
      <w:lvlText w:val="%1."/>
      <w:lvlJc w:val="left"/>
      <w:pPr>
        <w:ind w:left="1440" w:hanging="360"/>
      </w:pPr>
      <w:rPr>
        <w:rFonts w:hint="default"/>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7EF95862"/>
    <w:multiLevelType w:val="multilevel"/>
    <w:tmpl w:val="21C4A2A2"/>
    <w:lvl w:ilvl="0">
      <w:start w:val="1"/>
      <w:numFmt w:val="bullet"/>
      <w:lvlText w:val=""/>
      <w:lvlJc w:val="left"/>
      <w:pPr>
        <w:ind w:left="284" w:firstLine="0"/>
        <w:contextualSpacing/>
      </w:pPr>
      <w:rPr>
        <w:rFonts w:ascii="Wingdings" w:hAnsi="Wingdings" w:hint="default"/>
        <w:b w:val="0"/>
        <w:i w:val="0"/>
        <w:smallCaps w:val="0"/>
        <w:strike w:val="0"/>
        <w:dstrike w:val="0"/>
        <w:color w:val="000000"/>
        <w:sz w:val="24"/>
        <w:szCs w:val="24"/>
        <w:u w:val="none"/>
        <w:effect w:val="none"/>
        <w:vertAlign w:val="baseline"/>
      </w:rPr>
    </w:lvl>
    <w:lvl w:ilvl="1">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2">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3">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4">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5">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6">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7">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lvl w:ilvl="8">
      <w:start w:val="1"/>
      <w:numFmt w:val="decimal"/>
      <w:lvlText w:val=""/>
      <w:lvlJc w:val="left"/>
      <w:pPr>
        <w:ind w:left="284" w:firstLine="0"/>
        <w:contextualSpacing/>
      </w:pPr>
      <w:rPr>
        <w:rFonts w:ascii="Times New Roman" w:eastAsia="Times New Roman" w:hAnsi="Times New Roman" w:cs="Times New Roman"/>
        <w:b w:val="0"/>
        <w:i w:val="0"/>
        <w:smallCaps w:val="0"/>
        <w:strike w:val="0"/>
        <w:dstrike w:val="0"/>
        <w:color w:val="000000"/>
        <w:sz w:val="20"/>
        <w:szCs w:val="20"/>
        <w:u w:val="none"/>
        <w:effect w:val="none"/>
        <w:vertAlign w:val="baseline"/>
      </w:rPr>
    </w:lvl>
  </w:abstractNum>
  <w:num w:numId="1">
    <w:abstractNumId w:val="19"/>
  </w:num>
  <w:num w:numId="2">
    <w:abstractNumId w:val="12"/>
  </w:num>
  <w:num w:numId="3">
    <w:abstractNumId w:val="14"/>
  </w:num>
  <w:num w:numId="4">
    <w:abstractNumId w:val="10"/>
  </w:num>
  <w:num w:numId="5">
    <w:abstractNumId w:val="1"/>
  </w:num>
  <w:num w:numId="6">
    <w:abstractNumId w:val="20"/>
  </w:num>
  <w:num w:numId="7">
    <w:abstractNumId w:val="16"/>
  </w:num>
  <w:num w:numId="8">
    <w:abstractNumId w:val="11"/>
  </w:num>
  <w:num w:numId="9">
    <w:abstractNumId w:val="18"/>
  </w:num>
  <w:num w:numId="10">
    <w:abstractNumId w:val="9"/>
  </w:num>
  <w:num w:numId="11">
    <w:abstractNumId w:val="22"/>
  </w:num>
  <w:num w:numId="12">
    <w:abstractNumId w:val="8"/>
  </w:num>
  <w:num w:numId="13">
    <w:abstractNumId w:val="17"/>
  </w:num>
  <w:num w:numId="14">
    <w:abstractNumId w:val="15"/>
  </w:num>
  <w:num w:numId="15">
    <w:abstractNumId w:val="4"/>
  </w:num>
  <w:num w:numId="16">
    <w:abstractNumId w:val="3"/>
  </w:num>
  <w:num w:numId="17">
    <w:abstractNumId w:val="13"/>
  </w:num>
  <w:num w:numId="18">
    <w:abstractNumId w:val="21"/>
  </w:num>
  <w:num w:numId="19">
    <w:abstractNumId w:val="7"/>
  </w:num>
  <w:num w:numId="20">
    <w:abstractNumId w:val="0"/>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2"/>
  </w:compat>
  <w:rsids>
    <w:rsidRoot w:val="00710A79"/>
    <w:rsid w:val="00000408"/>
    <w:rsid w:val="00033FC3"/>
    <w:rsid w:val="000517BA"/>
    <w:rsid w:val="00073EE3"/>
    <w:rsid w:val="00085E43"/>
    <w:rsid w:val="0009287D"/>
    <w:rsid w:val="0009574E"/>
    <w:rsid w:val="000A6921"/>
    <w:rsid w:val="000C7E67"/>
    <w:rsid w:val="000D6157"/>
    <w:rsid w:val="000E33C0"/>
    <w:rsid w:val="000E7E77"/>
    <w:rsid w:val="00122B44"/>
    <w:rsid w:val="00125E23"/>
    <w:rsid w:val="00145D6F"/>
    <w:rsid w:val="001500B2"/>
    <w:rsid w:val="001539D3"/>
    <w:rsid w:val="001B3618"/>
    <w:rsid w:val="001D655A"/>
    <w:rsid w:val="001F19CE"/>
    <w:rsid w:val="00221A15"/>
    <w:rsid w:val="00224669"/>
    <w:rsid w:val="00284159"/>
    <w:rsid w:val="002A01AD"/>
    <w:rsid w:val="002D5EE7"/>
    <w:rsid w:val="002F329D"/>
    <w:rsid w:val="0032434D"/>
    <w:rsid w:val="00352117"/>
    <w:rsid w:val="003530EB"/>
    <w:rsid w:val="00371999"/>
    <w:rsid w:val="003729E3"/>
    <w:rsid w:val="00390F53"/>
    <w:rsid w:val="003A3F33"/>
    <w:rsid w:val="003B2688"/>
    <w:rsid w:val="003C18D8"/>
    <w:rsid w:val="003D3957"/>
    <w:rsid w:val="00400F9B"/>
    <w:rsid w:val="00427E22"/>
    <w:rsid w:val="00465F84"/>
    <w:rsid w:val="00482D1D"/>
    <w:rsid w:val="0049426A"/>
    <w:rsid w:val="004D3A9E"/>
    <w:rsid w:val="004E08A7"/>
    <w:rsid w:val="004F187E"/>
    <w:rsid w:val="004F4D75"/>
    <w:rsid w:val="00500627"/>
    <w:rsid w:val="00510985"/>
    <w:rsid w:val="00526113"/>
    <w:rsid w:val="0056166F"/>
    <w:rsid w:val="0057323C"/>
    <w:rsid w:val="00584227"/>
    <w:rsid w:val="005B16A8"/>
    <w:rsid w:val="005F44C4"/>
    <w:rsid w:val="005F6099"/>
    <w:rsid w:val="00631C34"/>
    <w:rsid w:val="00634725"/>
    <w:rsid w:val="0064583C"/>
    <w:rsid w:val="006911B6"/>
    <w:rsid w:val="006A0F88"/>
    <w:rsid w:val="006B6320"/>
    <w:rsid w:val="006C1BD0"/>
    <w:rsid w:val="00710A79"/>
    <w:rsid w:val="007133E7"/>
    <w:rsid w:val="00720F46"/>
    <w:rsid w:val="007247CD"/>
    <w:rsid w:val="00760FF5"/>
    <w:rsid w:val="00764594"/>
    <w:rsid w:val="0078078B"/>
    <w:rsid w:val="00791A8C"/>
    <w:rsid w:val="00792A02"/>
    <w:rsid w:val="007D1172"/>
    <w:rsid w:val="007F4DD0"/>
    <w:rsid w:val="008214FF"/>
    <w:rsid w:val="0085181D"/>
    <w:rsid w:val="00865B2D"/>
    <w:rsid w:val="008745C4"/>
    <w:rsid w:val="00881DDC"/>
    <w:rsid w:val="00881EF3"/>
    <w:rsid w:val="0089557A"/>
    <w:rsid w:val="008C1F11"/>
    <w:rsid w:val="008C46F4"/>
    <w:rsid w:val="0091308E"/>
    <w:rsid w:val="009638FE"/>
    <w:rsid w:val="00982A38"/>
    <w:rsid w:val="009912A8"/>
    <w:rsid w:val="00997711"/>
    <w:rsid w:val="009A6973"/>
    <w:rsid w:val="009C3924"/>
    <w:rsid w:val="00A07BD9"/>
    <w:rsid w:val="00A11D27"/>
    <w:rsid w:val="00A17BC9"/>
    <w:rsid w:val="00A24034"/>
    <w:rsid w:val="00A66EAC"/>
    <w:rsid w:val="00A67129"/>
    <w:rsid w:val="00A67C36"/>
    <w:rsid w:val="00AA0C38"/>
    <w:rsid w:val="00AB56EB"/>
    <w:rsid w:val="00AD6540"/>
    <w:rsid w:val="00B17F2F"/>
    <w:rsid w:val="00B36B06"/>
    <w:rsid w:val="00B76AC8"/>
    <w:rsid w:val="00BA290F"/>
    <w:rsid w:val="00BA58B7"/>
    <w:rsid w:val="00BE0D8D"/>
    <w:rsid w:val="00BE1C1E"/>
    <w:rsid w:val="00C24766"/>
    <w:rsid w:val="00C3316E"/>
    <w:rsid w:val="00C57320"/>
    <w:rsid w:val="00C65FCC"/>
    <w:rsid w:val="00CD3BB1"/>
    <w:rsid w:val="00CD66E5"/>
    <w:rsid w:val="00D14BFE"/>
    <w:rsid w:val="00D306AB"/>
    <w:rsid w:val="00D31AA7"/>
    <w:rsid w:val="00D33F29"/>
    <w:rsid w:val="00D34DE9"/>
    <w:rsid w:val="00D417CC"/>
    <w:rsid w:val="00D62153"/>
    <w:rsid w:val="00D65E95"/>
    <w:rsid w:val="00D81DA8"/>
    <w:rsid w:val="00D84612"/>
    <w:rsid w:val="00DA70E5"/>
    <w:rsid w:val="00DC4DFD"/>
    <w:rsid w:val="00DD6512"/>
    <w:rsid w:val="00DD6ED6"/>
    <w:rsid w:val="00DF2845"/>
    <w:rsid w:val="00DF4B06"/>
    <w:rsid w:val="00E14522"/>
    <w:rsid w:val="00E30790"/>
    <w:rsid w:val="00E3435F"/>
    <w:rsid w:val="00E611AE"/>
    <w:rsid w:val="00E75FBE"/>
    <w:rsid w:val="00E76E99"/>
    <w:rsid w:val="00E83AD2"/>
    <w:rsid w:val="00E9192A"/>
    <w:rsid w:val="00EA495F"/>
    <w:rsid w:val="00EA4FB9"/>
    <w:rsid w:val="00EC2C5B"/>
    <w:rsid w:val="00EC71F0"/>
    <w:rsid w:val="00EC739A"/>
    <w:rsid w:val="00F16056"/>
    <w:rsid w:val="00F26A6E"/>
    <w:rsid w:val="00F31994"/>
    <w:rsid w:val="00F44FAF"/>
    <w:rsid w:val="00F65700"/>
    <w:rsid w:val="00F65E40"/>
    <w:rsid w:val="00F70397"/>
    <w:rsid w:val="00F871A8"/>
    <w:rsid w:val="00F973A4"/>
    <w:rsid w:val="00FC3EC2"/>
    <w:rsid w:val="00FC6E96"/>
    <w:rsid w:val="00FD37DE"/>
    <w:rsid w:val="00FD3C9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02BC7"/>
  <w15:docId w15:val="{49E2870F-318A-41F3-B290-03FD2A1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59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0A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0A79"/>
    <w:rPr>
      <w:rFonts w:ascii="Tahoma" w:hAnsi="Tahoma" w:cs="Tahoma"/>
      <w:sz w:val="16"/>
      <w:szCs w:val="16"/>
    </w:rPr>
  </w:style>
  <w:style w:type="character" w:customStyle="1" w:styleId="ParagraphedelisteCar">
    <w:name w:val="Paragraphe de liste Car"/>
    <w:aliases w:val="List Paragraph (numbered (a)) Car,References Car"/>
    <w:basedOn w:val="Policepardfaut"/>
    <w:link w:val="Paragraphedeliste"/>
    <w:uiPriority w:val="34"/>
    <w:locked/>
    <w:rsid w:val="00224669"/>
    <w:rPr>
      <w:rFonts w:ascii="Calibri" w:hAnsi="Calibri"/>
    </w:rPr>
  </w:style>
  <w:style w:type="paragraph" w:styleId="Paragraphedeliste">
    <w:name w:val="List Paragraph"/>
    <w:aliases w:val="List Paragraph (numbered (a)),References"/>
    <w:basedOn w:val="Normal"/>
    <w:link w:val="ParagraphedelisteCar"/>
    <w:uiPriority w:val="34"/>
    <w:qFormat/>
    <w:rsid w:val="00224669"/>
    <w:pPr>
      <w:ind w:left="720"/>
    </w:pPr>
    <w:rPr>
      <w:rFonts w:ascii="Calibri" w:hAnsi="Calibri"/>
    </w:rPr>
  </w:style>
  <w:style w:type="paragraph" w:styleId="Citationintense">
    <w:name w:val="Intense Quote"/>
    <w:basedOn w:val="Normal"/>
    <w:next w:val="Normal"/>
    <w:link w:val="CitationintenseCar"/>
    <w:uiPriority w:val="30"/>
    <w:qFormat/>
    <w:rsid w:val="00DD6ED6"/>
    <w:pPr>
      <w:pBdr>
        <w:top w:val="single" w:sz="4" w:space="10" w:color="5B9BD5"/>
        <w:bottom w:val="single" w:sz="4" w:space="10" w:color="5B9BD5"/>
      </w:pBdr>
      <w:spacing w:before="360" w:after="360"/>
      <w:ind w:left="864" w:right="864"/>
      <w:jc w:val="center"/>
    </w:pPr>
    <w:rPr>
      <w:rFonts w:ascii="Calibri" w:eastAsia="Calibri" w:hAnsi="Calibri" w:cs="Times New Roman"/>
      <w:i/>
      <w:iCs/>
      <w:color w:val="5B9BD5"/>
    </w:rPr>
  </w:style>
  <w:style w:type="character" w:customStyle="1" w:styleId="CitationintenseCar">
    <w:name w:val="Citation intense Car"/>
    <w:basedOn w:val="Policepardfaut"/>
    <w:link w:val="Citationintense"/>
    <w:uiPriority w:val="30"/>
    <w:rsid w:val="00DD6ED6"/>
    <w:rPr>
      <w:rFonts w:ascii="Calibri" w:eastAsia="Calibri" w:hAnsi="Calibri" w:cs="Times New Roman"/>
      <w:i/>
      <w:iCs/>
      <w:color w:val="5B9BD5"/>
    </w:rPr>
  </w:style>
  <w:style w:type="character" w:styleId="Titredulivre">
    <w:name w:val="Book Title"/>
    <w:uiPriority w:val="33"/>
    <w:qFormat/>
    <w:rsid w:val="00DD6ED6"/>
    <w:rPr>
      <w:b/>
      <w:bCs/>
      <w:i/>
      <w:iCs/>
      <w:spacing w:val="5"/>
    </w:rPr>
  </w:style>
  <w:style w:type="paragraph" w:customStyle="1" w:styleId="Paragraphedeliste1">
    <w:name w:val="Paragraphe de liste1"/>
    <w:basedOn w:val="Normal"/>
    <w:rsid w:val="002A01AD"/>
    <w:pPr>
      <w:spacing w:after="0" w:line="240" w:lineRule="auto"/>
      <w:ind w:left="720"/>
      <w:contextualSpacing/>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4D3A9E"/>
    <w:rPr>
      <w:sz w:val="16"/>
      <w:szCs w:val="16"/>
    </w:rPr>
  </w:style>
  <w:style w:type="paragraph" w:styleId="Commentaire">
    <w:name w:val="annotation text"/>
    <w:basedOn w:val="Normal"/>
    <w:link w:val="CommentaireCar"/>
    <w:uiPriority w:val="99"/>
    <w:semiHidden/>
    <w:unhideWhenUsed/>
    <w:rsid w:val="004D3A9E"/>
    <w:pPr>
      <w:spacing w:line="240" w:lineRule="auto"/>
    </w:pPr>
    <w:rPr>
      <w:sz w:val="20"/>
      <w:szCs w:val="20"/>
    </w:rPr>
  </w:style>
  <w:style w:type="character" w:customStyle="1" w:styleId="CommentaireCar">
    <w:name w:val="Commentaire Car"/>
    <w:basedOn w:val="Policepardfaut"/>
    <w:link w:val="Commentaire"/>
    <w:uiPriority w:val="99"/>
    <w:semiHidden/>
    <w:rsid w:val="004D3A9E"/>
    <w:rPr>
      <w:sz w:val="20"/>
      <w:szCs w:val="20"/>
    </w:rPr>
  </w:style>
  <w:style w:type="paragraph" w:styleId="Objetducommentaire">
    <w:name w:val="annotation subject"/>
    <w:basedOn w:val="Commentaire"/>
    <w:next w:val="Commentaire"/>
    <w:link w:val="ObjetducommentaireCar"/>
    <w:uiPriority w:val="99"/>
    <w:semiHidden/>
    <w:unhideWhenUsed/>
    <w:rsid w:val="004D3A9E"/>
    <w:rPr>
      <w:b/>
      <w:bCs/>
    </w:rPr>
  </w:style>
  <w:style w:type="character" w:customStyle="1" w:styleId="ObjetducommentaireCar">
    <w:name w:val="Objet du commentaire Car"/>
    <w:basedOn w:val="CommentaireCar"/>
    <w:link w:val="Objetducommentaire"/>
    <w:uiPriority w:val="99"/>
    <w:semiHidden/>
    <w:rsid w:val="004D3A9E"/>
    <w:rPr>
      <w:b/>
      <w:bCs/>
      <w:sz w:val="20"/>
      <w:szCs w:val="20"/>
    </w:rPr>
  </w:style>
  <w:style w:type="paragraph" w:styleId="NormalWeb">
    <w:name w:val="Normal (Web)"/>
    <w:basedOn w:val="Normal"/>
    <w:uiPriority w:val="99"/>
    <w:unhideWhenUsed/>
    <w:rsid w:val="0009287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AA0C38"/>
    <w:pPr>
      <w:tabs>
        <w:tab w:val="center" w:pos="4536"/>
        <w:tab w:val="right" w:pos="9072"/>
      </w:tabs>
      <w:spacing w:after="0" w:line="240" w:lineRule="auto"/>
    </w:pPr>
  </w:style>
  <w:style w:type="character" w:customStyle="1" w:styleId="En-tteCar">
    <w:name w:val="En-tête Car"/>
    <w:basedOn w:val="Policepardfaut"/>
    <w:link w:val="En-tte"/>
    <w:uiPriority w:val="99"/>
    <w:rsid w:val="00AA0C38"/>
  </w:style>
  <w:style w:type="paragraph" w:styleId="Pieddepage">
    <w:name w:val="footer"/>
    <w:basedOn w:val="Normal"/>
    <w:link w:val="PieddepageCar"/>
    <w:uiPriority w:val="99"/>
    <w:unhideWhenUsed/>
    <w:rsid w:val="00AA0C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0C38"/>
  </w:style>
  <w:style w:type="character" w:styleId="Accentuation">
    <w:name w:val="Emphasis"/>
    <w:basedOn w:val="Policepardfaut"/>
    <w:uiPriority w:val="20"/>
    <w:qFormat/>
    <w:rsid w:val="00EC71F0"/>
    <w:rPr>
      <w:i/>
      <w:iCs/>
    </w:rPr>
  </w:style>
  <w:style w:type="paragraph" w:styleId="Notedebasdepage">
    <w:name w:val="footnote text"/>
    <w:basedOn w:val="Normal"/>
    <w:link w:val="NotedebasdepageCar"/>
    <w:semiHidden/>
    <w:rsid w:val="0028415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284159"/>
    <w:rPr>
      <w:rFonts w:ascii="Times New Roman" w:eastAsia="Times New Roman" w:hAnsi="Times New Roman" w:cs="Times New Roman"/>
      <w:sz w:val="20"/>
      <w:szCs w:val="20"/>
      <w:lang w:eastAsia="fr-FR"/>
    </w:rPr>
  </w:style>
  <w:style w:type="character" w:customStyle="1" w:styleId="rynqvb">
    <w:name w:val="rynqvb"/>
    <w:basedOn w:val="Policepardfaut"/>
    <w:rsid w:val="00EC2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1825</Words>
  <Characters>10040</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 docs</dc:creator>
  <cp:lastModifiedBy>user</cp:lastModifiedBy>
  <cp:revision>3</cp:revision>
  <cp:lastPrinted>2023-04-09T11:35:00Z</cp:lastPrinted>
  <dcterms:created xsi:type="dcterms:W3CDTF">2023-04-09T13:36:00Z</dcterms:created>
  <dcterms:modified xsi:type="dcterms:W3CDTF">2023-04-09T21:10:00Z</dcterms:modified>
</cp:coreProperties>
</file>