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21C6" w14:textId="77777777" w:rsidR="00ED0293" w:rsidRPr="00CC5D87" w:rsidRDefault="00ED0293" w:rsidP="00ED0293">
      <w:pPr>
        <w:jc w:val="center"/>
        <w:rPr>
          <w:rFonts w:asciiTheme="majorBidi" w:hAnsiTheme="majorBidi" w:cstheme="majorBidi"/>
          <w:b/>
          <w:bCs/>
          <w:u w:val="single"/>
        </w:rPr>
      </w:pPr>
      <w:r w:rsidRPr="00CC5D87">
        <w:rPr>
          <w:rFonts w:asciiTheme="majorBidi" w:hAnsiTheme="majorBidi" w:cstheme="majorBidi"/>
          <w:b/>
          <w:bCs/>
          <w:u w:val="single"/>
        </w:rPr>
        <w:t xml:space="preserve">TERMS OF REFERENCE </w:t>
      </w:r>
    </w:p>
    <w:p w14:paraId="6F99A456" w14:textId="77777777" w:rsidR="00ED0293" w:rsidRPr="00CC5D87" w:rsidRDefault="00ED0293" w:rsidP="00C442E8">
      <w:pPr>
        <w:jc w:val="center"/>
        <w:rPr>
          <w:rFonts w:asciiTheme="majorBidi" w:hAnsiTheme="majorBidi" w:cstheme="majorBidi"/>
          <w:b/>
          <w:bCs/>
          <w:sz w:val="22"/>
          <w:szCs w:val="20"/>
        </w:rPr>
      </w:pPr>
      <w:r w:rsidRPr="00CC5D87">
        <w:rPr>
          <w:rFonts w:asciiTheme="majorBidi" w:hAnsiTheme="majorBidi" w:cstheme="majorBidi"/>
          <w:b/>
          <w:bCs/>
          <w:sz w:val="22"/>
          <w:szCs w:val="20"/>
        </w:rPr>
        <w:t>FOR THE AUDIT OF THE SUPPORT PEOPLE’S LIVELIHOOD THROUGH SUSTAINABLE FISHERIES PROJECT</w:t>
      </w:r>
    </w:p>
    <w:p w14:paraId="6C6CE569" w14:textId="77777777" w:rsidR="008824C1" w:rsidRPr="00CC5D87" w:rsidRDefault="008824C1" w:rsidP="00C442E8">
      <w:pPr>
        <w:jc w:val="center"/>
        <w:rPr>
          <w:rFonts w:asciiTheme="majorBidi" w:hAnsiTheme="majorBidi" w:cstheme="majorBidi"/>
          <w:sz w:val="22"/>
          <w:szCs w:val="20"/>
        </w:rPr>
      </w:pPr>
    </w:p>
    <w:p w14:paraId="7442575F" w14:textId="77777777" w:rsidR="00ED0293" w:rsidRPr="00373762" w:rsidRDefault="00ED0293" w:rsidP="00C442E8">
      <w:pPr>
        <w:jc w:val="left"/>
        <w:rPr>
          <w:rFonts w:asciiTheme="majorBidi" w:eastAsiaTheme="minorHAnsi" w:hAnsiTheme="majorBidi" w:cstheme="majorBidi"/>
          <w:color w:val="auto"/>
          <w:sz w:val="22"/>
        </w:rPr>
      </w:pPr>
      <w:r w:rsidRPr="00373762">
        <w:rPr>
          <w:rFonts w:asciiTheme="majorBidi" w:eastAsiaTheme="minorHAnsi" w:hAnsiTheme="majorBidi" w:cstheme="majorBidi"/>
          <w:color w:val="auto"/>
          <w:sz w:val="22"/>
        </w:rPr>
        <w:t>FINANCED BY ISLAMIC DEVELOPMENT BANK</w:t>
      </w:r>
    </w:p>
    <w:p w14:paraId="301ED983" w14:textId="77777777" w:rsidR="00ED0293" w:rsidRPr="00373762" w:rsidRDefault="00ED0293" w:rsidP="00C442E8">
      <w:pPr>
        <w:jc w:val="left"/>
        <w:rPr>
          <w:rFonts w:asciiTheme="majorBidi" w:eastAsiaTheme="minorHAnsi" w:hAnsiTheme="majorBidi" w:cstheme="majorBidi"/>
          <w:color w:val="auto"/>
          <w:sz w:val="22"/>
        </w:rPr>
      </w:pPr>
      <w:r w:rsidRPr="00373762">
        <w:rPr>
          <w:rFonts w:asciiTheme="majorBidi" w:eastAsiaTheme="minorHAnsi" w:hAnsiTheme="majorBidi" w:cstheme="majorBidi"/>
          <w:color w:val="auto"/>
          <w:sz w:val="22"/>
        </w:rPr>
        <w:t>LOAN/GRANT NO. MDV1012</w:t>
      </w:r>
    </w:p>
    <w:p w14:paraId="2A8B5620" w14:textId="77777777" w:rsidR="00ED0293" w:rsidRPr="00373762" w:rsidRDefault="00ED0293" w:rsidP="00C442E8">
      <w:pPr>
        <w:jc w:val="left"/>
        <w:rPr>
          <w:rFonts w:asciiTheme="majorBidi" w:eastAsiaTheme="minorHAnsi" w:hAnsiTheme="majorBidi" w:cstheme="majorBidi"/>
          <w:color w:val="auto"/>
          <w:sz w:val="22"/>
        </w:rPr>
      </w:pPr>
      <w:r w:rsidRPr="00373762">
        <w:rPr>
          <w:rFonts w:asciiTheme="majorBidi" w:eastAsiaTheme="minorHAnsi" w:hAnsiTheme="majorBidi" w:cstheme="majorBidi"/>
          <w:color w:val="auto"/>
          <w:sz w:val="22"/>
        </w:rPr>
        <w:t>IMPLEMENTED BY THE MINISTRY OF ECONOMIC DEVELOPMENT AND THE MINISTRY OF FISHERIES, MARINE RESOURCESAND AGRICULTURE DURING</w:t>
      </w:r>
    </w:p>
    <w:p w14:paraId="3E73D3CE" w14:textId="75F9A6B5" w:rsidR="00ED0293" w:rsidRPr="00373762" w:rsidRDefault="00ED0293" w:rsidP="00C442E8">
      <w:pPr>
        <w:jc w:val="left"/>
        <w:rPr>
          <w:rFonts w:asciiTheme="majorBidi" w:eastAsiaTheme="minorHAnsi" w:hAnsiTheme="majorBidi" w:cstheme="majorBidi"/>
          <w:color w:val="auto"/>
          <w:sz w:val="22"/>
        </w:rPr>
      </w:pPr>
      <w:r w:rsidRPr="00373762">
        <w:rPr>
          <w:rFonts w:asciiTheme="majorBidi" w:eastAsiaTheme="minorHAnsi" w:hAnsiTheme="majorBidi" w:cstheme="majorBidi"/>
          <w:color w:val="auto"/>
          <w:sz w:val="22"/>
        </w:rPr>
        <w:t xml:space="preserve">THE PERIOD FROM </w:t>
      </w:r>
      <w:r w:rsidR="00260861" w:rsidRPr="00373762">
        <w:rPr>
          <w:rFonts w:asciiTheme="majorBidi" w:eastAsiaTheme="minorHAnsi" w:hAnsiTheme="majorBidi" w:cstheme="majorBidi"/>
          <w:color w:val="auto"/>
          <w:sz w:val="22"/>
        </w:rPr>
        <w:t>December 2022</w:t>
      </w:r>
      <w:r w:rsidR="00BB6583" w:rsidRPr="00373762">
        <w:rPr>
          <w:rFonts w:asciiTheme="majorBidi" w:eastAsiaTheme="minorHAnsi" w:hAnsiTheme="majorBidi" w:cstheme="majorBidi"/>
          <w:color w:val="auto"/>
          <w:sz w:val="22"/>
        </w:rPr>
        <w:t xml:space="preserve"> TO J</w:t>
      </w:r>
      <w:r w:rsidR="001F03E0" w:rsidRPr="00373762">
        <w:rPr>
          <w:rFonts w:asciiTheme="majorBidi" w:eastAsiaTheme="minorHAnsi" w:hAnsiTheme="majorBidi" w:cstheme="majorBidi"/>
          <w:color w:val="auto"/>
          <w:sz w:val="22"/>
        </w:rPr>
        <w:t>ANUARY</w:t>
      </w:r>
      <w:r w:rsidR="00BB6583" w:rsidRPr="00373762">
        <w:rPr>
          <w:rFonts w:asciiTheme="majorBidi" w:eastAsiaTheme="minorHAnsi" w:hAnsiTheme="majorBidi" w:cstheme="majorBidi"/>
          <w:color w:val="auto"/>
          <w:sz w:val="22"/>
        </w:rPr>
        <w:t xml:space="preserve"> 202</w:t>
      </w:r>
      <w:r w:rsidR="001F03E0" w:rsidRPr="00373762">
        <w:rPr>
          <w:rFonts w:asciiTheme="majorBidi" w:eastAsiaTheme="minorHAnsi" w:hAnsiTheme="majorBidi" w:cstheme="majorBidi"/>
          <w:color w:val="auto"/>
          <w:sz w:val="22"/>
        </w:rPr>
        <w:t>6</w:t>
      </w:r>
    </w:p>
    <w:p w14:paraId="7C9158EE" w14:textId="77777777" w:rsidR="00ED0293" w:rsidRPr="00CC5D87" w:rsidRDefault="00ED0293" w:rsidP="00ED0293">
      <w:pPr>
        <w:pStyle w:val="Heading1"/>
        <w:numPr>
          <w:ilvl w:val="0"/>
          <w:numId w:val="0"/>
        </w:numPr>
        <w:spacing w:after="0"/>
        <w:ind w:left="3526" w:hanging="10"/>
        <w:rPr>
          <w:rFonts w:asciiTheme="majorBidi" w:hAnsiTheme="majorBidi" w:cstheme="majorBidi"/>
        </w:rPr>
      </w:pPr>
    </w:p>
    <w:p w14:paraId="6F0D8D28" w14:textId="77777777" w:rsidR="00247B99" w:rsidRPr="00CC5D87" w:rsidRDefault="00C67085">
      <w:pPr>
        <w:pStyle w:val="Heading1"/>
        <w:spacing w:after="0"/>
        <w:ind w:left="658" w:hanging="298"/>
        <w:rPr>
          <w:rFonts w:asciiTheme="majorBidi" w:hAnsiTheme="majorBidi" w:cstheme="majorBidi"/>
          <w:b/>
          <w:bCs/>
          <w:u w:val="single"/>
        </w:rPr>
      </w:pPr>
      <w:r w:rsidRPr="00CC5D87">
        <w:rPr>
          <w:rFonts w:asciiTheme="majorBidi" w:hAnsiTheme="majorBidi" w:cstheme="majorBidi"/>
          <w:b/>
          <w:bCs/>
          <w:u w:val="single"/>
        </w:rPr>
        <w:t xml:space="preserve">Project Background </w:t>
      </w:r>
    </w:p>
    <w:p w14:paraId="75ED2A8B" w14:textId="77777777" w:rsidR="00DA58E6" w:rsidRPr="00CC5D87" w:rsidRDefault="00DA58E6" w:rsidP="00DA58E6">
      <w:pPr>
        <w:rPr>
          <w:rFonts w:asciiTheme="majorBidi" w:hAnsiTheme="majorBidi" w:cstheme="majorBidi"/>
        </w:rPr>
      </w:pPr>
    </w:p>
    <w:p w14:paraId="255E40E4" w14:textId="77777777" w:rsidR="00961D6D" w:rsidRPr="002D5C8A" w:rsidRDefault="00961D6D" w:rsidP="00961D6D">
      <w:pPr>
        <w:pStyle w:val="paragraph"/>
        <w:spacing w:before="0" w:beforeAutospacing="0" w:after="0" w:afterAutospacing="0"/>
        <w:jc w:val="both"/>
        <w:textAlignment w:val="baseline"/>
        <w:rPr>
          <w:rFonts w:asciiTheme="majorBidi" w:eastAsiaTheme="minorHAnsi" w:hAnsiTheme="majorBidi" w:cstheme="majorBidi"/>
        </w:rPr>
      </w:pPr>
      <w:r w:rsidRPr="002D5C8A">
        <w:rPr>
          <w:rFonts w:asciiTheme="majorBidi" w:eastAsiaTheme="minorHAnsi" w:hAnsiTheme="majorBidi" w:cstheme="majorBidi"/>
        </w:rPr>
        <w:t>The Government of Maldives (</w:t>
      </w:r>
      <w:proofErr w:type="spellStart"/>
      <w:r w:rsidRPr="002D5C8A">
        <w:rPr>
          <w:rFonts w:asciiTheme="majorBidi" w:eastAsiaTheme="minorHAnsi" w:hAnsiTheme="majorBidi" w:cstheme="majorBidi"/>
        </w:rPr>
        <w:t>GoM</w:t>
      </w:r>
      <w:proofErr w:type="spellEnd"/>
      <w:r w:rsidRPr="002D5C8A">
        <w:rPr>
          <w:rFonts w:asciiTheme="majorBidi" w:eastAsiaTheme="minorHAnsi" w:hAnsiTheme="majorBidi" w:cstheme="majorBidi"/>
        </w:rPr>
        <w:t>) through the support of the Islamic Development Bank (</w:t>
      </w:r>
      <w:proofErr w:type="spellStart"/>
      <w:r w:rsidRPr="002D5C8A">
        <w:rPr>
          <w:rFonts w:asciiTheme="majorBidi" w:eastAsiaTheme="minorHAnsi" w:hAnsiTheme="majorBidi" w:cstheme="majorBidi"/>
        </w:rPr>
        <w:t>IsDB</w:t>
      </w:r>
      <w:proofErr w:type="spellEnd"/>
      <w:r w:rsidRPr="002D5C8A">
        <w:rPr>
          <w:rFonts w:asciiTheme="majorBidi" w:eastAsiaTheme="minorHAnsi" w:hAnsiTheme="majorBidi" w:cstheme="majorBidi"/>
        </w:rPr>
        <w:t xml:space="preserve">) are implementing the Support People's Livelihoods in the Fishery Sector in Maldives through Sustainable Energy Project to upscale up to 200 fishing vessels in the Maldives. </w:t>
      </w:r>
    </w:p>
    <w:p w14:paraId="2BEC4438" w14:textId="77777777" w:rsidR="00961D6D" w:rsidRPr="002D5C8A" w:rsidRDefault="00961D6D" w:rsidP="00961D6D">
      <w:pPr>
        <w:spacing w:before="120" w:after="120" w:line="240" w:lineRule="auto"/>
        <w:ind w:left="0" w:firstLine="0"/>
        <w:rPr>
          <w:rFonts w:asciiTheme="majorBidi" w:eastAsiaTheme="minorHAnsi" w:hAnsiTheme="majorBidi" w:cstheme="majorBidi"/>
          <w:color w:val="auto"/>
          <w:szCs w:val="24"/>
        </w:rPr>
      </w:pPr>
      <w:r w:rsidRPr="002D5C8A">
        <w:rPr>
          <w:rFonts w:asciiTheme="majorBidi" w:eastAsiaTheme="minorHAnsi" w:hAnsiTheme="majorBidi" w:cstheme="majorBidi"/>
          <w:color w:val="auto"/>
          <w:szCs w:val="24"/>
        </w:rPr>
        <w:t xml:space="preserve">The objective of the project is to contribute to achieving the Policy 5: Increase profitability from fishery activities (‘Hama </w:t>
      </w:r>
      <w:proofErr w:type="spellStart"/>
      <w:r w:rsidRPr="002D5C8A">
        <w:rPr>
          <w:rFonts w:asciiTheme="majorBidi" w:eastAsiaTheme="minorHAnsi" w:hAnsiTheme="majorBidi" w:cstheme="majorBidi"/>
          <w:color w:val="auto"/>
          <w:szCs w:val="24"/>
        </w:rPr>
        <w:t>Agu</w:t>
      </w:r>
      <w:proofErr w:type="spellEnd"/>
      <w:r w:rsidRPr="002D5C8A">
        <w:rPr>
          <w:rFonts w:asciiTheme="majorBidi" w:eastAsiaTheme="minorHAnsi" w:hAnsiTheme="majorBidi" w:cstheme="majorBidi"/>
          <w:color w:val="auto"/>
          <w:szCs w:val="24"/>
        </w:rPr>
        <w:t xml:space="preserve">’ Policy) of the country’s Strategic Action Plan (SAP) for 2019-2023, </w:t>
      </w:r>
      <w:proofErr w:type="gramStart"/>
      <w:r w:rsidRPr="002D5C8A">
        <w:rPr>
          <w:rFonts w:asciiTheme="majorBidi" w:eastAsiaTheme="minorHAnsi" w:hAnsiTheme="majorBidi" w:cstheme="majorBidi"/>
          <w:color w:val="auto"/>
          <w:szCs w:val="24"/>
        </w:rPr>
        <w:t>in particular the</w:t>
      </w:r>
      <w:proofErr w:type="gramEnd"/>
      <w:r w:rsidRPr="002D5C8A">
        <w:rPr>
          <w:rFonts w:asciiTheme="majorBidi" w:eastAsiaTheme="minorHAnsi" w:hAnsiTheme="majorBidi" w:cstheme="majorBidi"/>
          <w:color w:val="auto"/>
          <w:szCs w:val="24"/>
        </w:rPr>
        <w:t xml:space="preserve"> Strategy 5.2: Promote and facilitate access to technologies and techniques to increase profitability, improve catch quality, and reduce postharvest losses.</w:t>
      </w:r>
    </w:p>
    <w:p w14:paraId="3DF73ACB" w14:textId="77777777" w:rsidR="00961D6D" w:rsidRPr="000458B9" w:rsidRDefault="00961D6D" w:rsidP="00961D6D">
      <w:pPr>
        <w:spacing w:before="120" w:after="120" w:line="276" w:lineRule="auto"/>
        <w:ind w:left="0"/>
        <w:rPr>
          <w:rFonts w:asciiTheme="majorBidi" w:eastAsiaTheme="minorHAnsi" w:hAnsiTheme="majorBidi" w:cstheme="majorBidi"/>
          <w:szCs w:val="24"/>
        </w:rPr>
      </w:pPr>
      <w:r>
        <w:rPr>
          <w:rFonts w:asciiTheme="majorBidi" w:hAnsiTheme="majorBidi" w:cstheme="majorBidi"/>
          <w:szCs w:val="24"/>
        </w:rPr>
        <w:t xml:space="preserve">The </w:t>
      </w:r>
      <w:r w:rsidRPr="000458B9">
        <w:rPr>
          <w:rFonts w:asciiTheme="majorBidi" w:eastAsiaTheme="minorHAnsi" w:hAnsiTheme="majorBidi" w:cstheme="majorBidi"/>
          <w:szCs w:val="24"/>
        </w:rPr>
        <w:t xml:space="preserve">project will be implemented by </w:t>
      </w:r>
      <w:proofErr w:type="gramStart"/>
      <w:r w:rsidRPr="000458B9">
        <w:rPr>
          <w:rFonts w:asciiTheme="majorBidi" w:eastAsiaTheme="minorHAnsi" w:hAnsiTheme="majorBidi" w:cstheme="majorBidi"/>
          <w:szCs w:val="24"/>
        </w:rPr>
        <w:t>Ministry</w:t>
      </w:r>
      <w:proofErr w:type="gramEnd"/>
      <w:r w:rsidRPr="000458B9">
        <w:rPr>
          <w:rFonts w:asciiTheme="majorBidi" w:eastAsiaTheme="minorHAnsi" w:hAnsiTheme="majorBidi" w:cstheme="majorBidi"/>
          <w:szCs w:val="24"/>
        </w:rPr>
        <w:t xml:space="preserve"> of Economic Development (MED)</w:t>
      </w:r>
      <w:r>
        <w:rPr>
          <w:rFonts w:asciiTheme="majorBidi" w:hAnsiTheme="majorBidi" w:cstheme="majorBidi"/>
          <w:szCs w:val="24"/>
        </w:rPr>
        <w:t xml:space="preserve"> through a Project Management Unit (PMU).</w:t>
      </w:r>
      <w:r w:rsidRPr="000458B9">
        <w:rPr>
          <w:rFonts w:asciiTheme="majorBidi" w:eastAsiaTheme="minorHAnsi" w:hAnsiTheme="majorBidi" w:cstheme="majorBidi"/>
          <w:szCs w:val="24"/>
        </w:rPr>
        <w:t xml:space="preserve"> </w:t>
      </w:r>
      <w:r>
        <w:rPr>
          <w:rFonts w:asciiTheme="majorBidi" w:hAnsiTheme="majorBidi" w:cstheme="majorBidi"/>
          <w:szCs w:val="24"/>
        </w:rPr>
        <w:t>The</w:t>
      </w:r>
      <w:r w:rsidRPr="000458B9">
        <w:rPr>
          <w:rFonts w:asciiTheme="majorBidi" w:eastAsiaTheme="minorHAnsi" w:hAnsiTheme="majorBidi" w:cstheme="majorBidi"/>
          <w:szCs w:val="24"/>
        </w:rPr>
        <w:t xml:space="preserve"> primary role of the Project Management Unit i.e. the Ministry of Economic Development (MED) is to manage the technical aspect and support the end beneficiaries in selecting their </w:t>
      </w:r>
      <w:proofErr w:type="gramStart"/>
      <w:r w:rsidRPr="000458B9">
        <w:rPr>
          <w:rFonts w:asciiTheme="majorBidi" w:eastAsiaTheme="minorHAnsi" w:hAnsiTheme="majorBidi" w:cstheme="majorBidi"/>
          <w:szCs w:val="24"/>
        </w:rPr>
        <w:t>equipment.</w:t>
      </w:r>
      <w:r>
        <w:rPr>
          <w:rFonts w:asciiTheme="majorBidi" w:hAnsiTheme="majorBidi" w:cstheme="majorBidi"/>
          <w:szCs w:val="24"/>
        </w:rPr>
        <w:t>.</w:t>
      </w:r>
      <w:proofErr w:type="gramEnd"/>
      <w:r>
        <w:rPr>
          <w:rFonts w:asciiTheme="majorBidi" w:hAnsiTheme="majorBidi" w:cstheme="majorBidi"/>
          <w:szCs w:val="24"/>
        </w:rPr>
        <w:t xml:space="preserve"> </w:t>
      </w:r>
      <w:r w:rsidRPr="000458B9">
        <w:rPr>
          <w:rFonts w:asciiTheme="majorBidi" w:eastAsiaTheme="minorHAnsi" w:hAnsiTheme="majorBidi" w:cstheme="majorBidi"/>
          <w:szCs w:val="24"/>
        </w:rPr>
        <w:t xml:space="preserve">The SME Development Finance Corporation (SDFC) will be responsible for managing the line of finance under the coordination of the MED. The SDFC will manage fund received from the </w:t>
      </w:r>
      <w:proofErr w:type="spellStart"/>
      <w:r w:rsidRPr="000458B9">
        <w:rPr>
          <w:rFonts w:asciiTheme="majorBidi" w:eastAsiaTheme="minorHAnsi" w:hAnsiTheme="majorBidi" w:cstheme="majorBidi"/>
          <w:szCs w:val="24"/>
        </w:rPr>
        <w:t>IsDB</w:t>
      </w:r>
      <w:proofErr w:type="spellEnd"/>
      <w:r w:rsidRPr="000458B9">
        <w:rPr>
          <w:rFonts w:asciiTheme="majorBidi" w:eastAsiaTheme="minorHAnsi" w:hAnsiTheme="majorBidi" w:cstheme="majorBidi"/>
          <w:szCs w:val="24"/>
        </w:rPr>
        <w:t xml:space="preserve">, while in turn to provide financing to fishermen for acquiring the identified Assets via Islamic financing and coordinate flows of Funds between the </w:t>
      </w:r>
      <w:proofErr w:type="spellStart"/>
      <w:r w:rsidRPr="000458B9">
        <w:rPr>
          <w:rFonts w:asciiTheme="majorBidi" w:eastAsiaTheme="minorHAnsi" w:hAnsiTheme="majorBidi" w:cstheme="majorBidi"/>
          <w:szCs w:val="24"/>
        </w:rPr>
        <w:t>GoM</w:t>
      </w:r>
      <w:proofErr w:type="spellEnd"/>
      <w:r w:rsidRPr="000458B9">
        <w:rPr>
          <w:rFonts w:asciiTheme="majorBidi" w:eastAsiaTheme="minorHAnsi" w:hAnsiTheme="majorBidi" w:cstheme="majorBidi"/>
          <w:szCs w:val="24"/>
        </w:rPr>
        <w:t xml:space="preserve"> and </w:t>
      </w:r>
      <w:proofErr w:type="spellStart"/>
      <w:r w:rsidRPr="000458B9">
        <w:rPr>
          <w:rFonts w:asciiTheme="majorBidi" w:eastAsiaTheme="minorHAnsi" w:hAnsiTheme="majorBidi" w:cstheme="majorBidi"/>
          <w:szCs w:val="24"/>
        </w:rPr>
        <w:t>IsDB</w:t>
      </w:r>
      <w:proofErr w:type="spellEnd"/>
      <w:r w:rsidRPr="000458B9">
        <w:rPr>
          <w:rFonts w:asciiTheme="majorBidi" w:eastAsiaTheme="minorHAnsi" w:hAnsiTheme="majorBidi" w:cstheme="majorBidi"/>
          <w:szCs w:val="24"/>
        </w:rPr>
        <w:t xml:space="preserve"> as well as end beneficiaries.  </w:t>
      </w:r>
    </w:p>
    <w:p w14:paraId="00192EAD" w14:textId="4AF7AECB" w:rsidR="00F67347" w:rsidRPr="00CC5D87" w:rsidRDefault="00F67347" w:rsidP="003E6734">
      <w:pPr>
        <w:pStyle w:val="paragraph"/>
        <w:spacing w:before="0" w:beforeAutospacing="0" w:after="0" w:afterAutospacing="0"/>
        <w:jc w:val="both"/>
        <w:textAlignment w:val="baseline"/>
        <w:rPr>
          <w:rFonts w:asciiTheme="majorBidi" w:hAnsiTheme="majorBidi" w:cstheme="majorBidi"/>
          <w:sz w:val="22"/>
          <w:szCs w:val="22"/>
        </w:rPr>
      </w:pPr>
      <w:r w:rsidRPr="00CC5D87">
        <w:rPr>
          <w:rStyle w:val="eop"/>
          <w:rFonts w:asciiTheme="majorBidi" w:hAnsiTheme="majorBidi" w:cstheme="majorBidi"/>
          <w:sz w:val="22"/>
          <w:szCs w:val="22"/>
        </w:rPr>
        <w:t> </w:t>
      </w:r>
    </w:p>
    <w:p w14:paraId="61205858" w14:textId="77777777" w:rsidR="00F67347" w:rsidRPr="00381A3C" w:rsidRDefault="00F67347" w:rsidP="00F67347">
      <w:pPr>
        <w:pStyle w:val="paragraph"/>
        <w:spacing w:before="0" w:beforeAutospacing="0" w:after="0" w:afterAutospacing="0"/>
        <w:jc w:val="both"/>
        <w:textAlignment w:val="baseline"/>
        <w:rPr>
          <w:rFonts w:asciiTheme="majorBidi" w:hAnsiTheme="majorBidi" w:cstheme="majorBidi"/>
          <w:color w:val="000000"/>
          <w:spacing w:val="-2"/>
          <w:szCs w:val="22"/>
        </w:rPr>
      </w:pPr>
      <w:r w:rsidRPr="00381A3C">
        <w:rPr>
          <w:color w:val="000000"/>
          <w:spacing w:val="-2"/>
        </w:rPr>
        <w:t>The project will include the following components. </w:t>
      </w:r>
    </w:p>
    <w:p w14:paraId="30EA1C56" w14:textId="77777777" w:rsidR="00F67347" w:rsidRPr="00CC5D87" w:rsidRDefault="00F67347" w:rsidP="00F67347">
      <w:pPr>
        <w:pStyle w:val="paragraph"/>
        <w:spacing w:before="0" w:beforeAutospacing="0" w:after="0" w:afterAutospacing="0"/>
        <w:jc w:val="both"/>
        <w:textAlignment w:val="baseline"/>
        <w:rPr>
          <w:rFonts w:asciiTheme="majorBidi" w:hAnsiTheme="majorBidi" w:cstheme="majorBidi"/>
          <w:sz w:val="22"/>
          <w:szCs w:val="22"/>
        </w:rPr>
      </w:pPr>
      <w:r w:rsidRPr="00CC5D87">
        <w:rPr>
          <w:rStyle w:val="eop"/>
          <w:rFonts w:asciiTheme="majorBidi" w:hAnsiTheme="majorBidi" w:cstheme="majorBidi"/>
          <w:sz w:val="22"/>
          <w:szCs w:val="22"/>
        </w:rPr>
        <w:t> </w:t>
      </w:r>
    </w:p>
    <w:p w14:paraId="204DD3BB" w14:textId="77777777" w:rsidR="00F67347" w:rsidRPr="00CC5D87" w:rsidRDefault="00F67347" w:rsidP="00F67347">
      <w:pPr>
        <w:pStyle w:val="paragraph"/>
        <w:spacing w:before="0" w:beforeAutospacing="0" w:after="0" w:afterAutospacing="0"/>
        <w:jc w:val="both"/>
        <w:textAlignment w:val="baseline"/>
        <w:rPr>
          <w:rStyle w:val="eop"/>
          <w:rFonts w:asciiTheme="majorBidi" w:hAnsiTheme="majorBidi" w:cstheme="majorBidi"/>
          <w:sz w:val="22"/>
          <w:szCs w:val="22"/>
        </w:rPr>
      </w:pPr>
      <w:r w:rsidRPr="00CC5D87">
        <w:rPr>
          <w:rStyle w:val="normaltextrun"/>
          <w:rFonts w:asciiTheme="majorBidi" w:hAnsiTheme="majorBidi" w:cstheme="majorBidi"/>
          <w:b/>
          <w:bCs/>
          <w:sz w:val="22"/>
          <w:szCs w:val="22"/>
        </w:rPr>
        <w:t>Component A: Enhance Finishing Infrastructure</w:t>
      </w:r>
      <w:r w:rsidRPr="00CC5D87">
        <w:rPr>
          <w:rStyle w:val="eop"/>
          <w:rFonts w:asciiTheme="majorBidi" w:hAnsiTheme="majorBidi" w:cstheme="majorBidi"/>
          <w:sz w:val="22"/>
          <w:szCs w:val="22"/>
        </w:rPr>
        <w:t> </w:t>
      </w:r>
    </w:p>
    <w:p w14:paraId="64C06128" w14:textId="77777777" w:rsidR="00F40B09" w:rsidRPr="00CC5D87" w:rsidRDefault="00F40B09" w:rsidP="00F67347">
      <w:pPr>
        <w:pStyle w:val="paragraph"/>
        <w:spacing w:before="0" w:beforeAutospacing="0" w:after="0" w:afterAutospacing="0"/>
        <w:jc w:val="both"/>
        <w:textAlignment w:val="baseline"/>
        <w:rPr>
          <w:rFonts w:asciiTheme="majorBidi" w:hAnsiTheme="majorBidi" w:cstheme="majorBidi"/>
          <w:sz w:val="22"/>
          <w:szCs w:val="22"/>
        </w:rPr>
      </w:pPr>
    </w:p>
    <w:p w14:paraId="435C2C86" w14:textId="77777777" w:rsidR="00F67347" w:rsidRPr="00CC5D87" w:rsidRDefault="00F67347" w:rsidP="00F67347">
      <w:pPr>
        <w:rPr>
          <w:rFonts w:asciiTheme="majorBidi" w:hAnsiTheme="majorBidi" w:cstheme="majorBidi"/>
        </w:rPr>
      </w:pPr>
      <w:r w:rsidRPr="00CC5D87">
        <w:rPr>
          <w:rStyle w:val="normaltextrun"/>
          <w:rFonts w:asciiTheme="majorBidi" w:hAnsiTheme="majorBidi" w:cstheme="majorBidi"/>
          <w:b/>
          <w:bCs/>
          <w:color w:val="0D0D0D"/>
        </w:rPr>
        <w:t xml:space="preserve">A1: Refrigerated Sea Water (RSW) systems: </w:t>
      </w:r>
      <w:r w:rsidRPr="00CC5D87">
        <w:rPr>
          <w:rStyle w:val="normaltextrun"/>
          <w:rFonts w:asciiTheme="majorBidi" w:hAnsiTheme="majorBidi" w:cstheme="majorBidi"/>
        </w:rPr>
        <w:t xml:space="preserve">this component is about the design, the </w:t>
      </w:r>
      <w:proofErr w:type="gramStart"/>
      <w:r w:rsidRPr="00CC5D87">
        <w:rPr>
          <w:rStyle w:val="normaltextrun"/>
          <w:rFonts w:asciiTheme="majorBidi" w:hAnsiTheme="majorBidi" w:cstheme="majorBidi"/>
        </w:rPr>
        <w:t>supply</w:t>
      </w:r>
      <w:proofErr w:type="gramEnd"/>
      <w:r w:rsidRPr="00CC5D87">
        <w:rPr>
          <w:rStyle w:val="normaltextrun"/>
          <w:rFonts w:asciiTheme="majorBidi" w:hAnsiTheme="majorBidi" w:cstheme="majorBidi"/>
        </w:rPr>
        <w:t xml:space="preserve"> and the installation on vessels approximately 200 Refrigerated Sea water systems. The size of the RSW system is standardized in the market based on the storage capacity of the fishing vessel. In this project, targets vessels with capacity and the size to carry minimum 15 tons of fish. </w:t>
      </w:r>
      <w:r w:rsidRPr="00CC5D87">
        <w:rPr>
          <w:rFonts w:asciiTheme="majorBidi" w:hAnsiTheme="majorBidi" w:cstheme="majorBidi"/>
        </w:rPr>
        <w:t xml:space="preserve">The minimum technical specifications and requirements will be prepared by the experts of the implementing agencies. </w:t>
      </w:r>
    </w:p>
    <w:p w14:paraId="4224E739" w14:textId="77777777" w:rsidR="00F67347" w:rsidRPr="00CC5D87" w:rsidRDefault="00F67347" w:rsidP="00F67347">
      <w:pPr>
        <w:pStyle w:val="paragraph"/>
        <w:spacing w:before="0" w:beforeAutospacing="0" w:after="0" w:afterAutospacing="0"/>
        <w:ind w:left="360"/>
        <w:jc w:val="both"/>
        <w:textAlignment w:val="baseline"/>
        <w:rPr>
          <w:rFonts w:asciiTheme="majorBidi" w:hAnsiTheme="majorBidi" w:cstheme="majorBidi"/>
          <w:sz w:val="22"/>
          <w:szCs w:val="22"/>
        </w:rPr>
      </w:pPr>
    </w:p>
    <w:p w14:paraId="1CC747AE" w14:textId="77777777" w:rsidR="00F67347" w:rsidRPr="00CC5D87" w:rsidRDefault="00F67347" w:rsidP="00F67347">
      <w:pPr>
        <w:pStyle w:val="paragraph"/>
        <w:spacing w:before="0" w:beforeAutospacing="0" w:after="0" w:afterAutospacing="0"/>
        <w:ind w:left="360"/>
        <w:jc w:val="both"/>
        <w:textAlignment w:val="baseline"/>
        <w:rPr>
          <w:rStyle w:val="eop"/>
          <w:rFonts w:asciiTheme="majorBidi" w:hAnsiTheme="majorBidi" w:cstheme="majorBidi"/>
          <w:sz w:val="22"/>
          <w:szCs w:val="22"/>
        </w:rPr>
      </w:pPr>
      <w:r w:rsidRPr="00CC5D87">
        <w:rPr>
          <w:rStyle w:val="normaltextrun"/>
          <w:rFonts w:asciiTheme="majorBidi" w:hAnsiTheme="majorBidi" w:cstheme="majorBidi"/>
          <w:b/>
          <w:bCs/>
          <w:color w:val="0D0D0D"/>
          <w:sz w:val="22"/>
          <w:szCs w:val="22"/>
          <w:lang w:val="en-GB"/>
        </w:rPr>
        <w:t>A2: Solar PV plants:</w:t>
      </w:r>
      <w:r w:rsidRPr="00CC5D87">
        <w:rPr>
          <w:rStyle w:val="normaltextrun"/>
          <w:rFonts w:asciiTheme="majorBidi" w:hAnsiTheme="majorBidi" w:cstheme="majorBidi"/>
          <w:sz w:val="22"/>
          <w:szCs w:val="22"/>
          <w:lang w:val="en-GB"/>
        </w:rPr>
        <w:t xml:space="preserve"> this component is about the design, the </w:t>
      </w:r>
      <w:proofErr w:type="gramStart"/>
      <w:r w:rsidRPr="00CC5D87">
        <w:rPr>
          <w:rStyle w:val="normaltextrun"/>
          <w:rFonts w:asciiTheme="majorBidi" w:hAnsiTheme="majorBidi" w:cstheme="majorBidi"/>
          <w:sz w:val="22"/>
          <w:szCs w:val="22"/>
          <w:lang w:val="en-GB"/>
        </w:rPr>
        <w:t>supply</w:t>
      </w:r>
      <w:proofErr w:type="gramEnd"/>
      <w:r w:rsidRPr="00CC5D87">
        <w:rPr>
          <w:rStyle w:val="normaltextrun"/>
          <w:rFonts w:asciiTheme="majorBidi" w:hAnsiTheme="majorBidi" w:cstheme="majorBidi"/>
          <w:sz w:val="22"/>
          <w:szCs w:val="22"/>
          <w:lang w:val="en-GB"/>
        </w:rPr>
        <w:t xml:space="preserve"> and the installation on approximately 200 vessels solar PV plants to power the wheelhouse equipment, auxiliary lighting and other electrical uses. The technical study undertaken by the consultant shows that with the available space on the fishing vessels few kW only can be installed (between 5 to 10 kW maximum). For this kind of small size, standard solutions are provided by the vendors, only a few adaptations of the vessels are required which will be determined by the vendors in their offers during the selection process. </w:t>
      </w:r>
      <w:r w:rsidRPr="00CC5D87">
        <w:rPr>
          <w:rStyle w:val="eop"/>
          <w:rFonts w:asciiTheme="majorBidi" w:hAnsiTheme="majorBidi" w:cstheme="majorBidi"/>
          <w:sz w:val="22"/>
          <w:szCs w:val="22"/>
        </w:rPr>
        <w:t> </w:t>
      </w:r>
    </w:p>
    <w:p w14:paraId="2415AD1D" w14:textId="77777777" w:rsidR="00F67347" w:rsidRPr="00CC5D87" w:rsidRDefault="00F67347" w:rsidP="00F67347">
      <w:pPr>
        <w:pStyle w:val="paragraph"/>
        <w:spacing w:before="0" w:beforeAutospacing="0" w:after="0" w:afterAutospacing="0"/>
        <w:ind w:left="360"/>
        <w:jc w:val="both"/>
        <w:textAlignment w:val="baseline"/>
        <w:rPr>
          <w:rFonts w:asciiTheme="majorBidi" w:hAnsiTheme="majorBidi" w:cstheme="majorBidi"/>
          <w:sz w:val="22"/>
          <w:szCs w:val="22"/>
        </w:rPr>
      </w:pPr>
    </w:p>
    <w:p w14:paraId="6E9EEF46" w14:textId="77777777" w:rsidR="00F67347" w:rsidRPr="00CC5D87" w:rsidRDefault="00F67347" w:rsidP="00F67347">
      <w:pPr>
        <w:rPr>
          <w:rFonts w:asciiTheme="majorBidi" w:hAnsiTheme="majorBidi" w:cstheme="majorBidi"/>
        </w:rPr>
      </w:pPr>
      <w:r w:rsidRPr="00CC5D87">
        <w:rPr>
          <w:rStyle w:val="normaltextrun"/>
          <w:rFonts w:asciiTheme="majorBidi" w:hAnsiTheme="majorBidi" w:cstheme="majorBidi"/>
          <w:b/>
          <w:bCs/>
        </w:rPr>
        <w:t xml:space="preserve">Component B: Strengthen Market Linkages: </w:t>
      </w:r>
      <w:r w:rsidRPr="00CC5D87">
        <w:rPr>
          <w:rStyle w:val="normaltextrun"/>
          <w:rFonts w:asciiTheme="majorBidi" w:hAnsiTheme="majorBidi" w:cstheme="majorBidi"/>
        </w:rPr>
        <w:t>This component is about performing studies recommend strategies to promote and/or develop the participation of women in the fisheries business and to help expanding the international market for fish from Maldives. The initial budget will be USD100,000 and the consultancy services will be limited to 3 months activities related to assessment of market linkages and development action plans to: (</w:t>
      </w:r>
      <w:proofErr w:type="spellStart"/>
      <w:r w:rsidRPr="00CC5D87">
        <w:rPr>
          <w:rStyle w:val="normaltextrun"/>
          <w:rFonts w:asciiTheme="majorBidi" w:hAnsiTheme="majorBidi" w:cstheme="majorBidi"/>
        </w:rPr>
        <w:t>i</w:t>
      </w:r>
      <w:proofErr w:type="spellEnd"/>
      <w:r w:rsidRPr="00CC5D87">
        <w:rPr>
          <w:rStyle w:val="normaltextrun"/>
          <w:rFonts w:asciiTheme="majorBidi" w:hAnsiTheme="majorBidi" w:cstheme="majorBidi"/>
        </w:rPr>
        <w:t xml:space="preserve">) expand the international market for fish from Maldives, (ii) participation of youth and women in the fisheries sector as well (ii) preparation of terms of reference for implementation.  From this, the Ministry of Economic Development (MED) may decide to implement the action plans from its internal budget or </w:t>
      </w:r>
      <w:proofErr w:type="gramStart"/>
      <w:r w:rsidRPr="00CC5D87">
        <w:rPr>
          <w:rStyle w:val="normaltextrun"/>
          <w:rFonts w:asciiTheme="majorBidi" w:hAnsiTheme="majorBidi" w:cstheme="majorBidi"/>
        </w:rPr>
        <w:t>using</w:t>
      </w:r>
      <w:proofErr w:type="gramEnd"/>
      <w:r w:rsidRPr="00CC5D87">
        <w:rPr>
          <w:rStyle w:val="normaltextrun"/>
          <w:rFonts w:asciiTheme="majorBidi" w:hAnsiTheme="majorBidi" w:cstheme="majorBidi"/>
        </w:rPr>
        <w:t xml:space="preserve"> the project contingency as necessary.</w:t>
      </w:r>
      <w:r w:rsidRPr="00CC5D87">
        <w:rPr>
          <w:rStyle w:val="eop"/>
          <w:rFonts w:asciiTheme="majorBidi" w:hAnsiTheme="majorBidi" w:cstheme="majorBidi"/>
        </w:rPr>
        <w:t> </w:t>
      </w:r>
      <w:r w:rsidRPr="00CC5D87">
        <w:rPr>
          <w:rFonts w:asciiTheme="majorBidi" w:hAnsiTheme="majorBidi" w:cstheme="majorBidi"/>
        </w:rPr>
        <w:t xml:space="preserve">The Procurement of a firm for Consulting services for strengthening market linkage and assessment studies will be conducted following the Quality-and Cost-Based </w:t>
      </w:r>
      <w:r w:rsidR="00E0216D" w:rsidRPr="00CC5D87">
        <w:rPr>
          <w:rFonts w:asciiTheme="majorBidi" w:hAnsiTheme="majorBidi" w:cstheme="majorBidi"/>
        </w:rPr>
        <w:t>Selection (</w:t>
      </w:r>
      <w:r w:rsidRPr="00CC5D87">
        <w:rPr>
          <w:rFonts w:asciiTheme="majorBidi" w:hAnsiTheme="majorBidi" w:cstheme="majorBidi"/>
        </w:rPr>
        <w:t xml:space="preserve">QCBS) method among </w:t>
      </w:r>
      <w:proofErr w:type="gramStart"/>
      <w:r w:rsidRPr="00CC5D87">
        <w:rPr>
          <w:rFonts w:asciiTheme="majorBidi" w:hAnsiTheme="majorBidi" w:cstheme="majorBidi"/>
        </w:rPr>
        <w:t>shortlist</w:t>
      </w:r>
      <w:proofErr w:type="gramEnd"/>
      <w:r w:rsidRPr="00CC5D87">
        <w:rPr>
          <w:rFonts w:asciiTheme="majorBidi" w:hAnsiTheme="majorBidi" w:cstheme="majorBidi"/>
        </w:rPr>
        <w:t xml:space="preserve"> of international firms. </w:t>
      </w:r>
    </w:p>
    <w:p w14:paraId="624E440B" w14:textId="77777777" w:rsidR="00F67347" w:rsidRPr="00CC5D87" w:rsidRDefault="00F67347" w:rsidP="00F67347">
      <w:pPr>
        <w:rPr>
          <w:rFonts w:asciiTheme="majorBidi" w:hAnsiTheme="majorBidi" w:cstheme="majorBidi"/>
        </w:rPr>
      </w:pPr>
      <w:r w:rsidRPr="00CC5D87">
        <w:rPr>
          <w:rStyle w:val="normaltextrun"/>
          <w:rFonts w:asciiTheme="majorBidi" w:hAnsiTheme="majorBidi" w:cstheme="majorBidi"/>
          <w:b/>
          <w:bCs/>
        </w:rPr>
        <w:t>Component C:</w:t>
      </w:r>
      <w:r w:rsidRPr="00CC5D87">
        <w:rPr>
          <w:rStyle w:val="normaltextrun"/>
          <w:rFonts w:asciiTheme="majorBidi" w:hAnsiTheme="majorBidi" w:cstheme="majorBidi"/>
        </w:rPr>
        <w:t xml:space="preserve"> </w:t>
      </w:r>
      <w:r w:rsidRPr="00CC5D87">
        <w:rPr>
          <w:rStyle w:val="normaltextrun"/>
          <w:rFonts w:asciiTheme="majorBidi" w:hAnsiTheme="majorBidi" w:cstheme="majorBidi"/>
          <w:b/>
          <w:bCs/>
        </w:rPr>
        <w:t>Support to Project Management Unit:</w:t>
      </w:r>
      <w:r w:rsidRPr="00CC5D87">
        <w:rPr>
          <w:rStyle w:val="normaltextrun"/>
          <w:rFonts w:asciiTheme="majorBidi" w:hAnsiTheme="majorBidi" w:cstheme="majorBidi"/>
        </w:rPr>
        <w:t xml:space="preserve"> </w:t>
      </w:r>
      <w:r w:rsidRPr="00CC5D87">
        <w:rPr>
          <w:rFonts w:asciiTheme="majorBidi" w:hAnsiTheme="majorBidi" w:cstheme="majorBidi"/>
        </w:rPr>
        <w:t xml:space="preserve">This component is Supporting the establishment of the Project Management Unit and its associated expenses for implementing the project. Individual consultants including communications manager, Refrigerated Sea Water (RSW) expert, Renewable Energy Expert, Procurement </w:t>
      </w:r>
      <w:proofErr w:type="gramStart"/>
      <w:r w:rsidRPr="00CC5D87">
        <w:rPr>
          <w:rFonts w:asciiTheme="majorBidi" w:hAnsiTheme="majorBidi" w:cstheme="majorBidi"/>
        </w:rPr>
        <w:t>Specialist</w:t>
      </w:r>
      <w:proofErr w:type="gramEnd"/>
      <w:r w:rsidRPr="00CC5D87">
        <w:rPr>
          <w:rFonts w:asciiTheme="majorBidi" w:hAnsiTheme="majorBidi" w:cstheme="majorBidi"/>
        </w:rPr>
        <w:t xml:space="preserve"> and Islamic Finance Expert will be recruited as necessary. The procurement of RSW Expert, Renewal Energy Expert and Islamic Finance Expert will be conducted following Individual Consultant Selection (ICS) method using shortlist of International Consultants. </w:t>
      </w:r>
    </w:p>
    <w:p w14:paraId="6F953E53" w14:textId="5BD38E40" w:rsidR="00F67347" w:rsidRPr="00CC5D87" w:rsidRDefault="00F67347" w:rsidP="001A196E">
      <w:pPr>
        <w:rPr>
          <w:rStyle w:val="normaltextrun"/>
          <w:rFonts w:asciiTheme="majorBidi" w:hAnsiTheme="majorBidi" w:cstheme="majorBidi"/>
        </w:rPr>
      </w:pPr>
      <w:r w:rsidRPr="00CC5D87">
        <w:rPr>
          <w:rStyle w:val="normaltextrun"/>
          <w:rFonts w:asciiTheme="majorBidi" w:hAnsiTheme="majorBidi" w:cstheme="majorBidi"/>
          <w:b/>
          <w:bCs/>
        </w:rPr>
        <w:t xml:space="preserve">Component D: Financial Audit: </w:t>
      </w:r>
      <w:r w:rsidRPr="00CC5D87">
        <w:rPr>
          <w:rStyle w:val="normaltextrun"/>
          <w:rFonts w:asciiTheme="majorBidi" w:hAnsiTheme="majorBidi" w:cstheme="majorBidi"/>
        </w:rPr>
        <w:t>An independent external auditing firm (local</w:t>
      </w:r>
      <w:r w:rsidR="002847FD">
        <w:rPr>
          <w:rStyle w:val="normaltextrun"/>
          <w:rFonts w:asciiTheme="majorBidi" w:hAnsiTheme="majorBidi" w:cstheme="majorBidi"/>
        </w:rPr>
        <w:t>ly registered</w:t>
      </w:r>
      <w:r w:rsidRPr="00CC5D87">
        <w:rPr>
          <w:rStyle w:val="normaltextrun"/>
          <w:rFonts w:asciiTheme="majorBidi" w:hAnsiTheme="majorBidi" w:cstheme="majorBidi"/>
        </w:rPr>
        <w:t xml:space="preserve">) acceptable to the Bank will be recruited under this component to perform the projects’ annual financial audit and certification of expenses related to replenishment of </w:t>
      </w:r>
      <w:r w:rsidR="002847FD">
        <w:rPr>
          <w:rStyle w:val="normaltextrun"/>
          <w:rFonts w:asciiTheme="majorBidi" w:hAnsiTheme="majorBidi" w:cstheme="majorBidi"/>
        </w:rPr>
        <w:t>the S</w:t>
      </w:r>
      <w:r w:rsidRPr="00CC5D87">
        <w:rPr>
          <w:rStyle w:val="normaltextrun"/>
          <w:rFonts w:asciiTheme="majorBidi" w:hAnsiTheme="majorBidi" w:cstheme="majorBidi"/>
        </w:rPr>
        <w:t xml:space="preserve">pecial </w:t>
      </w:r>
      <w:r w:rsidR="002847FD">
        <w:rPr>
          <w:rStyle w:val="normaltextrun"/>
          <w:rFonts w:asciiTheme="majorBidi" w:hAnsiTheme="majorBidi" w:cstheme="majorBidi"/>
        </w:rPr>
        <w:t>A</w:t>
      </w:r>
      <w:r w:rsidRPr="00CC5D87">
        <w:rPr>
          <w:rStyle w:val="normaltextrun"/>
          <w:rFonts w:asciiTheme="majorBidi" w:hAnsiTheme="majorBidi" w:cstheme="majorBidi"/>
        </w:rPr>
        <w:t>ccount. </w:t>
      </w:r>
    </w:p>
    <w:p w14:paraId="4B84D84F" w14:textId="77777777" w:rsidR="00F67347" w:rsidRPr="00CC5D87" w:rsidRDefault="00F67347" w:rsidP="001A196E">
      <w:pPr>
        <w:rPr>
          <w:rStyle w:val="normaltextrun"/>
          <w:rFonts w:asciiTheme="majorBidi" w:hAnsiTheme="majorBidi" w:cstheme="majorBidi"/>
          <w:b/>
          <w:bCs/>
        </w:rPr>
      </w:pPr>
      <w:r w:rsidRPr="00CC5D87">
        <w:rPr>
          <w:rStyle w:val="normaltextrun"/>
          <w:rFonts w:asciiTheme="majorBidi" w:hAnsiTheme="majorBidi" w:cstheme="majorBidi"/>
          <w:b/>
          <w:bCs/>
        </w:rPr>
        <w:t xml:space="preserve">Component E: Contingency Emergency Response Component (CERC): </w:t>
      </w:r>
      <w:r w:rsidRPr="00CC5D87">
        <w:rPr>
          <w:rStyle w:val="normaltextrun"/>
          <w:rFonts w:asciiTheme="majorBidi" w:hAnsiTheme="majorBidi" w:cstheme="majorBidi"/>
        </w:rPr>
        <w:t xml:space="preserve">is a standalone zero-value component embedded in the project to allow the use of the present project resources to cover emergency response activities in case of disaster, </w:t>
      </w:r>
      <w:proofErr w:type="gramStart"/>
      <w:r w:rsidRPr="00CC5D87">
        <w:rPr>
          <w:rStyle w:val="normaltextrun"/>
          <w:rFonts w:asciiTheme="majorBidi" w:hAnsiTheme="majorBidi" w:cstheme="majorBidi"/>
        </w:rPr>
        <w:t>pandemic</w:t>
      </w:r>
      <w:proofErr w:type="gramEnd"/>
      <w:r w:rsidRPr="00CC5D87">
        <w:rPr>
          <w:rStyle w:val="normaltextrun"/>
          <w:rFonts w:asciiTheme="majorBidi" w:hAnsiTheme="majorBidi" w:cstheme="majorBidi"/>
        </w:rPr>
        <w:t xml:space="preserve"> or major flood etc. per the operation directive OD/2020 No.25.</w:t>
      </w:r>
      <w:r w:rsidRPr="00CC5D87">
        <w:rPr>
          <w:rStyle w:val="normaltextrun"/>
          <w:rFonts w:asciiTheme="majorBidi" w:hAnsiTheme="majorBidi" w:cstheme="majorBidi"/>
          <w:b/>
          <w:bCs/>
        </w:rPr>
        <w:t> </w:t>
      </w:r>
    </w:p>
    <w:p w14:paraId="426B26BD" w14:textId="77777777" w:rsidR="00247B99" w:rsidRPr="00CC5D87" w:rsidRDefault="00247B99">
      <w:pPr>
        <w:spacing w:after="52" w:line="259" w:lineRule="auto"/>
        <w:ind w:left="230" w:right="0" w:firstLine="0"/>
        <w:jc w:val="left"/>
        <w:rPr>
          <w:rFonts w:asciiTheme="majorBidi" w:hAnsiTheme="majorBidi" w:cstheme="majorBidi"/>
        </w:rPr>
      </w:pPr>
    </w:p>
    <w:p w14:paraId="23BA0AE9" w14:textId="77777777" w:rsidR="00247B99" w:rsidRPr="00CC5D87" w:rsidRDefault="00C67085">
      <w:pPr>
        <w:spacing w:after="0" w:line="259" w:lineRule="auto"/>
        <w:ind w:left="230" w:right="0" w:firstLine="0"/>
        <w:jc w:val="left"/>
        <w:rPr>
          <w:rFonts w:asciiTheme="majorBidi" w:hAnsiTheme="majorBidi" w:cstheme="majorBidi"/>
        </w:rPr>
      </w:pPr>
      <w:r w:rsidRPr="00CC5D87">
        <w:rPr>
          <w:rFonts w:asciiTheme="majorBidi" w:hAnsiTheme="majorBidi" w:cstheme="majorBidi"/>
          <w:color w:val="0000FF"/>
        </w:rPr>
        <w:t xml:space="preserve"> </w:t>
      </w:r>
      <w:r w:rsidRPr="00CC5D87">
        <w:rPr>
          <w:rFonts w:asciiTheme="majorBidi" w:hAnsiTheme="majorBidi" w:cstheme="majorBidi"/>
          <w:color w:val="0000FF"/>
        </w:rPr>
        <w:tab/>
        <w:t xml:space="preserve"> </w:t>
      </w:r>
      <w:r w:rsidRPr="00CC5D87">
        <w:rPr>
          <w:rFonts w:asciiTheme="majorBidi" w:hAnsiTheme="majorBidi" w:cstheme="majorBidi"/>
        </w:rPr>
        <w:br w:type="page"/>
      </w:r>
    </w:p>
    <w:p w14:paraId="334155DA" w14:textId="77777777" w:rsidR="00247B99" w:rsidRPr="00CC5D87" w:rsidRDefault="00C67085">
      <w:pPr>
        <w:pStyle w:val="Heading1"/>
        <w:ind w:left="658" w:hanging="389"/>
        <w:rPr>
          <w:rFonts w:asciiTheme="majorBidi" w:hAnsiTheme="majorBidi" w:cstheme="majorBidi"/>
          <w:b/>
          <w:bCs/>
          <w:u w:val="single"/>
        </w:rPr>
      </w:pPr>
      <w:r w:rsidRPr="00CC5D87">
        <w:rPr>
          <w:rFonts w:asciiTheme="majorBidi" w:hAnsiTheme="majorBidi" w:cstheme="majorBidi"/>
          <w:b/>
          <w:bCs/>
          <w:u w:val="single"/>
        </w:rPr>
        <w:t xml:space="preserve">Audit Objectives </w:t>
      </w:r>
    </w:p>
    <w:p w14:paraId="6C87516D" w14:textId="77777777" w:rsidR="00247B99" w:rsidRDefault="00C67085">
      <w:pPr>
        <w:ind w:right="0"/>
        <w:rPr>
          <w:rFonts w:asciiTheme="majorBidi" w:hAnsiTheme="majorBidi" w:cstheme="majorBidi"/>
        </w:rPr>
      </w:pPr>
      <w:r w:rsidRPr="00CC5D87">
        <w:rPr>
          <w:rFonts w:asciiTheme="majorBidi" w:hAnsiTheme="majorBidi" w:cstheme="majorBidi"/>
        </w:rPr>
        <w:t xml:space="preserve">The overall objective of the audit is to allow the auditor to express an independent and professional opinion on the financial position of the project (and, as applicable, the Executing Agency) to ensure that the funds provided have been used solely for their intended purposes; to express an independent and professional opinion on the adequacy of project internal controls; and to provide opinion on the compliance with the covenants of the financing agreement(s) and the applicable laws and regulations. Where present, the auditor should indicate the extent of any non-compliance </w:t>
      </w:r>
      <w:proofErr w:type="gramStart"/>
      <w:r w:rsidRPr="00CC5D87">
        <w:rPr>
          <w:rFonts w:asciiTheme="majorBidi" w:hAnsiTheme="majorBidi" w:cstheme="majorBidi"/>
        </w:rPr>
        <w:t>to</w:t>
      </w:r>
      <w:proofErr w:type="gramEnd"/>
      <w:r w:rsidRPr="00CC5D87">
        <w:rPr>
          <w:rFonts w:asciiTheme="majorBidi" w:hAnsiTheme="majorBidi" w:cstheme="majorBidi"/>
        </w:rPr>
        <w:t xml:space="preserve"> each financial covenant. </w:t>
      </w:r>
    </w:p>
    <w:p w14:paraId="57D51DA0" w14:textId="77777777" w:rsidR="00D458EE" w:rsidRPr="00CC5D87" w:rsidRDefault="00D458EE">
      <w:pPr>
        <w:ind w:right="0"/>
        <w:rPr>
          <w:rFonts w:asciiTheme="majorBidi" w:hAnsiTheme="majorBidi" w:cstheme="majorBidi"/>
        </w:rPr>
      </w:pPr>
    </w:p>
    <w:p w14:paraId="1E4BBC82" w14:textId="77777777" w:rsidR="00247B99" w:rsidRPr="00CC5D87" w:rsidRDefault="00C67085">
      <w:pPr>
        <w:spacing w:after="35"/>
        <w:ind w:right="0"/>
        <w:rPr>
          <w:rFonts w:asciiTheme="majorBidi" w:hAnsiTheme="majorBidi" w:cstheme="majorBidi"/>
        </w:rPr>
      </w:pPr>
      <w:r w:rsidRPr="00CC5D87">
        <w:rPr>
          <w:rFonts w:asciiTheme="majorBidi" w:hAnsiTheme="majorBidi" w:cstheme="majorBidi"/>
        </w:rPr>
        <w:t xml:space="preserve">The auditor will express a professional opinion on:  </w:t>
      </w:r>
    </w:p>
    <w:p w14:paraId="7FEBA31B" w14:textId="756C5790" w:rsidR="00E37326" w:rsidRPr="00D458EE" w:rsidRDefault="00E37326" w:rsidP="00D458EE">
      <w:pPr>
        <w:pStyle w:val="ListParagraph"/>
        <w:numPr>
          <w:ilvl w:val="0"/>
          <w:numId w:val="13"/>
        </w:numPr>
        <w:ind w:right="0"/>
        <w:rPr>
          <w:rFonts w:asciiTheme="majorBidi" w:hAnsiTheme="majorBidi" w:cstheme="majorBidi"/>
        </w:rPr>
      </w:pPr>
      <w:r w:rsidRPr="00D458EE">
        <w:rPr>
          <w:rFonts w:asciiTheme="majorBidi" w:hAnsiTheme="majorBidi" w:cstheme="majorBidi"/>
        </w:rPr>
        <w:t>Project Financial Statements</w:t>
      </w:r>
    </w:p>
    <w:p w14:paraId="45010CED" w14:textId="77777777" w:rsidR="00D458EE" w:rsidRPr="00D458EE" w:rsidRDefault="00E37326" w:rsidP="00D458EE">
      <w:pPr>
        <w:pStyle w:val="ListParagraph"/>
        <w:numPr>
          <w:ilvl w:val="0"/>
          <w:numId w:val="13"/>
        </w:numPr>
        <w:ind w:right="0"/>
        <w:rPr>
          <w:rFonts w:asciiTheme="majorBidi" w:hAnsiTheme="majorBidi" w:cstheme="majorBidi"/>
        </w:rPr>
      </w:pPr>
      <w:r w:rsidRPr="00D458EE">
        <w:rPr>
          <w:rFonts w:asciiTheme="majorBidi" w:hAnsiTheme="majorBidi" w:cstheme="majorBidi"/>
        </w:rPr>
        <w:t>Special Account(s)</w:t>
      </w:r>
    </w:p>
    <w:p w14:paraId="17A8AF46" w14:textId="6DE092C0" w:rsidR="00D458EE" w:rsidRPr="00D458EE" w:rsidRDefault="00E37326" w:rsidP="00D458EE">
      <w:pPr>
        <w:pStyle w:val="ListParagraph"/>
        <w:numPr>
          <w:ilvl w:val="0"/>
          <w:numId w:val="13"/>
        </w:numPr>
        <w:ind w:right="0"/>
        <w:rPr>
          <w:rFonts w:asciiTheme="majorBidi" w:hAnsiTheme="majorBidi" w:cstheme="majorBidi"/>
        </w:rPr>
      </w:pPr>
      <w:r w:rsidRPr="00D458EE">
        <w:rPr>
          <w:rFonts w:asciiTheme="majorBidi" w:hAnsiTheme="majorBidi" w:cstheme="majorBidi"/>
        </w:rPr>
        <w:t xml:space="preserve">SDFC compliance with terms of the line of </w:t>
      </w:r>
      <w:proofErr w:type="gramStart"/>
      <w:r w:rsidRPr="00D458EE">
        <w:rPr>
          <w:rFonts w:asciiTheme="majorBidi" w:hAnsiTheme="majorBidi" w:cstheme="majorBidi"/>
        </w:rPr>
        <w:t>financing;</w:t>
      </w:r>
      <w:proofErr w:type="gramEnd"/>
    </w:p>
    <w:p w14:paraId="2E9710AE" w14:textId="37E2ECF1" w:rsidR="001A58D5" w:rsidRDefault="00E37326" w:rsidP="00D458EE">
      <w:pPr>
        <w:pStyle w:val="ListParagraph"/>
        <w:numPr>
          <w:ilvl w:val="0"/>
          <w:numId w:val="13"/>
        </w:numPr>
        <w:ind w:right="0"/>
        <w:rPr>
          <w:rFonts w:asciiTheme="majorBidi" w:hAnsiTheme="majorBidi" w:cstheme="majorBidi"/>
        </w:rPr>
      </w:pPr>
      <w:r w:rsidRPr="00D458EE">
        <w:rPr>
          <w:rFonts w:asciiTheme="majorBidi" w:hAnsiTheme="majorBidi" w:cstheme="majorBidi"/>
        </w:rPr>
        <w:t>the Statement of Expenditures</w:t>
      </w:r>
    </w:p>
    <w:p w14:paraId="5AA17F69" w14:textId="77777777" w:rsidR="00D458EE" w:rsidRPr="00D458EE" w:rsidRDefault="00D458EE" w:rsidP="00D458EE">
      <w:pPr>
        <w:pStyle w:val="ListParagraph"/>
        <w:ind w:left="1655" w:right="0" w:firstLine="0"/>
        <w:rPr>
          <w:rFonts w:asciiTheme="majorBidi" w:hAnsiTheme="majorBidi" w:cstheme="majorBidi"/>
        </w:rPr>
      </w:pPr>
    </w:p>
    <w:p w14:paraId="26347845" w14:textId="77777777" w:rsidR="00247B99" w:rsidRPr="00CC5D87" w:rsidRDefault="00C67085">
      <w:pPr>
        <w:ind w:right="0"/>
        <w:rPr>
          <w:rFonts w:asciiTheme="majorBidi" w:hAnsiTheme="majorBidi" w:cstheme="majorBidi"/>
        </w:rPr>
      </w:pPr>
      <w:r w:rsidRPr="00CC5D87">
        <w:rPr>
          <w:rFonts w:asciiTheme="majorBidi" w:hAnsiTheme="majorBidi" w:cstheme="majorBidi"/>
        </w:rPr>
        <w:t xml:space="preserve">The specific objectives of the audit are as follows: </w:t>
      </w:r>
    </w:p>
    <w:p w14:paraId="45F6BC05" w14:textId="77777777" w:rsidR="00247B99" w:rsidRPr="00CC5D87" w:rsidRDefault="00C67085">
      <w:pPr>
        <w:numPr>
          <w:ilvl w:val="0"/>
          <w:numId w:val="2"/>
        </w:numPr>
        <w:ind w:right="0" w:hanging="360"/>
        <w:rPr>
          <w:rFonts w:asciiTheme="majorBidi" w:hAnsiTheme="majorBidi" w:cstheme="majorBidi"/>
        </w:rPr>
      </w:pPr>
      <w:r w:rsidRPr="00CC5D87">
        <w:rPr>
          <w:rFonts w:asciiTheme="majorBidi" w:hAnsiTheme="majorBidi" w:cstheme="majorBidi"/>
        </w:rPr>
        <w:t xml:space="preserve">Issue an opinion as to whether the project financial statements (PFS) and the supplementary financial information presents fairly, in all material respects, the financial position of the project, the funds received and the disbursements made during the period audited, as well as the cumulative disbursements at the end of the period, in accordance with the international accounting standards (as referred in section IV) and the requirements of the respective agreement(s) with the Islamic Development Bank. </w:t>
      </w:r>
    </w:p>
    <w:p w14:paraId="2597D433" w14:textId="77777777" w:rsidR="00247B99" w:rsidRPr="00CC5D87" w:rsidRDefault="00C67085">
      <w:pPr>
        <w:numPr>
          <w:ilvl w:val="0"/>
          <w:numId w:val="2"/>
        </w:numPr>
        <w:ind w:right="0" w:hanging="360"/>
        <w:rPr>
          <w:rFonts w:asciiTheme="majorBidi" w:hAnsiTheme="majorBidi" w:cstheme="majorBidi"/>
        </w:rPr>
      </w:pPr>
      <w:r w:rsidRPr="00CC5D87">
        <w:rPr>
          <w:rFonts w:asciiTheme="majorBidi" w:hAnsiTheme="majorBidi" w:cstheme="majorBidi"/>
        </w:rPr>
        <w:t xml:space="preserve">Issue an opinion as to whether the expenditures reported are eligible for financing, and the funds have been used only for the purposes of the project. </w:t>
      </w:r>
    </w:p>
    <w:p w14:paraId="4CB46DD6" w14:textId="36C0E7DE" w:rsidR="00247B99" w:rsidRPr="00CC5D87" w:rsidRDefault="00C67085">
      <w:pPr>
        <w:numPr>
          <w:ilvl w:val="0"/>
          <w:numId w:val="2"/>
        </w:numPr>
        <w:ind w:right="0" w:hanging="360"/>
        <w:rPr>
          <w:rFonts w:asciiTheme="majorBidi" w:hAnsiTheme="majorBidi" w:cstheme="majorBidi"/>
        </w:rPr>
      </w:pPr>
      <w:r w:rsidRPr="00CC5D87">
        <w:rPr>
          <w:rFonts w:asciiTheme="majorBidi" w:hAnsiTheme="majorBidi" w:cstheme="majorBidi"/>
        </w:rPr>
        <w:t xml:space="preserve">Issue an opinion with respect to the </w:t>
      </w:r>
      <w:r w:rsidR="00B46F7D">
        <w:rPr>
          <w:rFonts w:asciiTheme="majorBidi" w:hAnsiTheme="majorBidi" w:cstheme="majorBidi"/>
        </w:rPr>
        <w:t>PMU’s</w:t>
      </w:r>
      <w:r w:rsidRPr="00CC5D87">
        <w:rPr>
          <w:rFonts w:asciiTheme="majorBidi" w:hAnsiTheme="majorBidi" w:cstheme="majorBidi"/>
        </w:rPr>
        <w:t xml:space="preserve"> compliance with the covenants of the financing agreements and the applicable laws and regulations. </w:t>
      </w:r>
    </w:p>
    <w:p w14:paraId="40E68541" w14:textId="77777777" w:rsidR="00247B99" w:rsidRDefault="00C67085">
      <w:pPr>
        <w:numPr>
          <w:ilvl w:val="0"/>
          <w:numId w:val="2"/>
        </w:numPr>
        <w:ind w:right="0" w:hanging="360"/>
        <w:rPr>
          <w:rFonts w:asciiTheme="majorBidi" w:hAnsiTheme="majorBidi" w:cstheme="majorBidi"/>
        </w:rPr>
      </w:pPr>
      <w:r w:rsidRPr="00CC5D87">
        <w:rPr>
          <w:rFonts w:asciiTheme="majorBidi" w:hAnsiTheme="majorBidi" w:cstheme="majorBidi"/>
        </w:rPr>
        <w:t xml:space="preserve">Issue an opinion as to whether the Special Accounts (if any) used for managing the funds provided by the Bank presents fairly the availability of funds at the end of the period audited, as well as the transactions made during the same period, in accordance with the provisions for the use of the funds established in the corresponding agreements with the Bank. </w:t>
      </w:r>
    </w:p>
    <w:p w14:paraId="4BEC5187" w14:textId="485FF3AF" w:rsidR="00104FFF" w:rsidRPr="00373762" w:rsidRDefault="006813C6" w:rsidP="006813C6">
      <w:pPr>
        <w:numPr>
          <w:ilvl w:val="0"/>
          <w:numId w:val="2"/>
        </w:numPr>
        <w:ind w:right="0" w:hanging="360"/>
        <w:rPr>
          <w:rFonts w:asciiTheme="majorBidi" w:hAnsiTheme="majorBidi" w:cstheme="majorBidi"/>
        </w:rPr>
      </w:pPr>
      <w:r w:rsidRPr="00373762">
        <w:rPr>
          <w:rFonts w:asciiTheme="majorBidi" w:hAnsiTheme="majorBidi" w:cstheme="majorBidi"/>
        </w:rPr>
        <w:t xml:space="preserve"> Issue an opinion on the compliance of SDFC with the terms of line of financing while managing the fund received from </w:t>
      </w:r>
      <w:proofErr w:type="spellStart"/>
      <w:r w:rsidRPr="00373762">
        <w:rPr>
          <w:rFonts w:asciiTheme="majorBidi" w:hAnsiTheme="majorBidi" w:cstheme="majorBidi"/>
        </w:rPr>
        <w:t>IsDB</w:t>
      </w:r>
      <w:proofErr w:type="spellEnd"/>
      <w:r w:rsidRPr="00373762">
        <w:rPr>
          <w:rFonts w:asciiTheme="majorBidi" w:hAnsiTheme="majorBidi" w:cstheme="majorBidi"/>
        </w:rPr>
        <w:t xml:space="preserve"> </w:t>
      </w:r>
      <w:r w:rsidR="003A2D70" w:rsidRPr="00373762">
        <w:rPr>
          <w:rFonts w:asciiTheme="majorBidi" w:hAnsiTheme="majorBidi" w:cstheme="majorBidi"/>
        </w:rPr>
        <w:t>to provide financing to fishermen for acquiring the assets via Islamic financing.</w:t>
      </w:r>
      <w:r w:rsidRPr="00373762">
        <w:rPr>
          <w:rFonts w:asciiTheme="majorBidi" w:hAnsiTheme="majorBidi" w:cstheme="majorBidi"/>
        </w:rPr>
        <w:t xml:space="preserve">  </w:t>
      </w:r>
    </w:p>
    <w:p w14:paraId="6692F8A3" w14:textId="6D6DD364" w:rsidR="00247B99" w:rsidRDefault="00C67085">
      <w:pPr>
        <w:numPr>
          <w:ilvl w:val="0"/>
          <w:numId w:val="2"/>
        </w:numPr>
        <w:spacing w:after="246"/>
        <w:ind w:right="0" w:hanging="360"/>
        <w:rPr>
          <w:rFonts w:asciiTheme="majorBidi" w:hAnsiTheme="majorBidi" w:cstheme="majorBidi"/>
        </w:rPr>
      </w:pPr>
      <w:r w:rsidRPr="00CC5D87">
        <w:rPr>
          <w:rFonts w:asciiTheme="majorBidi" w:hAnsiTheme="majorBidi" w:cstheme="majorBidi"/>
        </w:rPr>
        <w:t xml:space="preserve">Issue an assessment with respect to the adequacy of internal control mechanisms of the project performed the Project </w:t>
      </w:r>
      <w:r w:rsidR="00683719" w:rsidRPr="00CC5D87">
        <w:rPr>
          <w:rFonts w:asciiTheme="majorBidi" w:hAnsiTheme="majorBidi" w:cstheme="majorBidi"/>
        </w:rPr>
        <w:t>Management Unit (PMU).</w:t>
      </w:r>
      <w:r w:rsidRPr="00CC5D87">
        <w:rPr>
          <w:rFonts w:asciiTheme="majorBidi" w:hAnsiTheme="majorBidi" w:cstheme="majorBidi"/>
        </w:rPr>
        <w:t xml:space="preserve"> </w:t>
      </w:r>
    </w:p>
    <w:p w14:paraId="04DB7671" w14:textId="77777777" w:rsidR="00DA49B5" w:rsidRPr="00CC5D87" w:rsidRDefault="00DA49B5" w:rsidP="00DA49B5">
      <w:pPr>
        <w:spacing w:after="246"/>
        <w:ind w:left="935" w:right="0" w:firstLine="0"/>
        <w:rPr>
          <w:rFonts w:asciiTheme="majorBidi" w:hAnsiTheme="majorBidi" w:cstheme="majorBidi"/>
        </w:rPr>
      </w:pPr>
    </w:p>
    <w:p w14:paraId="2F595FE1" w14:textId="77777777" w:rsidR="00247B99" w:rsidRPr="00CC5D87" w:rsidRDefault="00C67085">
      <w:pPr>
        <w:pStyle w:val="Heading1"/>
        <w:ind w:left="654" w:hanging="482"/>
        <w:rPr>
          <w:rFonts w:asciiTheme="majorBidi" w:hAnsiTheme="majorBidi" w:cstheme="majorBidi"/>
          <w:b/>
          <w:bCs/>
          <w:u w:val="single"/>
        </w:rPr>
      </w:pPr>
      <w:r w:rsidRPr="00CC5D87">
        <w:rPr>
          <w:rFonts w:asciiTheme="majorBidi" w:hAnsiTheme="majorBidi" w:cstheme="majorBidi"/>
          <w:b/>
          <w:bCs/>
          <w:u w:val="single"/>
        </w:rPr>
        <w:t xml:space="preserve">Scope of the Audit </w:t>
      </w:r>
    </w:p>
    <w:p w14:paraId="12C00C57" w14:textId="77777777" w:rsidR="00247B99" w:rsidRPr="00CC5D87" w:rsidRDefault="00C67085">
      <w:pPr>
        <w:ind w:right="0"/>
        <w:rPr>
          <w:rFonts w:asciiTheme="majorBidi" w:hAnsiTheme="majorBidi" w:cstheme="majorBidi"/>
        </w:rPr>
      </w:pPr>
      <w:r w:rsidRPr="00CC5D87">
        <w:rPr>
          <w:rFonts w:asciiTheme="majorBidi" w:hAnsiTheme="majorBidi" w:cstheme="majorBidi"/>
        </w:rPr>
        <w:t>The audit is considered as a special purpose audit of the project to be carried out in accordance with the International Standards on Auditing (ISA) issued by the International Federation of Accountants (IFAC), or by the International Organization of Supreme Audit Institutions (INTOSAI)</w:t>
      </w:r>
      <w:r w:rsidRPr="00CC5D87">
        <w:rPr>
          <w:rFonts w:asciiTheme="majorBidi" w:hAnsiTheme="majorBidi" w:cstheme="majorBidi"/>
          <w:vertAlign w:val="superscript"/>
        </w:rPr>
        <w:footnoteReference w:id="2"/>
      </w:r>
      <w:r w:rsidRPr="00CC5D87">
        <w:rPr>
          <w:rFonts w:asciiTheme="majorBidi" w:hAnsiTheme="majorBidi" w:cstheme="majorBidi"/>
        </w:rPr>
        <w:t xml:space="preserve">, having regard to relevant financing agreements and </w:t>
      </w:r>
      <w:proofErr w:type="spellStart"/>
      <w:r w:rsidRPr="00CC5D87">
        <w:rPr>
          <w:rFonts w:asciiTheme="majorBidi" w:hAnsiTheme="majorBidi" w:cstheme="majorBidi"/>
        </w:rPr>
        <w:t>IsDB’s</w:t>
      </w:r>
      <w:proofErr w:type="spellEnd"/>
      <w:r w:rsidRPr="00CC5D87">
        <w:rPr>
          <w:rFonts w:asciiTheme="majorBidi" w:hAnsiTheme="majorBidi" w:cstheme="majorBidi"/>
        </w:rPr>
        <w:t xml:space="preserve"> </w:t>
      </w:r>
      <w:proofErr w:type="gramStart"/>
      <w:r w:rsidRPr="00CC5D87">
        <w:rPr>
          <w:rFonts w:asciiTheme="majorBidi" w:hAnsiTheme="majorBidi" w:cstheme="majorBidi"/>
        </w:rPr>
        <w:t>particular reporting</w:t>
      </w:r>
      <w:proofErr w:type="gramEnd"/>
      <w:r w:rsidRPr="00CC5D87">
        <w:rPr>
          <w:rFonts w:asciiTheme="majorBidi" w:hAnsiTheme="majorBidi" w:cstheme="majorBidi"/>
        </w:rPr>
        <w:t xml:space="preserve"> and procurement requirements. </w:t>
      </w:r>
    </w:p>
    <w:p w14:paraId="3F32CC43" w14:textId="141009DE" w:rsidR="00247B99" w:rsidRPr="00CC5D87" w:rsidRDefault="00C67085">
      <w:pPr>
        <w:ind w:right="0"/>
        <w:rPr>
          <w:rFonts w:asciiTheme="majorBidi" w:hAnsiTheme="majorBidi" w:cstheme="majorBidi"/>
        </w:rPr>
      </w:pPr>
      <w:r w:rsidRPr="00CC5D87">
        <w:rPr>
          <w:rFonts w:asciiTheme="majorBidi" w:hAnsiTheme="majorBidi" w:cstheme="majorBidi"/>
        </w:rPr>
        <w:t xml:space="preserve">The audit must include adequate planning, evaluation and testing of the internal control structure and </w:t>
      </w:r>
      <w:proofErr w:type="gramStart"/>
      <w:r w:rsidRPr="00CC5D87">
        <w:rPr>
          <w:rFonts w:asciiTheme="majorBidi" w:hAnsiTheme="majorBidi" w:cstheme="majorBidi"/>
        </w:rPr>
        <w:t>mechanism, and</w:t>
      </w:r>
      <w:proofErr w:type="gramEnd"/>
      <w:r w:rsidRPr="00CC5D87">
        <w:rPr>
          <w:rFonts w:asciiTheme="majorBidi" w:hAnsiTheme="majorBidi" w:cstheme="majorBidi"/>
        </w:rPr>
        <w:t xml:space="preserve"> obtaining sufficient </w:t>
      </w:r>
      <w:r w:rsidR="003A6F17" w:rsidRPr="00CC5D87">
        <w:rPr>
          <w:rFonts w:asciiTheme="majorBidi" w:hAnsiTheme="majorBidi" w:cstheme="majorBidi"/>
        </w:rPr>
        <w:t>evidence</w:t>
      </w:r>
      <w:r w:rsidRPr="00CC5D87">
        <w:rPr>
          <w:rFonts w:asciiTheme="majorBidi" w:hAnsiTheme="majorBidi" w:cstheme="majorBidi"/>
        </w:rPr>
        <w:t xml:space="preserve"> to give reasonable assurance that the financial statements are free from any material misstatements whether caused by fraud or other irregularities or error. </w:t>
      </w:r>
    </w:p>
    <w:p w14:paraId="1AD2FCCF" w14:textId="77777777" w:rsidR="00247B99" w:rsidRPr="00CC5D87" w:rsidRDefault="00C67085">
      <w:pPr>
        <w:ind w:right="0"/>
        <w:rPr>
          <w:rFonts w:asciiTheme="majorBidi" w:hAnsiTheme="majorBidi" w:cstheme="majorBidi"/>
        </w:rPr>
      </w:pPr>
      <w:r w:rsidRPr="00CC5D87">
        <w:rPr>
          <w:rFonts w:asciiTheme="majorBidi" w:hAnsiTheme="majorBidi" w:cstheme="majorBidi"/>
        </w:rPr>
        <w:t xml:space="preserve">The auditor’s examination should include an evaluation of the systems and operating procedures for accounting, custody of assets, control of environment, internal financial controls, financial reporting, and related systems. The Executing Agency shall make available all necessary </w:t>
      </w:r>
      <w:proofErr w:type="gramStart"/>
      <w:r w:rsidRPr="00CC5D87">
        <w:rPr>
          <w:rFonts w:asciiTheme="majorBidi" w:hAnsiTheme="majorBidi" w:cstheme="majorBidi"/>
        </w:rPr>
        <w:t>documentations</w:t>
      </w:r>
      <w:proofErr w:type="gramEnd"/>
      <w:r w:rsidRPr="00CC5D87">
        <w:rPr>
          <w:rFonts w:asciiTheme="majorBidi" w:hAnsiTheme="majorBidi" w:cstheme="majorBidi"/>
        </w:rPr>
        <w:t xml:space="preserve"> including relevant explanations in support of claims made in the financial statements, for the auditor to be able to understand and provide an independent and professional opinion.   </w:t>
      </w:r>
    </w:p>
    <w:p w14:paraId="2B395C34" w14:textId="3C5FEFDD" w:rsidR="00247B99" w:rsidRPr="00CC5D87" w:rsidRDefault="00C67085">
      <w:pPr>
        <w:ind w:right="0"/>
        <w:rPr>
          <w:rFonts w:asciiTheme="majorBidi" w:hAnsiTheme="majorBidi" w:cstheme="majorBidi"/>
        </w:rPr>
      </w:pPr>
      <w:r w:rsidRPr="00277CDC">
        <w:rPr>
          <w:rFonts w:asciiTheme="majorBidi" w:hAnsiTheme="majorBidi" w:cstheme="majorBidi"/>
        </w:rPr>
        <w:t xml:space="preserve">The audit covers the financial transactions of the project during the period from </w:t>
      </w:r>
      <w:r w:rsidR="00C2745F" w:rsidRPr="00373762">
        <w:rPr>
          <w:rFonts w:asciiTheme="majorBidi" w:hAnsiTheme="majorBidi" w:cstheme="majorBidi"/>
        </w:rPr>
        <w:t>December</w:t>
      </w:r>
      <w:r w:rsidR="00F83B08" w:rsidRPr="00373762">
        <w:rPr>
          <w:rFonts w:asciiTheme="majorBidi" w:hAnsiTheme="majorBidi" w:cstheme="majorBidi"/>
        </w:rPr>
        <w:t xml:space="preserve"> 2022</w:t>
      </w:r>
      <w:r w:rsidR="00C2745F" w:rsidRPr="00373762">
        <w:rPr>
          <w:rFonts w:asciiTheme="majorBidi" w:hAnsiTheme="majorBidi" w:cstheme="majorBidi"/>
        </w:rPr>
        <w:t xml:space="preserve"> t</w:t>
      </w:r>
      <w:r w:rsidR="00F83B08" w:rsidRPr="00373762">
        <w:rPr>
          <w:rFonts w:asciiTheme="majorBidi" w:hAnsiTheme="majorBidi" w:cstheme="majorBidi"/>
        </w:rPr>
        <w:t>o J</w:t>
      </w:r>
      <w:r w:rsidR="00986F4E" w:rsidRPr="00373762">
        <w:rPr>
          <w:rFonts w:asciiTheme="majorBidi" w:hAnsiTheme="majorBidi" w:cstheme="majorBidi"/>
        </w:rPr>
        <w:t xml:space="preserve">anuary </w:t>
      </w:r>
      <w:r w:rsidR="00F83B08" w:rsidRPr="00373762">
        <w:rPr>
          <w:rFonts w:asciiTheme="majorBidi" w:hAnsiTheme="majorBidi" w:cstheme="majorBidi"/>
        </w:rPr>
        <w:t>202</w:t>
      </w:r>
      <w:r w:rsidR="00986F4E" w:rsidRPr="00373762">
        <w:rPr>
          <w:rFonts w:asciiTheme="majorBidi" w:hAnsiTheme="majorBidi" w:cstheme="majorBidi"/>
        </w:rPr>
        <w:t>6</w:t>
      </w:r>
      <w:r w:rsidRPr="00373762">
        <w:rPr>
          <w:rFonts w:asciiTheme="majorBidi" w:hAnsiTheme="majorBidi" w:cstheme="majorBidi"/>
        </w:rPr>
        <w:t>.</w:t>
      </w:r>
      <w:r w:rsidRPr="00277CDC">
        <w:rPr>
          <w:rFonts w:asciiTheme="majorBidi" w:hAnsiTheme="majorBidi" w:cstheme="majorBidi"/>
        </w:rPr>
        <w:t xml:space="preserve"> </w:t>
      </w:r>
    </w:p>
    <w:p w14:paraId="529309E9" w14:textId="77777777" w:rsidR="00247B99" w:rsidRPr="00CC5D87" w:rsidRDefault="00C67085">
      <w:pPr>
        <w:ind w:right="0"/>
        <w:rPr>
          <w:rFonts w:asciiTheme="majorBidi" w:hAnsiTheme="majorBidi" w:cstheme="majorBidi"/>
        </w:rPr>
      </w:pPr>
      <w:r w:rsidRPr="00CC5D87">
        <w:rPr>
          <w:rFonts w:asciiTheme="majorBidi" w:hAnsiTheme="majorBidi" w:cstheme="majorBidi"/>
        </w:rPr>
        <w:t xml:space="preserve">In accordance with International Standards on Auditing, the auditor shall pay attention to the following: </w:t>
      </w:r>
    </w:p>
    <w:p w14:paraId="6DF0135F" w14:textId="77777777" w:rsidR="00247B99" w:rsidRPr="00CC5D87" w:rsidRDefault="00C67085">
      <w:pPr>
        <w:numPr>
          <w:ilvl w:val="0"/>
          <w:numId w:val="3"/>
        </w:numPr>
        <w:ind w:right="0" w:hanging="360"/>
        <w:rPr>
          <w:rFonts w:asciiTheme="majorBidi" w:hAnsiTheme="majorBidi" w:cstheme="majorBidi"/>
        </w:rPr>
      </w:pPr>
      <w:r w:rsidRPr="00CC5D87">
        <w:rPr>
          <w:rFonts w:asciiTheme="majorBidi" w:hAnsiTheme="majorBidi" w:cstheme="majorBidi"/>
          <w:b/>
          <w:bCs/>
        </w:rPr>
        <w:t>Fraud and Corruption:</w:t>
      </w:r>
      <w:r w:rsidRPr="00CC5D87">
        <w:rPr>
          <w:rFonts w:asciiTheme="majorBidi" w:hAnsiTheme="majorBidi" w:cstheme="majorBidi"/>
        </w:rPr>
        <w:t xml:space="preserve"> The audit program will consider the risk of material misstatements resulting from fraud or error. It should include procedures that are designed to provide reasonable assurance that material misstatements (if any) are </w:t>
      </w:r>
      <w:proofErr w:type="gramStart"/>
      <w:r w:rsidRPr="00CC5D87">
        <w:rPr>
          <w:rFonts w:asciiTheme="majorBidi" w:hAnsiTheme="majorBidi" w:cstheme="majorBidi"/>
        </w:rPr>
        <w:t>detected</w:t>
      </w:r>
      <w:proofErr w:type="gramEnd"/>
      <w:r w:rsidRPr="00CC5D87">
        <w:rPr>
          <w:rFonts w:asciiTheme="majorBidi" w:hAnsiTheme="majorBidi" w:cstheme="majorBidi"/>
        </w:rPr>
        <w:t xml:space="preserve"> </w:t>
      </w:r>
    </w:p>
    <w:p w14:paraId="2E241AA6" w14:textId="2F905943" w:rsidR="00247B99" w:rsidRPr="00CC5D87" w:rsidRDefault="00C67085">
      <w:pPr>
        <w:numPr>
          <w:ilvl w:val="0"/>
          <w:numId w:val="3"/>
        </w:numPr>
        <w:ind w:right="0" w:hanging="360"/>
        <w:rPr>
          <w:rFonts w:asciiTheme="majorBidi" w:hAnsiTheme="majorBidi" w:cstheme="majorBidi"/>
        </w:rPr>
      </w:pPr>
      <w:r w:rsidRPr="00CC5D87">
        <w:rPr>
          <w:rFonts w:asciiTheme="majorBidi" w:hAnsiTheme="majorBidi" w:cstheme="majorBidi"/>
          <w:b/>
          <w:bCs/>
        </w:rPr>
        <w:t>Laws and Regulations:</w:t>
      </w:r>
      <w:r w:rsidRPr="00CC5D87">
        <w:rPr>
          <w:rFonts w:asciiTheme="majorBidi" w:hAnsiTheme="majorBidi" w:cstheme="majorBidi"/>
        </w:rPr>
        <w:t xml:space="preserve"> in preparing the audit approach and in executing the audit procedures, the auditor shall evaluate the EA and </w:t>
      </w:r>
      <w:r w:rsidR="005C1B99" w:rsidRPr="00CC5D87">
        <w:rPr>
          <w:rFonts w:asciiTheme="majorBidi" w:hAnsiTheme="majorBidi" w:cstheme="majorBidi"/>
        </w:rPr>
        <w:t>PMU</w:t>
      </w:r>
      <w:r w:rsidRPr="00CC5D87">
        <w:rPr>
          <w:rFonts w:asciiTheme="majorBidi" w:hAnsiTheme="majorBidi" w:cstheme="majorBidi"/>
        </w:rPr>
        <w:t xml:space="preserve">’s compliance with the provisions of law and regulations that might </w:t>
      </w:r>
      <w:proofErr w:type="gramStart"/>
      <w:r w:rsidRPr="00CC5D87">
        <w:rPr>
          <w:rFonts w:asciiTheme="majorBidi" w:hAnsiTheme="majorBidi" w:cstheme="majorBidi"/>
        </w:rPr>
        <w:t>affect significantly</w:t>
      </w:r>
      <w:proofErr w:type="gramEnd"/>
      <w:r w:rsidRPr="00CC5D87">
        <w:rPr>
          <w:rFonts w:asciiTheme="majorBidi" w:hAnsiTheme="majorBidi" w:cstheme="majorBidi"/>
        </w:rPr>
        <w:t xml:space="preserve"> the PFSs. </w:t>
      </w:r>
    </w:p>
    <w:p w14:paraId="3A1F24F4" w14:textId="2889B3EC" w:rsidR="00247B99" w:rsidRPr="00CC5D87" w:rsidRDefault="00C67085">
      <w:pPr>
        <w:numPr>
          <w:ilvl w:val="0"/>
          <w:numId w:val="3"/>
        </w:numPr>
        <w:ind w:right="0" w:hanging="360"/>
        <w:rPr>
          <w:rFonts w:asciiTheme="majorBidi" w:hAnsiTheme="majorBidi" w:cstheme="majorBidi"/>
        </w:rPr>
      </w:pPr>
      <w:r w:rsidRPr="00CC5D87">
        <w:rPr>
          <w:rFonts w:asciiTheme="majorBidi" w:hAnsiTheme="majorBidi" w:cstheme="majorBidi"/>
          <w:b/>
          <w:bCs/>
        </w:rPr>
        <w:t>Governance:</w:t>
      </w:r>
      <w:r w:rsidRPr="00CC5D87">
        <w:rPr>
          <w:rFonts w:asciiTheme="majorBidi" w:hAnsiTheme="majorBidi" w:cstheme="majorBidi"/>
        </w:rPr>
        <w:t xml:space="preserve"> communicate </w:t>
      </w:r>
      <w:proofErr w:type="gramStart"/>
      <w:r w:rsidRPr="00CC5D87">
        <w:rPr>
          <w:rFonts w:asciiTheme="majorBidi" w:hAnsiTheme="majorBidi" w:cstheme="majorBidi"/>
        </w:rPr>
        <w:t>to</w:t>
      </w:r>
      <w:proofErr w:type="gramEnd"/>
      <w:r w:rsidRPr="00CC5D87">
        <w:rPr>
          <w:rFonts w:asciiTheme="majorBidi" w:hAnsiTheme="majorBidi" w:cstheme="majorBidi"/>
        </w:rPr>
        <w:t xml:space="preserve"> the EA and </w:t>
      </w:r>
      <w:r w:rsidR="005C1B99" w:rsidRPr="00CC5D87">
        <w:rPr>
          <w:rFonts w:asciiTheme="majorBidi" w:hAnsiTheme="majorBidi" w:cstheme="majorBidi"/>
        </w:rPr>
        <w:t>PMU</w:t>
      </w:r>
      <w:r w:rsidRPr="00CC5D87">
        <w:rPr>
          <w:rFonts w:asciiTheme="majorBidi" w:hAnsiTheme="majorBidi" w:cstheme="majorBidi"/>
        </w:rPr>
        <w:t xml:space="preserve"> management regarding significant audit issues related to governance. </w:t>
      </w:r>
    </w:p>
    <w:p w14:paraId="67554BB2" w14:textId="77777777" w:rsidR="005C1B99" w:rsidRPr="00CC5D87" w:rsidRDefault="00C67085">
      <w:pPr>
        <w:numPr>
          <w:ilvl w:val="0"/>
          <w:numId w:val="3"/>
        </w:numPr>
        <w:ind w:right="0" w:hanging="360"/>
        <w:rPr>
          <w:rFonts w:asciiTheme="majorBidi" w:hAnsiTheme="majorBidi" w:cstheme="majorBidi"/>
        </w:rPr>
      </w:pPr>
      <w:r w:rsidRPr="00CC5D87">
        <w:rPr>
          <w:rFonts w:asciiTheme="majorBidi" w:hAnsiTheme="majorBidi" w:cstheme="majorBidi"/>
          <w:b/>
          <w:bCs/>
        </w:rPr>
        <w:t>Risks:</w:t>
      </w:r>
      <w:r w:rsidRPr="00CC5D87">
        <w:rPr>
          <w:rFonts w:asciiTheme="majorBidi" w:hAnsiTheme="majorBidi" w:cstheme="majorBidi"/>
        </w:rPr>
        <w:t xml:space="preserve"> with a view to reducing audit risk to a relatively low level, the auditor will apply appropriate audit procedures and handle anomalies/risks identified during their evaluation. </w:t>
      </w:r>
    </w:p>
    <w:p w14:paraId="6899764C" w14:textId="77777777" w:rsidR="005C1B99" w:rsidRPr="00CC5D87" w:rsidRDefault="005C1B99" w:rsidP="005C1B99">
      <w:pPr>
        <w:ind w:left="575" w:right="0" w:firstLine="0"/>
        <w:rPr>
          <w:rFonts w:asciiTheme="majorBidi" w:hAnsiTheme="majorBidi" w:cstheme="majorBidi"/>
          <w:b/>
          <w:bCs/>
        </w:rPr>
      </w:pPr>
    </w:p>
    <w:p w14:paraId="57D96587" w14:textId="4E45D8C2" w:rsidR="00247B99" w:rsidRPr="00CC5D87" w:rsidRDefault="00C67085" w:rsidP="005C1B99">
      <w:pPr>
        <w:ind w:left="575" w:right="0" w:firstLine="0"/>
        <w:rPr>
          <w:rFonts w:asciiTheme="majorBidi" w:hAnsiTheme="majorBidi" w:cstheme="majorBidi"/>
        </w:rPr>
      </w:pPr>
      <w:r w:rsidRPr="00CC5D87">
        <w:rPr>
          <w:rFonts w:asciiTheme="majorBidi" w:hAnsiTheme="majorBidi" w:cstheme="majorBidi"/>
          <w:u w:val="single" w:color="000000"/>
        </w:rPr>
        <w:t>The auditors should pay special attention to the following requirements:</w:t>
      </w:r>
      <w:r w:rsidRPr="00CC5D87">
        <w:rPr>
          <w:rFonts w:asciiTheme="majorBidi" w:hAnsiTheme="majorBidi" w:cstheme="majorBidi"/>
        </w:rPr>
        <w:t xml:space="preserve"> </w:t>
      </w:r>
    </w:p>
    <w:p w14:paraId="4A18D16C" w14:textId="77777777" w:rsidR="00247B99" w:rsidRPr="00CC5D87" w:rsidRDefault="00C67085">
      <w:pPr>
        <w:numPr>
          <w:ilvl w:val="0"/>
          <w:numId w:val="4"/>
        </w:numPr>
        <w:ind w:left="930" w:right="0" w:hanging="355"/>
        <w:rPr>
          <w:rFonts w:asciiTheme="majorBidi" w:hAnsiTheme="majorBidi" w:cstheme="majorBidi"/>
        </w:rPr>
      </w:pPr>
      <w:r w:rsidRPr="00CC5D87">
        <w:rPr>
          <w:rFonts w:asciiTheme="majorBidi" w:hAnsiTheme="majorBidi" w:cstheme="majorBidi"/>
        </w:rPr>
        <w:t xml:space="preserve">All Bank funds, Counterpart funds and Co-financier funds (if any) provided to the project have been used in accordance with the conditions of the relevant financing agreements, with due attention to economy and efficiency, and only for the purpose intended </w:t>
      </w:r>
      <w:proofErr w:type="gramStart"/>
      <w:r w:rsidRPr="00CC5D87">
        <w:rPr>
          <w:rFonts w:asciiTheme="majorBidi" w:hAnsiTheme="majorBidi" w:cstheme="majorBidi"/>
        </w:rPr>
        <w:t>therein;</w:t>
      </w:r>
      <w:proofErr w:type="gramEnd"/>
      <w:r w:rsidRPr="00CC5D87">
        <w:rPr>
          <w:rFonts w:asciiTheme="majorBidi" w:hAnsiTheme="majorBidi" w:cstheme="majorBidi"/>
        </w:rPr>
        <w:t xml:space="preserve"> </w:t>
      </w:r>
    </w:p>
    <w:p w14:paraId="3526ECDC" w14:textId="554F738B" w:rsidR="00247B99" w:rsidRPr="00CC5D87" w:rsidRDefault="00C67085">
      <w:pPr>
        <w:numPr>
          <w:ilvl w:val="0"/>
          <w:numId w:val="4"/>
        </w:numPr>
        <w:ind w:left="930" w:right="0" w:hanging="355"/>
        <w:rPr>
          <w:rFonts w:asciiTheme="majorBidi" w:hAnsiTheme="majorBidi" w:cstheme="majorBidi"/>
        </w:rPr>
      </w:pPr>
      <w:r w:rsidRPr="00CC5D87">
        <w:rPr>
          <w:rFonts w:asciiTheme="majorBidi" w:hAnsiTheme="majorBidi" w:cstheme="majorBidi"/>
        </w:rPr>
        <w:t xml:space="preserve">The Project Financial Statements have been prepared consistently in accordance with the applicable accounting standards, and </w:t>
      </w:r>
      <w:r w:rsidR="005C1B99" w:rsidRPr="00CC5D87">
        <w:rPr>
          <w:rFonts w:asciiTheme="majorBidi" w:hAnsiTheme="majorBidi" w:cstheme="majorBidi"/>
        </w:rPr>
        <w:t>give</w:t>
      </w:r>
      <w:r w:rsidRPr="00CC5D87">
        <w:rPr>
          <w:rFonts w:asciiTheme="majorBidi" w:hAnsiTheme="majorBidi" w:cstheme="majorBidi"/>
        </w:rPr>
        <w:t xml:space="preserve"> a true and fair view of the financial position of the project as at the year end and of its receipts and expenditures for the period ended on that </w:t>
      </w:r>
      <w:proofErr w:type="gramStart"/>
      <w:r w:rsidRPr="00CC5D87">
        <w:rPr>
          <w:rFonts w:asciiTheme="majorBidi" w:hAnsiTheme="majorBidi" w:cstheme="majorBidi"/>
        </w:rPr>
        <w:t>date;</w:t>
      </w:r>
      <w:proofErr w:type="gramEnd"/>
      <w:r w:rsidRPr="00CC5D87">
        <w:rPr>
          <w:rFonts w:asciiTheme="majorBidi" w:hAnsiTheme="majorBidi" w:cstheme="majorBidi"/>
        </w:rPr>
        <w:t xml:space="preserve"> </w:t>
      </w:r>
    </w:p>
    <w:p w14:paraId="3159787C" w14:textId="77777777" w:rsidR="00247B99" w:rsidRPr="00CC5D87" w:rsidRDefault="00C67085">
      <w:pPr>
        <w:numPr>
          <w:ilvl w:val="0"/>
          <w:numId w:val="4"/>
        </w:numPr>
        <w:ind w:left="930" w:right="0" w:hanging="355"/>
        <w:rPr>
          <w:rFonts w:asciiTheme="majorBidi" w:hAnsiTheme="majorBidi" w:cstheme="majorBidi"/>
        </w:rPr>
      </w:pPr>
      <w:r w:rsidRPr="00CC5D87">
        <w:rPr>
          <w:rFonts w:asciiTheme="majorBidi" w:hAnsiTheme="majorBidi" w:cstheme="majorBidi"/>
        </w:rPr>
        <w:t xml:space="preserve">Goods, works and services for the project have been procured in accordance with the relevant financing agreements and in accordance with the Bank’s policy and procedures and have been properly accounted </w:t>
      </w:r>
      <w:proofErr w:type="gramStart"/>
      <w:r w:rsidRPr="00CC5D87">
        <w:rPr>
          <w:rFonts w:asciiTheme="majorBidi" w:hAnsiTheme="majorBidi" w:cstheme="majorBidi"/>
        </w:rPr>
        <w:t>for;</w:t>
      </w:r>
      <w:proofErr w:type="gramEnd"/>
      <w:r w:rsidRPr="00CC5D87">
        <w:rPr>
          <w:rFonts w:asciiTheme="majorBidi" w:hAnsiTheme="majorBidi" w:cstheme="majorBidi"/>
        </w:rPr>
        <w:t xml:space="preserve"> </w:t>
      </w:r>
    </w:p>
    <w:p w14:paraId="506FE83D" w14:textId="77777777" w:rsidR="00247B99" w:rsidRPr="00CC5D87" w:rsidRDefault="00C67085">
      <w:pPr>
        <w:numPr>
          <w:ilvl w:val="0"/>
          <w:numId w:val="4"/>
        </w:numPr>
        <w:ind w:left="930" w:right="0" w:hanging="355"/>
        <w:rPr>
          <w:rFonts w:asciiTheme="majorBidi" w:hAnsiTheme="majorBidi" w:cstheme="majorBidi"/>
        </w:rPr>
      </w:pPr>
      <w:r w:rsidRPr="00CC5D87">
        <w:rPr>
          <w:rFonts w:asciiTheme="majorBidi" w:hAnsiTheme="majorBidi" w:cstheme="majorBidi"/>
        </w:rPr>
        <w:t xml:space="preserve">Compliance with specific covenants of the financing </w:t>
      </w:r>
      <w:proofErr w:type="gramStart"/>
      <w:r w:rsidRPr="00CC5D87">
        <w:rPr>
          <w:rFonts w:asciiTheme="majorBidi" w:hAnsiTheme="majorBidi" w:cstheme="majorBidi"/>
        </w:rPr>
        <w:t>agreements;</w:t>
      </w:r>
      <w:proofErr w:type="gramEnd"/>
      <w:r w:rsidRPr="00CC5D87">
        <w:rPr>
          <w:rFonts w:asciiTheme="majorBidi" w:hAnsiTheme="majorBidi" w:cstheme="majorBidi"/>
        </w:rPr>
        <w:t xml:space="preserve"> </w:t>
      </w:r>
    </w:p>
    <w:p w14:paraId="702D5907" w14:textId="77777777" w:rsidR="00247B99" w:rsidRPr="00CC5D87" w:rsidRDefault="00C67085">
      <w:pPr>
        <w:numPr>
          <w:ilvl w:val="0"/>
          <w:numId w:val="4"/>
        </w:numPr>
        <w:ind w:left="930" w:right="0" w:hanging="355"/>
        <w:rPr>
          <w:rFonts w:asciiTheme="majorBidi" w:hAnsiTheme="majorBidi" w:cstheme="majorBidi"/>
        </w:rPr>
      </w:pPr>
      <w:r w:rsidRPr="00CC5D87">
        <w:rPr>
          <w:rFonts w:asciiTheme="majorBidi" w:hAnsiTheme="majorBidi" w:cstheme="majorBidi"/>
        </w:rPr>
        <w:t>Eligibility of expenditures claimed under the Statement of Expenditures (</w:t>
      </w:r>
      <w:proofErr w:type="spellStart"/>
      <w:r w:rsidRPr="00CC5D87">
        <w:rPr>
          <w:rFonts w:asciiTheme="majorBidi" w:hAnsiTheme="majorBidi" w:cstheme="majorBidi"/>
        </w:rPr>
        <w:t>SoE</w:t>
      </w:r>
      <w:proofErr w:type="spellEnd"/>
      <w:r w:rsidRPr="00CC5D87">
        <w:rPr>
          <w:rFonts w:asciiTheme="majorBidi" w:hAnsiTheme="majorBidi" w:cstheme="majorBidi"/>
        </w:rPr>
        <w:t xml:space="preserve">) submitted to the Bank for reimbursement or replenishment of the Special Accounts, in accordance with the provisions of the financing agreements and the Bank’s policy and </w:t>
      </w:r>
      <w:proofErr w:type="gramStart"/>
      <w:r w:rsidRPr="00CC5D87">
        <w:rPr>
          <w:rFonts w:asciiTheme="majorBidi" w:hAnsiTheme="majorBidi" w:cstheme="majorBidi"/>
        </w:rPr>
        <w:t>procedures;</w:t>
      </w:r>
      <w:proofErr w:type="gramEnd"/>
      <w:r w:rsidRPr="00CC5D87">
        <w:rPr>
          <w:rFonts w:asciiTheme="majorBidi" w:hAnsiTheme="majorBidi" w:cstheme="majorBidi"/>
        </w:rPr>
        <w:t xml:space="preserve"> </w:t>
      </w:r>
    </w:p>
    <w:p w14:paraId="16BD5ED3" w14:textId="77777777" w:rsidR="00247B99" w:rsidRPr="00CC5D87" w:rsidRDefault="00C67085">
      <w:pPr>
        <w:numPr>
          <w:ilvl w:val="0"/>
          <w:numId w:val="4"/>
        </w:numPr>
        <w:ind w:left="930" w:right="0" w:hanging="355"/>
        <w:rPr>
          <w:rFonts w:asciiTheme="majorBidi" w:hAnsiTheme="majorBidi" w:cstheme="majorBidi"/>
        </w:rPr>
      </w:pPr>
      <w:r w:rsidRPr="00CC5D87">
        <w:rPr>
          <w:rFonts w:asciiTheme="majorBidi" w:hAnsiTheme="majorBidi" w:cstheme="majorBidi"/>
        </w:rPr>
        <w:t xml:space="preserve">All necessary documents, records, and books of accounts relating to all project activities have been kept and there is a clear audit trail and references between the books of accounts and the financial statements presented to the </w:t>
      </w:r>
      <w:proofErr w:type="gramStart"/>
      <w:r w:rsidRPr="00CC5D87">
        <w:rPr>
          <w:rFonts w:asciiTheme="majorBidi" w:hAnsiTheme="majorBidi" w:cstheme="majorBidi"/>
        </w:rPr>
        <w:t>Bank;</w:t>
      </w:r>
      <w:proofErr w:type="gramEnd"/>
      <w:r w:rsidRPr="00CC5D87">
        <w:rPr>
          <w:rFonts w:asciiTheme="majorBidi" w:hAnsiTheme="majorBidi" w:cstheme="majorBidi"/>
        </w:rPr>
        <w:t xml:space="preserve"> </w:t>
      </w:r>
    </w:p>
    <w:p w14:paraId="79EB9319" w14:textId="77777777" w:rsidR="00247B99" w:rsidRPr="00CC5D87" w:rsidRDefault="00C67085">
      <w:pPr>
        <w:numPr>
          <w:ilvl w:val="0"/>
          <w:numId w:val="4"/>
        </w:numPr>
        <w:spacing w:after="247"/>
        <w:ind w:left="930" w:right="0" w:hanging="355"/>
        <w:rPr>
          <w:rFonts w:asciiTheme="majorBidi" w:hAnsiTheme="majorBidi" w:cstheme="majorBidi"/>
        </w:rPr>
      </w:pPr>
      <w:r w:rsidRPr="00CC5D87">
        <w:rPr>
          <w:rFonts w:asciiTheme="majorBidi" w:hAnsiTheme="majorBidi" w:cstheme="majorBidi"/>
        </w:rPr>
        <w:t xml:space="preserve">Comprehensive assessment on the adequacy and effectiveness of project internal control mechanisms to monitor expenditures and other financial transactions and ensure safe custody of project-financed assets and that they are being used for the intended purposes. </w:t>
      </w:r>
    </w:p>
    <w:p w14:paraId="5D772D1A" w14:textId="77777777" w:rsidR="00247B99" w:rsidRPr="00CC5D87" w:rsidRDefault="00C67085">
      <w:pPr>
        <w:pStyle w:val="Heading1"/>
        <w:ind w:left="642" w:hanging="470"/>
        <w:rPr>
          <w:rFonts w:asciiTheme="majorBidi" w:hAnsiTheme="majorBidi" w:cstheme="majorBidi"/>
          <w:b/>
          <w:bCs/>
          <w:u w:val="single"/>
        </w:rPr>
      </w:pPr>
      <w:r w:rsidRPr="00CC5D87">
        <w:rPr>
          <w:rFonts w:asciiTheme="majorBidi" w:hAnsiTheme="majorBidi" w:cstheme="majorBidi"/>
          <w:b/>
          <w:bCs/>
          <w:u w:val="single"/>
        </w:rPr>
        <w:t xml:space="preserve">Annual Project Financial Statements (PFS) </w:t>
      </w:r>
    </w:p>
    <w:p w14:paraId="400A2493" w14:textId="77777777" w:rsidR="00247B99" w:rsidRPr="00CC5D87" w:rsidRDefault="00C67085">
      <w:pPr>
        <w:ind w:right="0"/>
        <w:rPr>
          <w:rFonts w:asciiTheme="majorBidi" w:hAnsiTheme="majorBidi" w:cstheme="majorBidi"/>
        </w:rPr>
      </w:pPr>
      <w:r w:rsidRPr="00CC5D87">
        <w:rPr>
          <w:rFonts w:asciiTheme="majorBidi" w:hAnsiTheme="majorBidi" w:cstheme="majorBidi"/>
        </w:rPr>
        <w:t xml:space="preserve">The auditor should verify that the project financial statements have been prepared in accordance with the International Financial Reporting Standards (IFRSs) issued by International Accounting Standards Board (IASB), or other accounting standards compatible with IASB’s, and give a true and fair view of the financial position of the project as at the year end and of the resources and expenditures for the audited period.   </w:t>
      </w:r>
    </w:p>
    <w:p w14:paraId="231AC87F" w14:textId="77777777" w:rsidR="007E5AA3" w:rsidRPr="00CC5D87" w:rsidRDefault="007E5AA3">
      <w:pPr>
        <w:ind w:right="0"/>
        <w:rPr>
          <w:rFonts w:asciiTheme="majorBidi" w:hAnsiTheme="majorBidi" w:cstheme="majorBidi"/>
        </w:rPr>
      </w:pPr>
    </w:p>
    <w:p w14:paraId="6029E4FB" w14:textId="77777777" w:rsidR="00247B99" w:rsidRPr="00CC5D87" w:rsidRDefault="00C67085">
      <w:pPr>
        <w:ind w:right="0"/>
        <w:rPr>
          <w:rFonts w:asciiTheme="majorBidi" w:hAnsiTheme="majorBidi" w:cstheme="majorBidi"/>
        </w:rPr>
      </w:pPr>
      <w:r w:rsidRPr="00CC5D87">
        <w:rPr>
          <w:rFonts w:asciiTheme="majorBidi" w:hAnsiTheme="majorBidi" w:cstheme="majorBidi"/>
        </w:rPr>
        <w:t xml:space="preserve">The financial statements consist of the following: </w:t>
      </w:r>
    </w:p>
    <w:p w14:paraId="2D1D1472" w14:textId="77777777" w:rsidR="00247B99" w:rsidRPr="00FE6CF0" w:rsidRDefault="00C67085">
      <w:pPr>
        <w:numPr>
          <w:ilvl w:val="0"/>
          <w:numId w:val="6"/>
        </w:numPr>
        <w:ind w:left="930" w:right="0" w:hanging="355"/>
        <w:rPr>
          <w:rFonts w:asciiTheme="majorBidi" w:hAnsiTheme="majorBidi" w:cstheme="majorBidi"/>
        </w:rPr>
      </w:pPr>
      <w:r w:rsidRPr="00FE6CF0">
        <w:rPr>
          <w:rFonts w:asciiTheme="majorBidi" w:hAnsiTheme="majorBidi" w:cstheme="majorBidi"/>
        </w:rPr>
        <w:t xml:space="preserve">Statement of Accounting / Financial </w:t>
      </w:r>
      <w:proofErr w:type="gramStart"/>
      <w:r w:rsidRPr="00FE6CF0">
        <w:rPr>
          <w:rFonts w:asciiTheme="majorBidi" w:hAnsiTheme="majorBidi" w:cstheme="majorBidi"/>
        </w:rPr>
        <w:t>Policy;</w:t>
      </w:r>
      <w:proofErr w:type="gramEnd"/>
      <w:r w:rsidRPr="00FE6CF0">
        <w:rPr>
          <w:rFonts w:asciiTheme="majorBidi" w:hAnsiTheme="majorBidi" w:cstheme="majorBidi"/>
        </w:rPr>
        <w:t xml:space="preserve"> </w:t>
      </w:r>
    </w:p>
    <w:p w14:paraId="4FA63786" w14:textId="77777777" w:rsidR="00247B99" w:rsidRPr="00FE6CF0" w:rsidRDefault="00C67085">
      <w:pPr>
        <w:numPr>
          <w:ilvl w:val="0"/>
          <w:numId w:val="6"/>
        </w:numPr>
        <w:spacing w:after="144"/>
        <w:ind w:left="930" w:right="0" w:hanging="355"/>
        <w:rPr>
          <w:rFonts w:asciiTheme="majorBidi" w:hAnsiTheme="majorBidi" w:cstheme="majorBidi"/>
        </w:rPr>
      </w:pPr>
      <w:r w:rsidRPr="00FE6CF0">
        <w:rPr>
          <w:rFonts w:asciiTheme="majorBidi" w:hAnsiTheme="majorBidi" w:cstheme="majorBidi"/>
        </w:rPr>
        <w:t>Statement of Income / Cash Receipts</w:t>
      </w:r>
      <w:r w:rsidRPr="00FE6CF0">
        <w:rPr>
          <w:rFonts w:asciiTheme="majorBidi" w:hAnsiTheme="majorBidi" w:cstheme="majorBidi"/>
          <w:vertAlign w:val="superscript"/>
        </w:rPr>
        <w:footnoteReference w:id="3"/>
      </w:r>
      <w:r w:rsidRPr="00FE6CF0">
        <w:rPr>
          <w:rFonts w:asciiTheme="majorBidi" w:hAnsiTheme="majorBidi" w:cstheme="majorBidi"/>
        </w:rPr>
        <w:t xml:space="preserve">; </w:t>
      </w:r>
    </w:p>
    <w:p w14:paraId="23565BAE" w14:textId="77777777" w:rsidR="00247B99" w:rsidRPr="00FE6CF0" w:rsidRDefault="00C67085">
      <w:pPr>
        <w:numPr>
          <w:ilvl w:val="0"/>
          <w:numId w:val="6"/>
        </w:numPr>
        <w:spacing w:after="135"/>
        <w:ind w:left="930" w:right="0" w:hanging="355"/>
        <w:rPr>
          <w:rFonts w:asciiTheme="majorBidi" w:hAnsiTheme="majorBidi" w:cstheme="majorBidi"/>
        </w:rPr>
      </w:pPr>
      <w:r w:rsidRPr="00FE6CF0">
        <w:rPr>
          <w:rFonts w:asciiTheme="majorBidi" w:hAnsiTheme="majorBidi" w:cstheme="majorBidi"/>
        </w:rPr>
        <w:t xml:space="preserve">Statement of Expenditures / Cash </w:t>
      </w:r>
      <w:proofErr w:type="gramStart"/>
      <w:r w:rsidRPr="00FE6CF0">
        <w:rPr>
          <w:rFonts w:asciiTheme="majorBidi" w:hAnsiTheme="majorBidi" w:cstheme="majorBidi"/>
        </w:rPr>
        <w:t>Payments</w:t>
      </w:r>
      <w:r w:rsidRPr="00FE6CF0">
        <w:rPr>
          <w:rFonts w:asciiTheme="majorBidi" w:hAnsiTheme="majorBidi" w:cstheme="majorBidi"/>
          <w:vertAlign w:val="superscript"/>
        </w:rPr>
        <w:t>3</w:t>
      </w:r>
      <w:r w:rsidRPr="00FE6CF0">
        <w:rPr>
          <w:rFonts w:asciiTheme="majorBidi" w:hAnsiTheme="majorBidi" w:cstheme="majorBidi"/>
        </w:rPr>
        <w:t>;</w:t>
      </w:r>
      <w:proofErr w:type="gramEnd"/>
      <w:r w:rsidRPr="00FE6CF0">
        <w:rPr>
          <w:rFonts w:asciiTheme="majorBidi" w:hAnsiTheme="majorBidi" w:cstheme="majorBidi"/>
        </w:rPr>
        <w:t xml:space="preserve"> </w:t>
      </w:r>
    </w:p>
    <w:p w14:paraId="4307DF6D" w14:textId="77777777" w:rsidR="00247B99" w:rsidRPr="00FE6CF0" w:rsidRDefault="00C67085">
      <w:pPr>
        <w:numPr>
          <w:ilvl w:val="0"/>
          <w:numId w:val="6"/>
        </w:numPr>
        <w:ind w:left="930" w:right="0" w:hanging="355"/>
        <w:rPr>
          <w:rFonts w:asciiTheme="majorBidi" w:hAnsiTheme="majorBidi" w:cstheme="majorBidi"/>
        </w:rPr>
      </w:pPr>
      <w:r w:rsidRPr="00FE6CF0">
        <w:rPr>
          <w:rFonts w:asciiTheme="majorBidi" w:hAnsiTheme="majorBidi" w:cstheme="majorBidi"/>
        </w:rPr>
        <w:t xml:space="preserve">Statement of Cash Flows / Cash Receipts and </w:t>
      </w:r>
      <w:proofErr w:type="gramStart"/>
      <w:r w:rsidRPr="00FE6CF0">
        <w:rPr>
          <w:rFonts w:asciiTheme="majorBidi" w:hAnsiTheme="majorBidi" w:cstheme="majorBidi"/>
        </w:rPr>
        <w:t>Payments;</w:t>
      </w:r>
      <w:proofErr w:type="gramEnd"/>
      <w:r w:rsidRPr="00FE6CF0">
        <w:rPr>
          <w:rFonts w:asciiTheme="majorBidi" w:hAnsiTheme="majorBidi" w:cstheme="majorBidi"/>
        </w:rPr>
        <w:t xml:space="preserve"> </w:t>
      </w:r>
    </w:p>
    <w:p w14:paraId="201341CD" w14:textId="77777777" w:rsidR="00247B99" w:rsidRPr="00FE6CF0" w:rsidRDefault="00C67085">
      <w:pPr>
        <w:numPr>
          <w:ilvl w:val="0"/>
          <w:numId w:val="6"/>
        </w:numPr>
        <w:ind w:left="930" w:right="0" w:hanging="355"/>
        <w:rPr>
          <w:rFonts w:asciiTheme="majorBidi" w:hAnsiTheme="majorBidi" w:cstheme="majorBidi"/>
        </w:rPr>
      </w:pPr>
      <w:r w:rsidRPr="00FE6CF0">
        <w:rPr>
          <w:rFonts w:asciiTheme="majorBidi" w:hAnsiTheme="majorBidi" w:cstheme="majorBidi"/>
        </w:rPr>
        <w:t>Statement of Special Account (if applicable according to the financing agreements</w:t>
      </w:r>
      <w:proofErr w:type="gramStart"/>
      <w:r w:rsidRPr="00FE6CF0">
        <w:rPr>
          <w:rFonts w:asciiTheme="majorBidi" w:hAnsiTheme="majorBidi" w:cstheme="majorBidi"/>
        </w:rPr>
        <w:t>);</w:t>
      </w:r>
      <w:proofErr w:type="gramEnd"/>
      <w:r w:rsidRPr="00FE6CF0">
        <w:rPr>
          <w:rFonts w:asciiTheme="majorBidi" w:hAnsiTheme="majorBidi" w:cstheme="majorBidi"/>
        </w:rPr>
        <w:t xml:space="preserve"> </w:t>
      </w:r>
    </w:p>
    <w:p w14:paraId="1DD009DA" w14:textId="77777777" w:rsidR="00247B99" w:rsidRPr="00FE6CF0" w:rsidRDefault="00C67085">
      <w:pPr>
        <w:numPr>
          <w:ilvl w:val="0"/>
          <w:numId w:val="6"/>
        </w:numPr>
        <w:ind w:left="930" w:right="0" w:hanging="355"/>
        <w:rPr>
          <w:rFonts w:asciiTheme="majorBidi" w:hAnsiTheme="majorBidi" w:cstheme="majorBidi"/>
        </w:rPr>
      </w:pPr>
      <w:r w:rsidRPr="00FE6CF0">
        <w:rPr>
          <w:rFonts w:asciiTheme="majorBidi" w:hAnsiTheme="majorBidi" w:cstheme="majorBidi"/>
        </w:rPr>
        <w:t xml:space="preserve">Notes to the Financial Statements, which includes a summarized description of the project, the project fiscal period, detailed analysis of the main accounts, summary of assets acquired or procured to date with project funds, and other reconciliation / explanatory notes. The reconciliation should include a list of Withdrawal Applications and reference the individual Withdrawal Application numbers, amounts and method of disbursement (advance, </w:t>
      </w:r>
      <w:proofErr w:type="gramStart"/>
      <w:r w:rsidRPr="00FE6CF0">
        <w:rPr>
          <w:rFonts w:asciiTheme="majorBidi" w:hAnsiTheme="majorBidi" w:cstheme="majorBidi"/>
        </w:rPr>
        <w:t>reimbursement</w:t>
      </w:r>
      <w:proofErr w:type="gramEnd"/>
      <w:r w:rsidRPr="00FE6CF0">
        <w:rPr>
          <w:rFonts w:asciiTheme="majorBidi" w:hAnsiTheme="majorBidi" w:cstheme="majorBidi"/>
        </w:rPr>
        <w:t xml:space="preserve"> or direct payment) of each Withdrawal Application. </w:t>
      </w:r>
    </w:p>
    <w:p w14:paraId="776941AB" w14:textId="2E80CBEB" w:rsidR="00395CBA" w:rsidRPr="00CC5D87" w:rsidRDefault="00C67085" w:rsidP="00395CBA">
      <w:pPr>
        <w:spacing w:after="246"/>
        <w:ind w:right="0"/>
        <w:rPr>
          <w:rFonts w:asciiTheme="majorBidi" w:hAnsiTheme="majorBidi" w:cstheme="majorBidi"/>
        </w:rPr>
      </w:pPr>
      <w:r w:rsidRPr="00CC5D87">
        <w:rPr>
          <w:rFonts w:asciiTheme="majorBidi" w:hAnsiTheme="majorBidi" w:cstheme="majorBidi"/>
        </w:rPr>
        <w:t xml:space="preserve">An annex to the PFS should include a comprehensive list of all fixed assets purchased, with given dates, </w:t>
      </w:r>
      <w:proofErr w:type="gramStart"/>
      <w:r w:rsidRPr="00CC5D87">
        <w:rPr>
          <w:rFonts w:asciiTheme="majorBidi" w:hAnsiTheme="majorBidi" w:cstheme="majorBidi"/>
        </w:rPr>
        <w:t>values</w:t>
      </w:r>
      <w:proofErr w:type="gramEnd"/>
      <w:r w:rsidRPr="00CC5D87">
        <w:rPr>
          <w:rFonts w:asciiTheme="majorBidi" w:hAnsiTheme="majorBidi" w:cstheme="majorBidi"/>
        </w:rPr>
        <w:t xml:space="preserve"> and condition of the assets. </w:t>
      </w:r>
    </w:p>
    <w:p w14:paraId="6C60F15A" w14:textId="77777777" w:rsidR="00247B99" w:rsidRPr="00CC5D87" w:rsidRDefault="00C67085">
      <w:pPr>
        <w:pStyle w:val="Heading1"/>
        <w:ind w:left="658" w:hanging="377"/>
        <w:rPr>
          <w:rFonts w:asciiTheme="majorBidi" w:hAnsiTheme="majorBidi" w:cstheme="majorBidi"/>
          <w:b/>
          <w:bCs/>
          <w:u w:val="single"/>
        </w:rPr>
      </w:pPr>
      <w:r w:rsidRPr="00CC5D87">
        <w:rPr>
          <w:rFonts w:asciiTheme="majorBidi" w:hAnsiTheme="majorBidi" w:cstheme="majorBidi"/>
          <w:b/>
          <w:bCs/>
          <w:u w:val="single"/>
        </w:rPr>
        <w:t>Statement of Expenditures (</w:t>
      </w:r>
      <w:proofErr w:type="spellStart"/>
      <w:r w:rsidRPr="00CC5D87">
        <w:rPr>
          <w:rFonts w:asciiTheme="majorBidi" w:hAnsiTheme="majorBidi" w:cstheme="majorBidi"/>
          <w:b/>
          <w:bCs/>
          <w:u w:val="single"/>
        </w:rPr>
        <w:t>SoE</w:t>
      </w:r>
      <w:proofErr w:type="spellEnd"/>
      <w:r w:rsidRPr="00CC5D87">
        <w:rPr>
          <w:rFonts w:asciiTheme="majorBidi" w:hAnsiTheme="majorBidi" w:cstheme="majorBidi"/>
          <w:b/>
          <w:bCs/>
          <w:u w:val="single"/>
        </w:rPr>
        <w:t xml:space="preserve">) </w:t>
      </w:r>
    </w:p>
    <w:p w14:paraId="5E1802C7" w14:textId="77777777" w:rsidR="00247B99" w:rsidRPr="00CC5D87" w:rsidRDefault="00C67085">
      <w:pPr>
        <w:spacing w:after="230"/>
        <w:ind w:right="0"/>
        <w:rPr>
          <w:rFonts w:asciiTheme="majorBidi" w:hAnsiTheme="majorBidi" w:cstheme="majorBidi"/>
        </w:rPr>
      </w:pPr>
      <w:r w:rsidRPr="00CC5D87">
        <w:rPr>
          <w:rFonts w:asciiTheme="majorBidi" w:hAnsiTheme="majorBidi" w:cstheme="majorBidi"/>
        </w:rPr>
        <w:t xml:space="preserve">In addition to the audit of PFSs, the auditor is required to audit all Statement of Expenditures used as the basis for submission of Withdrawal Applications to the Islamic Development Bank. The auditor is required to issue a separate audit opinion on the </w:t>
      </w:r>
      <w:proofErr w:type="spellStart"/>
      <w:r w:rsidRPr="00CC5D87">
        <w:rPr>
          <w:rFonts w:asciiTheme="majorBidi" w:hAnsiTheme="majorBidi" w:cstheme="majorBidi"/>
        </w:rPr>
        <w:t>SoE</w:t>
      </w:r>
      <w:proofErr w:type="spellEnd"/>
      <w:r w:rsidRPr="00CC5D87">
        <w:rPr>
          <w:rFonts w:asciiTheme="majorBidi" w:hAnsiTheme="majorBidi" w:cstheme="majorBidi"/>
        </w:rPr>
        <w:t xml:space="preserve"> indicating the extent to which the </w:t>
      </w:r>
      <w:proofErr w:type="spellStart"/>
      <w:r w:rsidRPr="00CC5D87">
        <w:rPr>
          <w:rFonts w:asciiTheme="majorBidi" w:hAnsiTheme="majorBidi" w:cstheme="majorBidi"/>
        </w:rPr>
        <w:t>SoE</w:t>
      </w:r>
      <w:proofErr w:type="spellEnd"/>
      <w:r w:rsidRPr="00CC5D87">
        <w:rPr>
          <w:rFonts w:asciiTheme="majorBidi" w:hAnsiTheme="majorBidi" w:cstheme="majorBidi"/>
        </w:rPr>
        <w:t xml:space="preserve"> procedure can be relied upon as the basis for disbursements under the project.  </w:t>
      </w:r>
    </w:p>
    <w:p w14:paraId="5A2F7A83" w14:textId="77777777" w:rsidR="00247B99" w:rsidRPr="00CC5D87" w:rsidRDefault="00C67085">
      <w:pPr>
        <w:spacing w:after="230"/>
        <w:ind w:right="0"/>
        <w:rPr>
          <w:rFonts w:asciiTheme="majorBidi" w:hAnsiTheme="majorBidi" w:cstheme="majorBidi"/>
        </w:rPr>
      </w:pPr>
      <w:r w:rsidRPr="00CC5D87">
        <w:rPr>
          <w:rFonts w:asciiTheme="majorBidi" w:hAnsiTheme="majorBidi" w:cstheme="majorBidi"/>
        </w:rPr>
        <w:t xml:space="preserve">The auditor should carry out necessary tests to give reasonable assurance that expenditures claimed are eligible under the financing agreements and appraisal report. Where ineligible expenditures are identified as having been included in and reimbursed against the Withdrawal Applications, these should be separately noted and reported by the auditor.  </w:t>
      </w:r>
    </w:p>
    <w:p w14:paraId="6A7BD4D8" w14:textId="77777777" w:rsidR="00247B99" w:rsidRPr="00CC5D87" w:rsidRDefault="00C67085">
      <w:pPr>
        <w:spacing w:after="246"/>
        <w:ind w:right="0"/>
        <w:rPr>
          <w:rFonts w:asciiTheme="majorBidi" w:hAnsiTheme="majorBidi" w:cstheme="majorBidi"/>
        </w:rPr>
      </w:pPr>
      <w:r w:rsidRPr="00CC5D87">
        <w:rPr>
          <w:rFonts w:asciiTheme="majorBidi" w:hAnsiTheme="majorBidi" w:cstheme="majorBidi"/>
        </w:rPr>
        <w:t xml:space="preserve">As an annex to the PFSs, it should include a list of withdrawal applications submitted </w:t>
      </w:r>
      <w:proofErr w:type="gramStart"/>
      <w:r w:rsidRPr="00CC5D87">
        <w:rPr>
          <w:rFonts w:asciiTheme="majorBidi" w:hAnsiTheme="majorBidi" w:cstheme="majorBidi"/>
        </w:rPr>
        <w:t>on the basis of</w:t>
      </w:r>
      <w:proofErr w:type="gramEnd"/>
      <w:r w:rsidRPr="00CC5D87">
        <w:rPr>
          <w:rFonts w:asciiTheme="majorBidi" w:hAnsiTheme="majorBidi" w:cstheme="majorBidi"/>
        </w:rPr>
        <w:t xml:space="preserve"> the </w:t>
      </w:r>
      <w:proofErr w:type="spellStart"/>
      <w:r w:rsidRPr="00CC5D87">
        <w:rPr>
          <w:rFonts w:asciiTheme="majorBidi" w:hAnsiTheme="majorBidi" w:cstheme="majorBidi"/>
        </w:rPr>
        <w:t>SoEs</w:t>
      </w:r>
      <w:proofErr w:type="spellEnd"/>
      <w:r w:rsidRPr="00CC5D87">
        <w:rPr>
          <w:rFonts w:asciiTheme="majorBidi" w:hAnsiTheme="majorBidi" w:cstheme="majorBidi"/>
        </w:rPr>
        <w:t xml:space="preserve"> with their reference number and the amount involved. </w:t>
      </w:r>
    </w:p>
    <w:p w14:paraId="2BA159D5" w14:textId="77777777" w:rsidR="00247B99" w:rsidRPr="00CC5D87" w:rsidRDefault="00C67085">
      <w:pPr>
        <w:pStyle w:val="Heading1"/>
        <w:ind w:left="642" w:hanging="470"/>
        <w:rPr>
          <w:rFonts w:asciiTheme="majorBidi" w:hAnsiTheme="majorBidi" w:cstheme="majorBidi"/>
          <w:b/>
          <w:bCs/>
          <w:u w:val="single"/>
        </w:rPr>
      </w:pPr>
      <w:r w:rsidRPr="00CC5D87">
        <w:rPr>
          <w:rFonts w:asciiTheme="majorBidi" w:hAnsiTheme="majorBidi" w:cstheme="majorBidi"/>
          <w:b/>
          <w:bCs/>
          <w:u w:val="single"/>
        </w:rPr>
        <w:t xml:space="preserve">Special Account </w:t>
      </w:r>
    </w:p>
    <w:p w14:paraId="6800016A" w14:textId="1291CE6A" w:rsidR="00247B99" w:rsidRPr="00CC5D87" w:rsidRDefault="008B2C0C">
      <w:pPr>
        <w:spacing w:after="230"/>
        <w:ind w:right="0"/>
        <w:rPr>
          <w:rFonts w:asciiTheme="majorBidi" w:hAnsiTheme="majorBidi" w:cstheme="majorBidi"/>
        </w:rPr>
      </w:pPr>
      <w:r>
        <w:rPr>
          <w:rFonts w:asciiTheme="majorBidi" w:hAnsiTheme="majorBidi" w:cstheme="majorBidi"/>
        </w:rPr>
        <w:t>T</w:t>
      </w:r>
      <w:r w:rsidR="00C67085" w:rsidRPr="00CC5D87">
        <w:rPr>
          <w:rFonts w:asciiTheme="majorBidi" w:hAnsiTheme="majorBidi" w:cstheme="majorBidi"/>
        </w:rPr>
        <w:t xml:space="preserve">he auditor is required to audit the activities of the Special Account(s) associated with the project to verify the degree of compliance with the Bank’s procedures and guidelines for such accounts and the accuracy of the account balances. Activities to be examined include initial deposit and subsequent replenishments received from the Bank, interest earned, payments made, withdrawals related to project expenditures, transfers to the operating account(s) and reconciliation of the year-end balances.  </w:t>
      </w:r>
    </w:p>
    <w:p w14:paraId="634332D2" w14:textId="77777777" w:rsidR="00247B99" w:rsidRPr="00CC5D87" w:rsidRDefault="00C67085">
      <w:pPr>
        <w:spacing w:after="246"/>
        <w:ind w:right="0"/>
        <w:rPr>
          <w:rFonts w:asciiTheme="majorBidi" w:hAnsiTheme="majorBidi" w:cstheme="majorBidi"/>
        </w:rPr>
      </w:pPr>
      <w:r w:rsidRPr="00CC5D87">
        <w:rPr>
          <w:rFonts w:asciiTheme="majorBidi" w:hAnsiTheme="majorBidi" w:cstheme="majorBidi"/>
        </w:rPr>
        <w:t xml:space="preserve">The auditor will issue a separate audit opinion on the Special Account(s) indicating if the operations of the account(s) are in accordance with the financing agreement, the eligibility and correctness of financial transactions during the period under review, and the adequacy of internal controls surrounding the operation of the accounts. </w:t>
      </w:r>
    </w:p>
    <w:p w14:paraId="246FE963" w14:textId="77777777" w:rsidR="00CA5D46" w:rsidRPr="00CA5D46" w:rsidRDefault="00CA5D46" w:rsidP="00CA5D46"/>
    <w:p w14:paraId="24019109" w14:textId="3ADB92C2" w:rsidR="00247B99" w:rsidRPr="00CC5D87" w:rsidRDefault="00C67085">
      <w:pPr>
        <w:pStyle w:val="Heading1"/>
        <w:ind w:left="658" w:hanging="564"/>
        <w:rPr>
          <w:rFonts w:asciiTheme="majorBidi" w:hAnsiTheme="majorBidi" w:cstheme="majorBidi"/>
          <w:b/>
          <w:bCs/>
          <w:u w:val="single"/>
        </w:rPr>
      </w:pPr>
      <w:r w:rsidRPr="00CC5D87">
        <w:rPr>
          <w:rFonts w:asciiTheme="majorBidi" w:hAnsiTheme="majorBidi" w:cstheme="majorBidi"/>
          <w:b/>
          <w:bCs/>
          <w:u w:val="single"/>
        </w:rPr>
        <w:t xml:space="preserve">Audit Report </w:t>
      </w:r>
    </w:p>
    <w:p w14:paraId="6B25CB93" w14:textId="77777777" w:rsidR="00247B99" w:rsidRPr="00CC5D87" w:rsidRDefault="00C67085">
      <w:pPr>
        <w:spacing w:after="238"/>
        <w:ind w:right="0"/>
        <w:rPr>
          <w:rFonts w:asciiTheme="majorBidi" w:hAnsiTheme="majorBidi" w:cstheme="majorBidi"/>
        </w:rPr>
      </w:pPr>
      <w:r w:rsidRPr="00CC5D87">
        <w:rPr>
          <w:rFonts w:asciiTheme="majorBidi" w:hAnsiTheme="majorBidi" w:cstheme="majorBidi"/>
        </w:rPr>
        <w:t xml:space="preserve">The audit report comprises the auditor’s opinion on the PFSs, and other statements as mentioned in section V and VI above (as applicable). In addition, the audit opinion is required for the following (if necessary): </w:t>
      </w:r>
    </w:p>
    <w:p w14:paraId="23FFC748" w14:textId="77777777" w:rsidR="00247B99" w:rsidRPr="00CC5D87" w:rsidRDefault="00C67085">
      <w:pPr>
        <w:numPr>
          <w:ilvl w:val="0"/>
          <w:numId w:val="7"/>
        </w:numPr>
        <w:ind w:right="0" w:hanging="360"/>
        <w:rPr>
          <w:rFonts w:asciiTheme="majorBidi" w:hAnsiTheme="majorBidi" w:cstheme="majorBidi"/>
        </w:rPr>
      </w:pPr>
      <w:r w:rsidRPr="00CC5D87">
        <w:rPr>
          <w:rFonts w:asciiTheme="majorBidi" w:hAnsiTheme="majorBidi" w:cstheme="majorBidi"/>
        </w:rPr>
        <w:t xml:space="preserve">Compliance with </w:t>
      </w:r>
      <w:proofErr w:type="spellStart"/>
      <w:r w:rsidRPr="00CC5D87">
        <w:rPr>
          <w:rFonts w:asciiTheme="majorBidi" w:hAnsiTheme="majorBidi" w:cstheme="majorBidi"/>
        </w:rPr>
        <w:t>IsDB</w:t>
      </w:r>
      <w:proofErr w:type="spellEnd"/>
      <w:r w:rsidRPr="00CC5D87">
        <w:rPr>
          <w:rFonts w:asciiTheme="majorBidi" w:hAnsiTheme="majorBidi" w:cstheme="majorBidi"/>
        </w:rPr>
        <w:t xml:space="preserve"> procurement </w:t>
      </w:r>
      <w:proofErr w:type="gramStart"/>
      <w:r w:rsidRPr="00CC5D87">
        <w:rPr>
          <w:rFonts w:asciiTheme="majorBidi" w:hAnsiTheme="majorBidi" w:cstheme="majorBidi"/>
        </w:rPr>
        <w:t>procedures;</w:t>
      </w:r>
      <w:proofErr w:type="gramEnd"/>
      <w:r w:rsidRPr="00CC5D87">
        <w:rPr>
          <w:rFonts w:asciiTheme="majorBidi" w:hAnsiTheme="majorBidi" w:cstheme="majorBidi"/>
        </w:rPr>
        <w:t xml:space="preserve"> </w:t>
      </w:r>
    </w:p>
    <w:p w14:paraId="268CD8D2" w14:textId="77777777" w:rsidR="00247B99" w:rsidRPr="00CC5D87" w:rsidRDefault="00C67085">
      <w:pPr>
        <w:numPr>
          <w:ilvl w:val="0"/>
          <w:numId w:val="7"/>
        </w:numPr>
        <w:ind w:right="0" w:hanging="360"/>
        <w:rPr>
          <w:rFonts w:asciiTheme="majorBidi" w:hAnsiTheme="majorBidi" w:cstheme="majorBidi"/>
        </w:rPr>
      </w:pPr>
      <w:r w:rsidRPr="00CC5D87">
        <w:rPr>
          <w:rFonts w:asciiTheme="majorBidi" w:hAnsiTheme="majorBidi" w:cstheme="majorBidi"/>
        </w:rPr>
        <w:t xml:space="preserve">Entities and beneficiaries that receiving the funds met the eligibility criteria of the </w:t>
      </w:r>
      <w:proofErr w:type="gramStart"/>
      <w:r w:rsidRPr="00CC5D87">
        <w:rPr>
          <w:rFonts w:asciiTheme="majorBidi" w:hAnsiTheme="majorBidi" w:cstheme="majorBidi"/>
        </w:rPr>
        <w:t>project;</w:t>
      </w:r>
      <w:proofErr w:type="gramEnd"/>
      <w:r w:rsidRPr="00CC5D87">
        <w:rPr>
          <w:rFonts w:asciiTheme="majorBidi" w:hAnsiTheme="majorBidi" w:cstheme="majorBidi"/>
        </w:rPr>
        <w:t xml:space="preserve"> </w:t>
      </w:r>
    </w:p>
    <w:p w14:paraId="6583AF11" w14:textId="77777777" w:rsidR="00735E64" w:rsidRPr="00CC5D87" w:rsidRDefault="00735E64" w:rsidP="00735E64">
      <w:pPr>
        <w:ind w:left="935" w:right="0" w:firstLine="0"/>
        <w:rPr>
          <w:rFonts w:asciiTheme="majorBidi" w:hAnsiTheme="majorBidi" w:cstheme="majorBidi"/>
        </w:rPr>
      </w:pPr>
    </w:p>
    <w:p w14:paraId="6AF300A8" w14:textId="77777777" w:rsidR="00247B99" w:rsidRPr="00CC5D87" w:rsidRDefault="00C67085">
      <w:pPr>
        <w:spacing w:after="238"/>
        <w:ind w:right="0"/>
        <w:rPr>
          <w:rFonts w:asciiTheme="majorBidi" w:hAnsiTheme="majorBidi" w:cstheme="majorBidi"/>
        </w:rPr>
      </w:pPr>
      <w:r w:rsidRPr="00CC5D87">
        <w:rPr>
          <w:rFonts w:asciiTheme="majorBidi" w:hAnsiTheme="majorBidi" w:cstheme="majorBidi"/>
        </w:rPr>
        <w:t xml:space="preserve">The auditor’s reports should adhere to the report formats required by International Standards on Auditing (ISAs), or International Organization of Supreme Audit Institutions (INTOSAI), and to include the following matters: </w:t>
      </w:r>
    </w:p>
    <w:p w14:paraId="076D1EC7" w14:textId="77777777" w:rsidR="00247B99" w:rsidRPr="00CC5D87" w:rsidRDefault="00C67085">
      <w:pPr>
        <w:numPr>
          <w:ilvl w:val="0"/>
          <w:numId w:val="8"/>
        </w:numPr>
        <w:ind w:right="0" w:hanging="281"/>
        <w:rPr>
          <w:rFonts w:asciiTheme="majorBidi" w:hAnsiTheme="majorBidi" w:cstheme="majorBidi"/>
        </w:rPr>
      </w:pPr>
      <w:r w:rsidRPr="00CC5D87">
        <w:rPr>
          <w:rFonts w:asciiTheme="majorBidi" w:hAnsiTheme="majorBidi" w:cstheme="majorBidi"/>
        </w:rPr>
        <w:t xml:space="preserve">A title identifying the person or persons to whom the report is </w:t>
      </w:r>
      <w:proofErr w:type="gramStart"/>
      <w:r w:rsidRPr="00CC5D87">
        <w:rPr>
          <w:rFonts w:asciiTheme="majorBidi" w:hAnsiTheme="majorBidi" w:cstheme="majorBidi"/>
        </w:rPr>
        <w:t>addressed;</w:t>
      </w:r>
      <w:proofErr w:type="gramEnd"/>
      <w:r w:rsidRPr="00CC5D87">
        <w:rPr>
          <w:rFonts w:asciiTheme="majorBidi" w:hAnsiTheme="majorBidi" w:cstheme="majorBidi"/>
        </w:rPr>
        <w:t xml:space="preserve">  </w:t>
      </w:r>
    </w:p>
    <w:p w14:paraId="00426195" w14:textId="77777777" w:rsidR="00247B99" w:rsidRPr="00CC5D87" w:rsidRDefault="00C67085">
      <w:pPr>
        <w:numPr>
          <w:ilvl w:val="0"/>
          <w:numId w:val="8"/>
        </w:numPr>
        <w:ind w:right="0" w:hanging="281"/>
        <w:rPr>
          <w:rFonts w:asciiTheme="majorBidi" w:hAnsiTheme="majorBidi" w:cstheme="majorBidi"/>
        </w:rPr>
      </w:pPr>
      <w:r w:rsidRPr="00CC5D87">
        <w:rPr>
          <w:rFonts w:asciiTheme="majorBidi" w:hAnsiTheme="majorBidi" w:cstheme="majorBidi"/>
        </w:rPr>
        <w:t xml:space="preserve">An introductory paragraph identifying the financial statements audited and the basis of accounting used for preparation of the financial </w:t>
      </w:r>
      <w:proofErr w:type="gramStart"/>
      <w:r w:rsidRPr="00CC5D87">
        <w:rPr>
          <w:rFonts w:asciiTheme="majorBidi" w:hAnsiTheme="majorBidi" w:cstheme="majorBidi"/>
        </w:rPr>
        <w:t>statements;</w:t>
      </w:r>
      <w:proofErr w:type="gramEnd"/>
      <w:r w:rsidRPr="00CC5D87">
        <w:rPr>
          <w:rFonts w:asciiTheme="majorBidi" w:hAnsiTheme="majorBidi" w:cstheme="majorBidi"/>
        </w:rPr>
        <w:t xml:space="preserve">  </w:t>
      </w:r>
    </w:p>
    <w:p w14:paraId="0DA647D4" w14:textId="77777777" w:rsidR="00247B99" w:rsidRPr="00CC5D87" w:rsidRDefault="00C67085">
      <w:pPr>
        <w:numPr>
          <w:ilvl w:val="0"/>
          <w:numId w:val="8"/>
        </w:numPr>
        <w:ind w:right="0" w:hanging="281"/>
        <w:rPr>
          <w:rFonts w:asciiTheme="majorBidi" w:hAnsiTheme="majorBidi" w:cstheme="majorBidi"/>
        </w:rPr>
      </w:pPr>
      <w:r w:rsidRPr="00CC5D87">
        <w:rPr>
          <w:rFonts w:asciiTheme="majorBidi" w:hAnsiTheme="majorBidi" w:cstheme="majorBidi"/>
        </w:rPr>
        <w:t xml:space="preserve">Separate sections, appropriately headed, dealing with:  </w:t>
      </w:r>
    </w:p>
    <w:p w14:paraId="3F1E5A6C" w14:textId="77777777" w:rsidR="00247B99" w:rsidRPr="00CC5D87" w:rsidRDefault="00C67085">
      <w:pPr>
        <w:numPr>
          <w:ilvl w:val="1"/>
          <w:numId w:val="8"/>
        </w:numPr>
        <w:ind w:right="0" w:hanging="283"/>
        <w:rPr>
          <w:rFonts w:asciiTheme="majorBidi" w:hAnsiTheme="majorBidi" w:cstheme="majorBidi"/>
        </w:rPr>
      </w:pPr>
      <w:r w:rsidRPr="00CC5D87">
        <w:rPr>
          <w:rFonts w:asciiTheme="majorBidi" w:hAnsiTheme="majorBidi" w:cstheme="majorBidi"/>
        </w:rPr>
        <w:t xml:space="preserve">Respective responsibilities of project management (or equivalent persons)  </w:t>
      </w:r>
    </w:p>
    <w:p w14:paraId="0A7FB13E" w14:textId="77777777" w:rsidR="00247B99" w:rsidRPr="00CC5D87" w:rsidRDefault="00C67085">
      <w:pPr>
        <w:numPr>
          <w:ilvl w:val="1"/>
          <w:numId w:val="8"/>
        </w:numPr>
        <w:ind w:right="0" w:hanging="283"/>
        <w:rPr>
          <w:rFonts w:asciiTheme="majorBidi" w:hAnsiTheme="majorBidi" w:cstheme="majorBidi"/>
        </w:rPr>
      </w:pPr>
      <w:r w:rsidRPr="00CC5D87">
        <w:rPr>
          <w:rFonts w:asciiTheme="majorBidi" w:hAnsiTheme="majorBidi" w:cstheme="majorBidi"/>
        </w:rPr>
        <w:t xml:space="preserve">The basis of the auditor’s opinion  </w:t>
      </w:r>
    </w:p>
    <w:p w14:paraId="5FBF5291" w14:textId="77777777" w:rsidR="00247B99" w:rsidRPr="00CC5D87" w:rsidRDefault="00C67085">
      <w:pPr>
        <w:numPr>
          <w:ilvl w:val="1"/>
          <w:numId w:val="8"/>
        </w:numPr>
        <w:ind w:right="0" w:hanging="283"/>
        <w:rPr>
          <w:rFonts w:asciiTheme="majorBidi" w:hAnsiTheme="majorBidi" w:cstheme="majorBidi"/>
        </w:rPr>
      </w:pPr>
      <w:r w:rsidRPr="00CC5D87">
        <w:rPr>
          <w:rFonts w:asciiTheme="majorBidi" w:hAnsiTheme="majorBidi" w:cstheme="majorBidi"/>
        </w:rPr>
        <w:t xml:space="preserve">The auditor’s opinion on the financial </w:t>
      </w:r>
      <w:proofErr w:type="gramStart"/>
      <w:r w:rsidRPr="00CC5D87">
        <w:rPr>
          <w:rFonts w:asciiTheme="majorBidi" w:hAnsiTheme="majorBidi" w:cstheme="majorBidi"/>
        </w:rPr>
        <w:t>statements;</w:t>
      </w:r>
      <w:proofErr w:type="gramEnd"/>
      <w:r w:rsidRPr="00CC5D87">
        <w:rPr>
          <w:rFonts w:asciiTheme="majorBidi" w:hAnsiTheme="majorBidi" w:cstheme="majorBidi"/>
        </w:rPr>
        <w:t xml:space="preserve">  </w:t>
      </w:r>
    </w:p>
    <w:p w14:paraId="49CF639C" w14:textId="77777777" w:rsidR="00247B99" w:rsidRPr="00CC5D87" w:rsidRDefault="00C67085">
      <w:pPr>
        <w:numPr>
          <w:ilvl w:val="0"/>
          <w:numId w:val="8"/>
        </w:numPr>
        <w:ind w:right="0" w:hanging="281"/>
        <w:rPr>
          <w:rFonts w:asciiTheme="majorBidi" w:hAnsiTheme="majorBidi" w:cstheme="majorBidi"/>
        </w:rPr>
      </w:pPr>
      <w:r w:rsidRPr="00CC5D87">
        <w:rPr>
          <w:rFonts w:asciiTheme="majorBidi" w:hAnsiTheme="majorBidi" w:cstheme="majorBidi"/>
        </w:rPr>
        <w:t xml:space="preserve">The manuscript or printed signature of the auditors; and  </w:t>
      </w:r>
    </w:p>
    <w:p w14:paraId="342D36D5" w14:textId="77777777" w:rsidR="00247B99" w:rsidRPr="00CC5D87" w:rsidRDefault="00C67085">
      <w:pPr>
        <w:numPr>
          <w:ilvl w:val="0"/>
          <w:numId w:val="8"/>
        </w:numPr>
        <w:spacing w:after="243"/>
        <w:ind w:right="0" w:hanging="281"/>
        <w:rPr>
          <w:rFonts w:asciiTheme="majorBidi" w:hAnsiTheme="majorBidi" w:cstheme="majorBidi"/>
        </w:rPr>
      </w:pPr>
      <w:r w:rsidRPr="00CC5D87">
        <w:rPr>
          <w:rFonts w:asciiTheme="majorBidi" w:hAnsiTheme="majorBidi" w:cstheme="majorBidi"/>
        </w:rPr>
        <w:t xml:space="preserve">The date of the auditor’s report. </w:t>
      </w:r>
    </w:p>
    <w:p w14:paraId="184BA698" w14:textId="77777777" w:rsidR="00F465CC" w:rsidRPr="00CC5D87" w:rsidRDefault="00F465CC" w:rsidP="00F465CC">
      <w:pPr>
        <w:spacing w:after="243"/>
        <w:ind w:left="856" w:right="0" w:firstLine="0"/>
        <w:rPr>
          <w:rFonts w:asciiTheme="majorBidi" w:hAnsiTheme="majorBidi" w:cstheme="majorBidi"/>
        </w:rPr>
      </w:pPr>
    </w:p>
    <w:p w14:paraId="459D5714" w14:textId="77777777" w:rsidR="00247B99" w:rsidRPr="00CC5D87" w:rsidRDefault="00C67085">
      <w:pPr>
        <w:pStyle w:val="Heading1"/>
        <w:ind w:left="658" w:hanging="658"/>
        <w:rPr>
          <w:rFonts w:asciiTheme="majorBidi" w:hAnsiTheme="majorBidi" w:cstheme="majorBidi"/>
          <w:b/>
          <w:bCs/>
        </w:rPr>
      </w:pPr>
      <w:r w:rsidRPr="00CC5D87">
        <w:rPr>
          <w:rFonts w:asciiTheme="majorBidi" w:hAnsiTheme="majorBidi" w:cstheme="majorBidi"/>
          <w:b/>
          <w:bCs/>
        </w:rPr>
        <w:t xml:space="preserve">Management Letter </w:t>
      </w:r>
    </w:p>
    <w:p w14:paraId="402281F7" w14:textId="77777777" w:rsidR="00247B99" w:rsidRPr="00CC5D87" w:rsidRDefault="00C67085">
      <w:pPr>
        <w:ind w:right="0"/>
        <w:rPr>
          <w:rFonts w:asciiTheme="majorBidi" w:hAnsiTheme="majorBidi" w:cstheme="majorBidi"/>
        </w:rPr>
      </w:pPr>
      <w:r w:rsidRPr="00CC5D87">
        <w:rPr>
          <w:rFonts w:asciiTheme="majorBidi" w:hAnsiTheme="majorBidi" w:cstheme="majorBidi"/>
        </w:rPr>
        <w:t xml:space="preserve">The auditor is required to prepare a management letter on the following issues:  </w:t>
      </w:r>
    </w:p>
    <w:p w14:paraId="06E0C98F" w14:textId="77777777" w:rsidR="00247B99" w:rsidRPr="00CC5D87" w:rsidRDefault="00C67085">
      <w:pPr>
        <w:numPr>
          <w:ilvl w:val="0"/>
          <w:numId w:val="9"/>
        </w:numPr>
        <w:ind w:right="0" w:hanging="360"/>
        <w:rPr>
          <w:rFonts w:asciiTheme="majorBidi" w:hAnsiTheme="majorBidi" w:cstheme="majorBidi"/>
        </w:rPr>
      </w:pPr>
      <w:r w:rsidRPr="00CC5D87">
        <w:rPr>
          <w:rFonts w:asciiTheme="majorBidi" w:hAnsiTheme="majorBidi" w:cstheme="majorBidi"/>
        </w:rPr>
        <w:t xml:space="preserve">Economy, efficiency and effectiveness in the use of </w:t>
      </w:r>
      <w:proofErr w:type="gramStart"/>
      <w:r w:rsidRPr="00CC5D87">
        <w:rPr>
          <w:rFonts w:asciiTheme="majorBidi" w:hAnsiTheme="majorBidi" w:cstheme="majorBidi"/>
        </w:rPr>
        <w:t>resources;</w:t>
      </w:r>
      <w:proofErr w:type="gramEnd"/>
      <w:r w:rsidRPr="00CC5D87">
        <w:rPr>
          <w:rFonts w:asciiTheme="majorBidi" w:hAnsiTheme="majorBidi" w:cstheme="majorBidi"/>
        </w:rPr>
        <w:t xml:space="preserve"> </w:t>
      </w:r>
    </w:p>
    <w:p w14:paraId="78A12AD8" w14:textId="77777777" w:rsidR="00247B99" w:rsidRPr="00CC5D87" w:rsidRDefault="00C67085">
      <w:pPr>
        <w:numPr>
          <w:ilvl w:val="0"/>
          <w:numId w:val="9"/>
        </w:numPr>
        <w:ind w:right="0" w:hanging="360"/>
        <w:rPr>
          <w:rFonts w:asciiTheme="majorBidi" w:hAnsiTheme="majorBidi" w:cstheme="majorBidi"/>
        </w:rPr>
      </w:pPr>
      <w:r w:rsidRPr="00CC5D87">
        <w:rPr>
          <w:rFonts w:asciiTheme="majorBidi" w:hAnsiTheme="majorBidi" w:cstheme="majorBidi"/>
        </w:rPr>
        <w:t xml:space="preserve">Any material weaknesses in the accounting and internal control systems identified during the </w:t>
      </w:r>
      <w:proofErr w:type="gramStart"/>
      <w:r w:rsidRPr="00CC5D87">
        <w:rPr>
          <w:rFonts w:asciiTheme="majorBidi" w:hAnsiTheme="majorBidi" w:cstheme="majorBidi"/>
        </w:rPr>
        <w:t>audit;</w:t>
      </w:r>
      <w:proofErr w:type="gramEnd"/>
      <w:r w:rsidRPr="00CC5D87">
        <w:rPr>
          <w:rFonts w:asciiTheme="majorBidi" w:hAnsiTheme="majorBidi" w:cstheme="majorBidi"/>
        </w:rPr>
        <w:t xml:space="preserve">  </w:t>
      </w:r>
    </w:p>
    <w:p w14:paraId="59F58DA3" w14:textId="77777777" w:rsidR="00247B99" w:rsidRPr="00CC5D87" w:rsidRDefault="00C67085">
      <w:pPr>
        <w:numPr>
          <w:ilvl w:val="0"/>
          <w:numId w:val="9"/>
        </w:numPr>
        <w:ind w:right="0" w:hanging="360"/>
        <w:rPr>
          <w:rFonts w:asciiTheme="majorBidi" w:hAnsiTheme="majorBidi" w:cstheme="majorBidi"/>
        </w:rPr>
      </w:pPr>
      <w:r w:rsidRPr="00CC5D87">
        <w:rPr>
          <w:rFonts w:asciiTheme="majorBidi" w:hAnsiTheme="majorBidi" w:cstheme="majorBidi"/>
        </w:rPr>
        <w:t xml:space="preserve">Recommendations to rectify the identified </w:t>
      </w:r>
      <w:proofErr w:type="gramStart"/>
      <w:r w:rsidRPr="00CC5D87">
        <w:rPr>
          <w:rFonts w:asciiTheme="majorBidi" w:hAnsiTheme="majorBidi" w:cstheme="majorBidi"/>
        </w:rPr>
        <w:t>weaknesses;</w:t>
      </w:r>
      <w:proofErr w:type="gramEnd"/>
      <w:r w:rsidRPr="00CC5D87">
        <w:rPr>
          <w:rFonts w:asciiTheme="majorBidi" w:hAnsiTheme="majorBidi" w:cstheme="majorBidi"/>
        </w:rPr>
        <w:t xml:space="preserve">  </w:t>
      </w:r>
    </w:p>
    <w:p w14:paraId="3C479915" w14:textId="4954D0F5" w:rsidR="00247B99" w:rsidRPr="00CC5D87" w:rsidRDefault="00C67085">
      <w:pPr>
        <w:numPr>
          <w:ilvl w:val="0"/>
          <w:numId w:val="9"/>
        </w:numPr>
        <w:ind w:right="0" w:hanging="360"/>
        <w:rPr>
          <w:rFonts w:asciiTheme="majorBidi" w:hAnsiTheme="majorBidi" w:cstheme="majorBidi"/>
        </w:rPr>
      </w:pPr>
      <w:r w:rsidRPr="00CC5D87">
        <w:rPr>
          <w:rFonts w:asciiTheme="majorBidi" w:hAnsiTheme="majorBidi" w:cstheme="majorBidi"/>
        </w:rPr>
        <w:t xml:space="preserve">Significant matters raised in previous audit recommendations which have not been dealt with satisfactorily or effectively by the </w:t>
      </w:r>
      <w:proofErr w:type="gramStart"/>
      <w:r w:rsidR="005C1B99" w:rsidRPr="00CC5D87">
        <w:rPr>
          <w:rFonts w:asciiTheme="majorBidi" w:hAnsiTheme="majorBidi" w:cstheme="majorBidi"/>
        </w:rPr>
        <w:t>PMU</w:t>
      </w:r>
      <w:r w:rsidRPr="00CC5D87">
        <w:rPr>
          <w:rFonts w:asciiTheme="majorBidi" w:hAnsiTheme="majorBidi" w:cstheme="majorBidi"/>
        </w:rPr>
        <w:t>;</w:t>
      </w:r>
      <w:proofErr w:type="gramEnd"/>
      <w:r w:rsidRPr="00CC5D87">
        <w:rPr>
          <w:rFonts w:asciiTheme="majorBidi" w:hAnsiTheme="majorBidi" w:cstheme="majorBidi"/>
        </w:rPr>
        <w:t xml:space="preserve">  </w:t>
      </w:r>
    </w:p>
    <w:p w14:paraId="21C87F91" w14:textId="77777777" w:rsidR="00247B99" w:rsidRPr="00CC5D87" w:rsidRDefault="00C67085">
      <w:pPr>
        <w:numPr>
          <w:ilvl w:val="0"/>
          <w:numId w:val="9"/>
        </w:numPr>
        <w:ind w:right="0" w:hanging="360"/>
        <w:rPr>
          <w:rFonts w:asciiTheme="majorBidi" w:hAnsiTheme="majorBidi" w:cstheme="majorBidi"/>
        </w:rPr>
      </w:pPr>
      <w:r w:rsidRPr="00CC5D87">
        <w:rPr>
          <w:rFonts w:asciiTheme="majorBidi" w:hAnsiTheme="majorBidi" w:cstheme="majorBidi"/>
        </w:rPr>
        <w:t xml:space="preserve">The degree of compliance with each of the financial covenants in financing agreement(s) and recommendations for improvement, including internal and external matters affecting such </w:t>
      </w:r>
      <w:proofErr w:type="gramStart"/>
      <w:r w:rsidRPr="00CC5D87">
        <w:rPr>
          <w:rFonts w:asciiTheme="majorBidi" w:hAnsiTheme="majorBidi" w:cstheme="majorBidi"/>
        </w:rPr>
        <w:t>compliance;</w:t>
      </w:r>
      <w:proofErr w:type="gramEnd"/>
      <w:r w:rsidRPr="00CC5D87">
        <w:rPr>
          <w:rFonts w:asciiTheme="majorBidi" w:hAnsiTheme="majorBidi" w:cstheme="majorBidi"/>
        </w:rPr>
        <w:t xml:space="preserve">  </w:t>
      </w:r>
    </w:p>
    <w:p w14:paraId="23D29559" w14:textId="77777777" w:rsidR="00247B99" w:rsidRPr="00CC5D87" w:rsidRDefault="00C67085">
      <w:pPr>
        <w:numPr>
          <w:ilvl w:val="0"/>
          <w:numId w:val="9"/>
        </w:numPr>
        <w:ind w:right="0" w:hanging="360"/>
        <w:rPr>
          <w:rFonts w:asciiTheme="majorBidi" w:hAnsiTheme="majorBidi" w:cstheme="majorBidi"/>
        </w:rPr>
      </w:pPr>
      <w:r w:rsidRPr="00CC5D87">
        <w:rPr>
          <w:rFonts w:asciiTheme="majorBidi" w:hAnsiTheme="majorBidi" w:cstheme="majorBidi"/>
        </w:rPr>
        <w:t xml:space="preserve">The value of expenditures considered to be ineligible and either paid out of the Special Account(s) or which have been claimed from the </w:t>
      </w:r>
      <w:proofErr w:type="gramStart"/>
      <w:r w:rsidRPr="00CC5D87">
        <w:rPr>
          <w:rFonts w:asciiTheme="majorBidi" w:hAnsiTheme="majorBidi" w:cstheme="majorBidi"/>
        </w:rPr>
        <w:t>Bank;</w:t>
      </w:r>
      <w:proofErr w:type="gramEnd"/>
      <w:r w:rsidRPr="00CC5D87">
        <w:rPr>
          <w:rFonts w:asciiTheme="majorBidi" w:hAnsiTheme="majorBidi" w:cstheme="majorBidi"/>
        </w:rPr>
        <w:t xml:space="preserve">  </w:t>
      </w:r>
    </w:p>
    <w:p w14:paraId="60B84F99" w14:textId="77777777" w:rsidR="00247B99" w:rsidRPr="00CC5D87" w:rsidRDefault="00C67085">
      <w:pPr>
        <w:numPr>
          <w:ilvl w:val="0"/>
          <w:numId w:val="9"/>
        </w:numPr>
        <w:ind w:right="0" w:hanging="360"/>
        <w:rPr>
          <w:rFonts w:asciiTheme="majorBidi" w:hAnsiTheme="majorBidi" w:cstheme="majorBidi"/>
        </w:rPr>
      </w:pPr>
      <w:r w:rsidRPr="00CC5D87">
        <w:rPr>
          <w:rFonts w:asciiTheme="majorBidi" w:hAnsiTheme="majorBidi" w:cstheme="majorBidi"/>
        </w:rPr>
        <w:t xml:space="preserve">Matters which have come to the auditor’s attention during the course of the audit which might have a significant impact on the implementation of the </w:t>
      </w:r>
      <w:proofErr w:type="gramStart"/>
      <w:r w:rsidRPr="00CC5D87">
        <w:rPr>
          <w:rFonts w:asciiTheme="majorBidi" w:hAnsiTheme="majorBidi" w:cstheme="majorBidi"/>
        </w:rPr>
        <w:t>project;</w:t>
      </w:r>
      <w:proofErr w:type="gramEnd"/>
      <w:r w:rsidRPr="00CC5D87">
        <w:rPr>
          <w:rFonts w:asciiTheme="majorBidi" w:hAnsiTheme="majorBidi" w:cstheme="majorBidi"/>
        </w:rPr>
        <w:t xml:space="preserve">  </w:t>
      </w:r>
    </w:p>
    <w:p w14:paraId="19D27960" w14:textId="66BA9991" w:rsidR="00247B99" w:rsidRDefault="00C67085">
      <w:pPr>
        <w:numPr>
          <w:ilvl w:val="0"/>
          <w:numId w:val="9"/>
        </w:numPr>
        <w:spacing w:after="246"/>
        <w:ind w:right="0" w:hanging="360"/>
        <w:rPr>
          <w:rFonts w:asciiTheme="majorBidi" w:hAnsiTheme="majorBidi" w:cstheme="majorBidi"/>
        </w:rPr>
      </w:pPr>
      <w:r w:rsidRPr="00CC5D87">
        <w:rPr>
          <w:rFonts w:asciiTheme="majorBidi" w:hAnsiTheme="majorBidi" w:cstheme="majorBidi"/>
        </w:rPr>
        <w:t xml:space="preserve">Any other matters that the auditor considers pertinent, should be brought to the attention of the </w:t>
      </w:r>
      <w:r w:rsidR="004E5722">
        <w:rPr>
          <w:rFonts w:asciiTheme="majorBidi" w:hAnsiTheme="majorBidi" w:cstheme="majorBidi"/>
        </w:rPr>
        <w:t>PMU</w:t>
      </w:r>
      <w:r w:rsidRPr="00CC5D87">
        <w:rPr>
          <w:rFonts w:asciiTheme="majorBidi" w:hAnsiTheme="majorBidi" w:cstheme="majorBidi"/>
        </w:rPr>
        <w:t xml:space="preserve"> and the </w:t>
      </w:r>
      <w:proofErr w:type="gramStart"/>
      <w:r w:rsidRPr="00CC5D87">
        <w:rPr>
          <w:rFonts w:asciiTheme="majorBidi" w:hAnsiTheme="majorBidi" w:cstheme="majorBidi"/>
        </w:rPr>
        <w:t>Bank;</w:t>
      </w:r>
      <w:proofErr w:type="gramEnd"/>
      <w:r w:rsidRPr="00CC5D87">
        <w:rPr>
          <w:rFonts w:asciiTheme="majorBidi" w:hAnsiTheme="majorBidi" w:cstheme="majorBidi"/>
        </w:rPr>
        <w:t xml:space="preserve"> </w:t>
      </w:r>
    </w:p>
    <w:p w14:paraId="4C1D38A9" w14:textId="77777777" w:rsidR="004107CA" w:rsidRPr="00CC5D87" w:rsidRDefault="004107CA" w:rsidP="004107CA">
      <w:pPr>
        <w:spacing w:after="246"/>
        <w:ind w:left="935" w:right="0" w:firstLine="0"/>
        <w:rPr>
          <w:rFonts w:asciiTheme="majorBidi" w:hAnsiTheme="majorBidi" w:cstheme="majorBidi"/>
        </w:rPr>
      </w:pPr>
    </w:p>
    <w:p w14:paraId="3A8714B8" w14:textId="77777777" w:rsidR="00247B99" w:rsidRPr="00CC5D87" w:rsidRDefault="00C67085">
      <w:pPr>
        <w:pStyle w:val="Heading1"/>
        <w:ind w:left="642" w:hanging="470"/>
        <w:rPr>
          <w:rFonts w:asciiTheme="majorBidi" w:hAnsiTheme="majorBidi" w:cstheme="majorBidi"/>
          <w:b/>
          <w:bCs/>
        </w:rPr>
      </w:pPr>
      <w:r w:rsidRPr="00CC5D87">
        <w:rPr>
          <w:rFonts w:asciiTheme="majorBidi" w:hAnsiTheme="majorBidi" w:cstheme="majorBidi"/>
          <w:b/>
          <w:bCs/>
        </w:rPr>
        <w:t xml:space="preserve">General Information </w:t>
      </w:r>
    </w:p>
    <w:p w14:paraId="6B329D33" w14:textId="599A0AF7"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responsibility for preparation of the PFSs lies with the </w:t>
      </w:r>
      <w:r w:rsidR="005C1B99" w:rsidRPr="00CC5D87">
        <w:rPr>
          <w:rFonts w:asciiTheme="majorBidi" w:hAnsiTheme="majorBidi" w:cstheme="majorBidi"/>
        </w:rPr>
        <w:t>PMU</w:t>
      </w:r>
      <w:r w:rsidR="008A4A28">
        <w:rPr>
          <w:rFonts w:asciiTheme="majorBidi" w:hAnsiTheme="majorBidi" w:cstheme="majorBidi"/>
        </w:rPr>
        <w:t xml:space="preserve"> and the P</w:t>
      </w:r>
      <w:r w:rsidR="005C1B99" w:rsidRPr="00CC5D87">
        <w:rPr>
          <w:rFonts w:asciiTheme="majorBidi" w:hAnsiTheme="majorBidi" w:cstheme="majorBidi"/>
        </w:rPr>
        <w:t>MU</w:t>
      </w:r>
      <w:r w:rsidRPr="00CC5D87">
        <w:rPr>
          <w:rFonts w:asciiTheme="majorBidi" w:hAnsiTheme="majorBidi" w:cstheme="majorBidi"/>
        </w:rPr>
        <w:t xml:space="preserve"> is also responsible for the following: </w:t>
      </w:r>
    </w:p>
    <w:p w14:paraId="0FC59CE0" w14:textId="77777777" w:rsidR="00247B99" w:rsidRPr="00CC5D87" w:rsidRDefault="00C67085">
      <w:pPr>
        <w:spacing w:after="44" w:line="259" w:lineRule="auto"/>
        <w:ind w:left="230" w:right="0" w:firstLine="0"/>
        <w:jc w:val="left"/>
        <w:rPr>
          <w:rFonts w:asciiTheme="majorBidi" w:hAnsiTheme="majorBidi" w:cstheme="majorBidi"/>
        </w:rPr>
      </w:pPr>
      <w:r w:rsidRPr="00CC5D87">
        <w:rPr>
          <w:rFonts w:asciiTheme="majorBidi" w:hAnsiTheme="majorBidi" w:cstheme="majorBidi"/>
        </w:rPr>
        <w:t xml:space="preserve"> </w:t>
      </w:r>
    </w:p>
    <w:p w14:paraId="2B1FEDDB" w14:textId="0941DAF0" w:rsidR="00247B99" w:rsidRPr="00CC5D87" w:rsidRDefault="00C67085">
      <w:pPr>
        <w:numPr>
          <w:ilvl w:val="0"/>
          <w:numId w:val="10"/>
        </w:numPr>
        <w:ind w:left="930" w:right="0" w:hanging="355"/>
        <w:rPr>
          <w:rFonts w:asciiTheme="majorBidi" w:hAnsiTheme="majorBidi" w:cstheme="majorBidi"/>
        </w:rPr>
      </w:pPr>
      <w:r w:rsidRPr="00CC5D87">
        <w:rPr>
          <w:rFonts w:asciiTheme="majorBidi" w:hAnsiTheme="majorBidi" w:cstheme="majorBidi"/>
        </w:rPr>
        <w:t xml:space="preserve">The selection and application of accounting policies. The </w:t>
      </w:r>
      <w:r w:rsidR="005C1B99" w:rsidRPr="00CC5D87">
        <w:rPr>
          <w:rFonts w:asciiTheme="majorBidi" w:hAnsiTheme="majorBidi" w:cstheme="majorBidi"/>
        </w:rPr>
        <w:t>PMU</w:t>
      </w:r>
      <w:r w:rsidRPr="00CC5D87">
        <w:rPr>
          <w:rFonts w:asciiTheme="majorBidi" w:hAnsiTheme="majorBidi" w:cstheme="majorBidi"/>
        </w:rPr>
        <w:t xml:space="preserve"> will prepare the PFSs in accordance with the accounting standards mentioned in section IV </w:t>
      </w:r>
      <w:proofErr w:type="gramStart"/>
      <w:r w:rsidRPr="00CC5D87">
        <w:rPr>
          <w:rFonts w:asciiTheme="majorBidi" w:hAnsiTheme="majorBidi" w:cstheme="majorBidi"/>
        </w:rPr>
        <w:t>above;</w:t>
      </w:r>
      <w:proofErr w:type="gramEnd"/>
      <w:r w:rsidRPr="00CC5D87">
        <w:rPr>
          <w:rFonts w:asciiTheme="majorBidi" w:hAnsiTheme="majorBidi" w:cstheme="majorBidi"/>
        </w:rPr>
        <w:t xml:space="preserve">  </w:t>
      </w:r>
    </w:p>
    <w:p w14:paraId="02F4B20B" w14:textId="77777777" w:rsidR="00247B99" w:rsidRPr="00CC5D87" w:rsidRDefault="00C67085">
      <w:pPr>
        <w:numPr>
          <w:ilvl w:val="0"/>
          <w:numId w:val="10"/>
        </w:numPr>
        <w:ind w:left="930" w:right="0" w:hanging="355"/>
        <w:rPr>
          <w:rFonts w:asciiTheme="majorBidi" w:hAnsiTheme="majorBidi" w:cstheme="majorBidi"/>
        </w:rPr>
      </w:pPr>
      <w:r w:rsidRPr="00CC5D87">
        <w:rPr>
          <w:rFonts w:asciiTheme="majorBidi" w:hAnsiTheme="majorBidi" w:cstheme="majorBidi"/>
        </w:rPr>
        <w:t xml:space="preserve">Implementing accounting, </w:t>
      </w:r>
      <w:proofErr w:type="gramStart"/>
      <w:r w:rsidRPr="00CC5D87">
        <w:rPr>
          <w:rFonts w:asciiTheme="majorBidi" w:hAnsiTheme="majorBidi" w:cstheme="majorBidi"/>
        </w:rPr>
        <w:t>administrative</w:t>
      </w:r>
      <w:proofErr w:type="gramEnd"/>
      <w:r w:rsidRPr="00CC5D87">
        <w:rPr>
          <w:rFonts w:asciiTheme="majorBidi" w:hAnsiTheme="majorBidi" w:cstheme="majorBidi"/>
        </w:rPr>
        <w:t xml:space="preserve"> and financial procedures documents in manuals. </w:t>
      </w:r>
    </w:p>
    <w:p w14:paraId="005F0E6A" w14:textId="77777777" w:rsidR="00247B99" w:rsidRPr="00CC5D87" w:rsidRDefault="00C67085">
      <w:pPr>
        <w:spacing w:after="0" w:line="259" w:lineRule="auto"/>
        <w:ind w:left="950" w:right="0" w:firstLine="0"/>
        <w:jc w:val="left"/>
        <w:rPr>
          <w:rFonts w:asciiTheme="majorBidi" w:hAnsiTheme="majorBidi" w:cstheme="majorBidi"/>
        </w:rPr>
      </w:pPr>
      <w:r w:rsidRPr="00CC5D87">
        <w:rPr>
          <w:rFonts w:asciiTheme="majorBidi" w:hAnsiTheme="majorBidi" w:cstheme="majorBidi"/>
        </w:rPr>
        <w:t xml:space="preserve"> </w:t>
      </w:r>
    </w:p>
    <w:p w14:paraId="59B8B7C0" w14:textId="77777777"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auditor is responsible for the formulation of an opinion on the PFSs based on their audit conducted in accordance with International Standards on Auditing (ISA). National Auditing Standards that comply with ISA in all material respects will also be accepted. </w:t>
      </w:r>
    </w:p>
    <w:p w14:paraId="1E6E16EA" w14:textId="77777777" w:rsidR="00247B99" w:rsidRPr="00CC5D87" w:rsidRDefault="00C67085">
      <w:pPr>
        <w:spacing w:after="0" w:line="259" w:lineRule="auto"/>
        <w:ind w:left="230" w:right="0" w:firstLine="0"/>
        <w:jc w:val="left"/>
        <w:rPr>
          <w:rFonts w:asciiTheme="majorBidi" w:hAnsiTheme="majorBidi" w:cstheme="majorBidi"/>
        </w:rPr>
      </w:pPr>
      <w:r w:rsidRPr="00CC5D87">
        <w:rPr>
          <w:rFonts w:asciiTheme="majorBidi" w:hAnsiTheme="majorBidi" w:cstheme="majorBidi"/>
        </w:rPr>
        <w:t xml:space="preserve"> </w:t>
      </w:r>
    </w:p>
    <w:p w14:paraId="0071D43F" w14:textId="3BD90CE6"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audit report including the audited financial statements, the management </w:t>
      </w:r>
      <w:proofErr w:type="gramStart"/>
      <w:r w:rsidRPr="00CC5D87">
        <w:rPr>
          <w:rFonts w:asciiTheme="majorBidi" w:hAnsiTheme="majorBidi" w:cstheme="majorBidi"/>
        </w:rPr>
        <w:t>letter</w:t>
      </w:r>
      <w:proofErr w:type="gramEnd"/>
      <w:r w:rsidRPr="00CC5D87">
        <w:rPr>
          <w:rFonts w:asciiTheme="majorBidi" w:hAnsiTheme="majorBidi" w:cstheme="majorBidi"/>
        </w:rPr>
        <w:t xml:space="preserve"> and the EA’s responses, should be prepared either in Arabic, English or French and be received by the Islamic Development Bank no later than six months after the end of the fiscal period. The auditor should therefore submit, on a timely basis, the relevant documentation to the EA, </w:t>
      </w:r>
      <w:r w:rsidR="005C1B99" w:rsidRPr="00CC5D87">
        <w:rPr>
          <w:rFonts w:asciiTheme="majorBidi" w:hAnsiTheme="majorBidi" w:cstheme="majorBidi"/>
        </w:rPr>
        <w:t>PMU</w:t>
      </w:r>
      <w:r w:rsidRPr="00CC5D87">
        <w:rPr>
          <w:rFonts w:asciiTheme="majorBidi" w:hAnsiTheme="majorBidi" w:cstheme="majorBidi"/>
        </w:rPr>
        <w:t xml:space="preserve">, and the concerned ministries (if applicable). The Beneficiary is responsible for forwarding the copies of the audit report, the audited financial </w:t>
      </w:r>
      <w:proofErr w:type="gramStart"/>
      <w:r w:rsidRPr="00CC5D87">
        <w:rPr>
          <w:rFonts w:asciiTheme="majorBidi" w:hAnsiTheme="majorBidi" w:cstheme="majorBidi"/>
        </w:rPr>
        <w:t>statements</w:t>
      </w:r>
      <w:proofErr w:type="gramEnd"/>
      <w:r w:rsidRPr="00CC5D87">
        <w:rPr>
          <w:rFonts w:asciiTheme="majorBidi" w:hAnsiTheme="majorBidi" w:cstheme="majorBidi"/>
        </w:rPr>
        <w:t xml:space="preserve"> and the management letter to the IDB. </w:t>
      </w:r>
    </w:p>
    <w:p w14:paraId="29E82212" w14:textId="77777777" w:rsidR="00247B99" w:rsidRPr="00CC5D87" w:rsidRDefault="00C67085">
      <w:pPr>
        <w:spacing w:after="0" w:line="259" w:lineRule="auto"/>
        <w:ind w:left="230" w:right="0" w:firstLine="0"/>
        <w:jc w:val="left"/>
        <w:rPr>
          <w:rFonts w:asciiTheme="majorBidi" w:hAnsiTheme="majorBidi" w:cstheme="majorBidi"/>
        </w:rPr>
      </w:pPr>
      <w:r w:rsidRPr="00CC5D87">
        <w:rPr>
          <w:rFonts w:asciiTheme="majorBidi" w:hAnsiTheme="majorBidi" w:cstheme="majorBidi"/>
        </w:rPr>
        <w:t xml:space="preserve"> </w:t>
      </w:r>
    </w:p>
    <w:p w14:paraId="496FD452" w14:textId="7EA871AD"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auditor shall be given access to all legal documents, project documents, correspondence and any other information associated with the project and considered necessary by the auditor. Confirmation of amounts disbursed and outstanding at the Bank should also be obtained. The </w:t>
      </w:r>
      <w:r w:rsidR="00380605">
        <w:rPr>
          <w:rFonts w:asciiTheme="majorBidi" w:hAnsiTheme="majorBidi" w:cstheme="majorBidi"/>
        </w:rPr>
        <w:t>Operations</w:t>
      </w:r>
      <w:r w:rsidR="00380605" w:rsidRPr="00CC5D87">
        <w:rPr>
          <w:rFonts w:asciiTheme="majorBidi" w:hAnsiTheme="majorBidi" w:cstheme="majorBidi"/>
        </w:rPr>
        <w:t xml:space="preserve"> </w:t>
      </w:r>
      <w:r w:rsidRPr="00CC5D87">
        <w:rPr>
          <w:rFonts w:asciiTheme="majorBidi" w:hAnsiTheme="majorBidi" w:cstheme="majorBidi"/>
        </w:rPr>
        <w:t xml:space="preserve">Team Leader at the Bank can assist in obtaining those confirmations. </w:t>
      </w:r>
    </w:p>
    <w:p w14:paraId="62313394" w14:textId="77777777" w:rsidR="00247B99" w:rsidRPr="00CC5D87" w:rsidRDefault="00C67085">
      <w:pPr>
        <w:spacing w:after="0" w:line="259" w:lineRule="auto"/>
        <w:ind w:left="230" w:right="0" w:firstLine="0"/>
        <w:jc w:val="left"/>
        <w:rPr>
          <w:rFonts w:asciiTheme="majorBidi" w:hAnsiTheme="majorBidi" w:cstheme="majorBidi"/>
        </w:rPr>
      </w:pPr>
      <w:r w:rsidRPr="00CC5D87">
        <w:rPr>
          <w:rFonts w:asciiTheme="majorBidi" w:hAnsiTheme="majorBidi" w:cstheme="majorBidi"/>
        </w:rPr>
        <w:t xml:space="preserve"> </w:t>
      </w:r>
    </w:p>
    <w:p w14:paraId="14949893" w14:textId="77777777"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auditor should not limit the access of information in any way and must reply to all inquiries raised by the Islamic Development Bank’s representative. Formal discussion will be arranged through the EA’s office. The Islamic Development Bank will have this right during the period of the audit and within two years after completion of the audit. </w:t>
      </w:r>
    </w:p>
    <w:p w14:paraId="23ADF0C8" w14:textId="77777777" w:rsidR="00247B99" w:rsidRPr="00CC5D87" w:rsidRDefault="00C67085">
      <w:pPr>
        <w:spacing w:after="0" w:line="259" w:lineRule="auto"/>
        <w:ind w:left="230" w:right="0" w:firstLine="0"/>
        <w:jc w:val="left"/>
        <w:rPr>
          <w:rFonts w:asciiTheme="majorBidi" w:hAnsiTheme="majorBidi" w:cstheme="majorBidi"/>
        </w:rPr>
      </w:pPr>
      <w:r w:rsidRPr="00CC5D87">
        <w:rPr>
          <w:rFonts w:asciiTheme="majorBidi" w:hAnsiTheme="majorBidi" w:cstheme="majorBidi"/>
        </w:rPr>
        <w:t xml:space="preserve"> </w:t>
      </w:r>
    </w:p>
    <w:p w14:paraId="62FAF708" w14:textId="77777777" w:rsidR="00247B99" w:rsidRPr="00CC5D87" w:rsidRDefault="00C67085">
      <w:pPr>
        <w:spacing w:after="247"/>
        <w:ind w:right="0"/>
        <w:rPr>
          <w:rFonts w:asciiTheme="majorBidi" w:hAnsiTheme="majorBidi" w:cstheme="majorBidi"/>
        </w:rPr>
      </w:pPr>
      <w:r w:rsidRPr="00CC5D87">
        <w:rPr>
          <w:rFonts w:asciiTheme="majorBidi" w:hAnsiTheme="majorBidi" w:cstheme="majorBidi"/>
        </w:rPr>
        <w:t xml:space="preserve">It is recommended that the auditor is familiar with the loan agreement, project appraisal reports, and the </w:t>
      </w:r>
      <w:proofErr w:type="spellStart"/>
      <w:r w:rsidRPr="00CC5D87">
        <w:rPr>
          <w:rFonts w:asciiTheme="majorBidi" w:hAnsiTheme="majorBidi" w:cstheme="majorBidi"/>
        </w:rPr>
        <w:t>IsDB’s</w:t>
      </w:r>
      <w:proofErr w:type="spellEnd"/>
      <w:r w:rsidRPr="00CC5D87">
        <w:rPr>
          <w:rFonts w:asciiTheme="majorBidi" w:hAnsiTheme="majorBidi" w:cstheme="majorBidi"/>
        </w:rPr>
        <w:t xml:space="preserve"> financial management, disbursement and procurement policies and procedures. </w:t>
      </w:r>
    </w:p>
    <w:p w14:paraId="50E3C798" w14:textId="77777777" w:rsidR="00247B99" w:rsidRPr="00CC5D87" w:rsidRDefault="00C67085">
      <w:pPr>
        <w:pStyle w:val="Heading1"/>
        <w:ind w:left="658" w:hanging="377"/>
        <w:rPr>
          <w:rFonts w:asciiTheme="majorBidi" w:hAnsiTheme="majorBidi" w:cstheme="majorBidi"/>
          <w:b/>
          <w:bCs/>
        </w:rPr>
      </w:pPr>
      <w:r w:rsidRPr="00CC5D87">
        <w:rPr>
          <w:rFonts w:asciiTheme="majorBidi" w:hAnsiTheme="majorBidi" w:cstheme="majorBidi"/>
          <w:b/>
          <w:bCs/>
        </w:rPr>
        <w:t xml:space="preserve">Employment Authority and Independence  </w:t>
      </w:r>
    </w:p>
    <w:p w14:paraId="4D6CFC51" w14:textId="77777777"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auditor shall be </w:t>
      </w:r>
      <w:proofErr w:type="gramStart"/>
      <w:r w:rsidRPr="00CC5D87">
        <w:rPr>
          <w:rFonts w:asciiTheme="majorBidi" w:hAnsiTheme="majorBidi" w:cstheme="majorBidi"/>
        </w:rPr>
        <w:t>provided</w:t>
      </w:r>
      <w:proofErr w:type="gramEnd"/>
      <w:r w:rsidRPr="00CC5D87">
        <w:rPr>
          <w:rFonts w:asciiTheme="majorBidi" w:hAnsiTheme="majorBidi" w:cstheme="majorBidi"/>
        </w:rPr>
        <w:t xml:space="preserve"> the necessary documentation to authorize him/her to carry out an independent and professional audit on the financial position of the project. The auditor must disclose whether it is acting on behalf of, or part of a larger authority and any issues or relationships that might compromise their independence. </w:t>
      </w:r>
    </w:p>
    <w:p w14:paraId="6918910E" w14:textId="77777777" w:rsidR="00247B99" w:rsidRPr="00CC5D87" w:rsidRDefault="00C67085">
      <w:pPr>
        <w:spacing w:after="0" w:line="259" w:lineRule="auto"/>
        <w:ind w:left="230" w:right="0" w:firstLine="0"/>
        <w:jc w:val="left"/>
        <w:rPr>
          <w:rFonts w:asciiTheme="majorBidi" w:hAnsiTheme="majorBidi" w:cstheme="majorBidi"/>
        </w:rPr>
      </w:pPr>
      <w:r w:rsidRPr="00CC5D87">
        <w:rPr>
          <w:rFonts w:asciiTheme="majorBidi" w:hAnsiTheme="majorBidi" w:cstheme="majorBidi"/>
          <w:color w:val="00B050"/>
        </w:rPr>
        <w:t xml:space="preserve"> </w:t>
      </w:r>
    </w:p>
    <w:p w14:paraId="6E81B9EC" w14:textId="77777777"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auditor should be impartial and independent from any aspects of management or financial interest in the entity under audit. In particular, the auditor should be independent of the control of the entity and should not have any financial, </w:t>
      </w:r>
      <w:proofErr w:type="gramStart"/>
      <w:r w:rsidRPr="00CC5D87">
        <w:rPr>
          <w:rFonts w:asciiTheme="majorBidi" w:hAnsiTheme="majorBidi" w:cstheme="majorBidi"/>
        </w:rPr>
        <w:t>personal</w:t>
      </w:r>
      <w:proofErr w:type="gramEnd"/>
      <w:r w:rsidRPr="00CC5D87">
        <w:rPr>
          <w:rFonts w:asciiTheme="majorBidi" w:hAnsiTheme="majorBidi" w:cstheme="majorBidi"/>
        </w:rPr>
        <w:t xml:space="preserve"> or business relationship with the entity during the period covered by the audit.  </w:t>
      </w:r>
    </w:p>
    <w:p w14:paraId="01C68BE6" w14:textId="77777777" w:rsidR="00247B99" w:rsidRDefault="00C67085">
      <w:pPr>
        <w:spacing w:after="233" w:line="259" w:lineRule="auto"/>
        <w:ind w:left="230" w:right="0" w:firstLine="0"/>
        <w:jc w:val="left"/>
        <w:rPr>
          <w:rFonts w:asciiTheme="majorBidi" w:hAnsiTheme="majorBidi" w:cstheme="majorBidi"/>
        </w:rPr>
      </w:pPr>
      <w:r w:rsidRPr="00CC5D87">
        <w:rPr>
          <w:rFonts w:asciiTheme="majorBidi" w:hAnsiTheme="majorBidi" w:cstheme="majorBidi"/>
        </w:rPr>
        <w:t xml:space="preserve"> </w:t>
      </w:r>
    </w:p>
    <w:p w14:paraId="1DEF2F65" w14:textId="77777777" w:rsidR="00966723" w:rsidRDefault="00966723">
      <w:pPr>
        <w:spacing w:after="233" w:line="259" w:lineRule="auto"/>
        <w:ind w:left="230" w:right="0" w:firstLine="0"/>
        <w:jc w:val="left"/>
        <w:rPr>
          <w:rFonts w:asciiTheme="majorBidi" w:hAnsiTheme="majorBidi" w:cstheme="majorBidi"/>
        </w:rPr>
      </w:pPr>
    </w:p>
    <w:p w14:paraId="3F9DAF55" w14:textId="77777777" w:rsidR="00966723" w:rsidRDefault="00966723">
      <w:pPr>
        <w:spacing w:after="233" w:line="259" w:lineRule="auto"/>
        <w:ind w:left="230" w:right="0" w:firstLine="0"/>
        <w:jc w:val="left"/>
        <w:rPr>
          <w:rFonts w:asciiTheme="majorBidi" w:hAnsiTheme="majorBidi" w:cstheme="majorBidi"/>
        </w:rPr>
      </w:pPr>
    </w:p>
    <w:p w14:paraId="2F34B872" w14:textId="77777777" w:rsidR="00966723" w:rsidRPr="00CC5D87" w:rsidRDefault="00966723">
      <w:pPr>
        <w:spacing w:after="233" w:line="259" w:lineRule="auto"/>
        <w:ind w:left="230" w:right="0" w:firstLine="0"/>
        <w:jc w:val="left"/>
        <w:rPr>
          <w:rFonts w:asciiTheme="majorBidi" w:hAnsiTheme="majorBidi" w:cstheme="majorBidi"/>
        </w:rPr>
      </w:pPr>
    </w:p>
    <w:p w14:paraId="38F19F17" w14:textId="77777777" w:rsidR="00247B99" w:rsidRPr="00CC5D87" w:rsidRDefault="00C67085">
      <w:pPr>
        <w:pStyle w:val="Heading1"/>
        <w:ind w:left="642" w:hanging="470"/>
        <w:rPr>
          <w:rFonts w:asciiTheme="majorBidi" w:hAnsiTheme="majorBidi" w:cstheme="majorBidi"/>
          <w:b/>
          <w:bCs/>
        </w:rPr>
      </w:pPr>
      <w:r w:rsidRPr="00CC5D87">
        <w:rPr>
          <w:rFonts w:asciiTheme="majorBidi" w:hAnsiTheme="majorBidi" w:cstheme="majorBidi"/>
          <w:b/>
          <w:bCs/>
        </w:rPr>
        <w:t xml:space="preserve">Auditor and Audit Staff Competence </w:t>
      </w:r>
    </w:p>
    <w:p w14:paraId="28711977" w14:textId="77777777" w:rsidR="00247B99" w:rsidRPr="00CC5D87" w:rsidRDefault="00C67085">
      <w:pPr>
        <w:spacing w:after="0"/>
        <w:ind w:right="0"/>
        <w:rPr>
          <w:rFonts w:asciiTheme="majorBidi" w:hAnsiTheme="majorBidi" w:cstheme="majorBidi"/>
        </w:rPr>
      </w:pPr>
      <w:r w:rsidRPr="00CC5D87">
        <w:rPr>
          <w:rFonts w:asciiTheme="majorBidi" w:hAnsiTheme="majorBidi" w:cstheme="majorBidi"/>
        </w:rPr>
        <w:t xml:space="preserve">The audit firm should be registered and have a license from a national or regional professional accountancy body. The firm should have relevant experience in accounting and auditing of projects funded by international financial institutions or/and multilateral development banks. The key audit team shall comprise at minimum: </w:t>
      </w:r>
    </w:p>
    <w:p w14:paraId="15EAA820" w14:textId="77777777" w:rsidR="00247B99" w:rsidRPr="00CC5D87" w:rsidRDefault="00C67085">
      <w:pPr>
        <w:spacing w:after="0" w:line="259" w:lineRule="auto"/>
        <w:ind w:left="230" w:right="0" w:firstLine="0"/>
        <w:jc w:val="left"/>
        <w:rPr>
          <w:rFonts w:asciiTheme="majorBidi" w:hAnsiTheme="majorBidi" w:cstheme="majorBidi"/>
        </w:rPr>
      </w:pPr>
      <w:r w:rsidRPr="00CC5D87">
        <w:rPr>
          <w:rFonts w:asciiTheme="majorBidi" w:hAnsiTheme="majorBidi" w:cstheme="majorBidi"/>
        </w:rPr>
        <w:t xml:space="preserve"> </w:t>
      </w:r>
    </w:p>
    <w:p w14:paraId="15ABE2A0" w14:textId="77777777" w:rsidR="00A601B9" w:rsidRPr="00A601B9" w:rsidRDefault="00DC6891" w:rsidP="00A601B9">
      <w:pPr>
        <w:pStyle w:val="ListParagraph"/>
        <w:numPr>
          <w:ilvl w:val="0"/>
          <w:numId w:val="21"/>
        </w:numPr>
        <w:spacing w:before="120" w:after="120" w:line="240" w:lineRule="auto"/>
        <w:ind w:left="994" w:right="0"/>
        <w:contextualSpacing w:val="0"/>
        <w:rPr>
          <w:rFonts w:asciiTheme="majorBidi" w:hAnsiTheme="majorBidi" w:cstheme="majorBidi"/>
        </w:rPr>
      </w:pPr>
      <w:r w:rsidRPr="00A601B9">
        <w:rPr>
          <w:rFonts w:asciiTheme="majorBidi" w:hAnsiTheme="majorBidi" w:cstheme="majorBidi"/>
        </w:rPr>
        <w:t xml:space="preserve">An </w:t>
      </w:r>
      <w:proofErr w:type="gramStart"/>
      <w:r w:rsidRPr="00A601B9">
        <w:rPr>
          <w:rFonts w:asciiTheme="majorBidi" w:hAnsiTheme="majorBidi" w:cstheme="majorBidi"/>
        </w:rPr>
        <w:t>Audit  Manager</w:t>
      </w:r>
      <w:proofErr w:type="gramEnd"/>
      <w:r w:rsidRPr="00A601B9">
        <w:rPr>
          <w:rFonts w:asciiTheme="majorBidi" w:hAnsiTheme="majorBidi" w:cstheme="majorBidi"/>
        </w:rPr>
        <w:t xml:space="preserve"> must </w:t>
      </w:r>
      <w:r w:rsidR="002B406E">
        <w:t>have a m</w:t>
      </w:r>
      <w:r w:rsidR="002B406E" w:rsidRPr="00C01180">
        <w:t>inimum Master’s Degree in Accounting, Finance, Financial Management, or suitable equivalency from a recognized university or professional body</w:t>
      </w:r>
      <w:r w:rsidR="00512B59">
        <w:t xml:space="preserve"> such as ACCA, </w:t>
      </w:r>
      <w:r w:rsidR="00877222">
        <w:t>CPA</w:t>
      </w:r>
      <w:r w:rsidR="00AA02B2">
        <w:t xml:space="preserve"> or </w:t>
      </w:r>
      <w:r w:rsidR="00C645B2">
        <w:t>CIMA</w:t>
      </w:r>
      <w:r w:rsidR="00260E4D">
        <w:t xml:space="preserve"> </w:t>
      </w:r>
      <w:r w:rsidR="00C67085" w:rsidRPr="00A601B9">
        <w:rPr>
          <w:rFonts w:asciiTheme="majorBidi" w:hAnsiTheme="majorBidi" w:cstheme="majorBidi"/>
        </w:rPr>
        <w:t xml:space="preserve">with at least </w:t>
      </w:r>
      <w:r w:rsidR="0093632C" w:rsidRPr="00A601B9">
        <w:rPr>
          <w:rFonts w:asciiTheme="majorBidi" w:hAnsiTheme="majorBidi" w:cstheme="majorBidi"/>
        </w:rPr>
        <w:t>1</w:t>
      </w:r>
      <w:r w:rsidR="008C5FAC" w:rsidRPr="00A601B9">
        <w:rPr>
          <w:rFonts w:asciiTheme="majorBidi" w:hAnsiTheme="majorBidi" w:cstheme="majorBidi"/>
        </w:rPr>
        <w:t>5</w:t>
      </w:r>
      <w:r w:rsidR="00C67085" w:rsidRPr="00A601B9">
        <w:rPr>
          <w:rFonts w:asciiTheme="majorBidi" w:hAnsiTheme="majorBidi" w:cstheme="majorBidi"/>
        </w:rPr>
        <w:t xml:space="preserve"> years of experience in auditing and has sound knowledge of IFI / MDBs financing procedures.</w:t>
      </w:r>
    </w:p>
    <w:p w14:paraId="54BF7FCA" w14:textId="3090B222" w:rsidR="00247B99" w:rsidRPr="00A601B9" w:rsidRDefault="00260E4D" w:rsidP="00A601B9">
      <w:pPr>
        <w:pStyle w:val="ListParagraph"/>
        <w:numPr>
          <w:ilvl w:val="0"/>
          <w:numId w:val="21"/>
        </w:numPr>
        <w:spacing w:before="120" w:after="120"/>
        <w:ind w:left="994" w:right="0"/>
        <w:contextualSpacing w:val="0"/>
        <w:rPr>
          <w:rFonts w:asciiTheme="majorBidi" w:hAnsiTheme="majorBidi" w:cstheme="majorBidi"/>
        </w:rPr>
      </w:pPr>
      <w:r w:rsidRPr="00A601B9">
        <w:rPr>
          <w:rFonts w:asciiTheme="majorBidi" w:hAnsiTheme="majorBidi" w:cstheme="majorBidi"/>
        </w:rPr>
        <w:t xml:space="preserve">A Team Leader </w:t>
      </w:r>
      <w:r w:rsidR="00C645B2" w:rsidRPr="00A601B9">
        <w:rPr>
          <w:rFonts w:asciiTheme="majorBidi" w:hAnsiTheme="majorBidi" w:cstheme="majorBidi"/>
        </w:rPr>
        <w:t xml:space="preserve">must </w:t>
      </w:r>
      <w:r w:rsidR="00C645B2">
        <w:t>have a m</w:t>
      </w:r>
      <w:r w:rsidR="00C645B2" w:rsidRPr="00C01180">
        <w:t xml:space="preserve">inimum </w:t>
      </w:r>
      <w:proofErr w:type="gramStart"/>
      <w:r w:rsidR="00C645B2" w:rsidRPr="00C01180">
        <w:t>Master’s Degree in Accounting</w:t>
      </w:r>
      <w:proofErr w:type="gramEnd"/>
      <w:r w:rsidR="00C645B2" w:rsidRPr="00C01180">
        <w:t>, Finance, Financial Management, or suitable equivalency from a recognized university or professional body</w:t>
      </w:r>
      <w:r w:rsidR="00C645B2">
        <w:t xml:space="preserve"> such as ACCA, CPA</w:t>
      </w:r>
      <w:r w:rsidR="00AA02B2">
        <w:t xml:space="preserve"> or </w:t>
      </w:r>
      <w:r w:rsidR="00C645B2">
        <w:t>CIMA</w:t>
      </w:r>
      <w:r>
        <w:t xml:space="preserve"> </w:t>
      </w:r>
      <w:r w:rsidR="00C67085" w:rsidRPr="00A601B9">
        <w:rPr>
          <w:rFonts w:asciiTheme="majorBidi" w:hAnsiTheme="majorBidi" w:cstheme="majorBidi"/>
        </w:rPr>
        <w:t xml:space="preserve">with a minimum of </w:t>
      </w:r>
      <w:r w:rsidR="008C5FAC" w:rsidRPr="00A601B9">
        <w:rPr>
          <w:rFonts w:asciiTheme="majorBidi" w:hAnsiTheme="majorBidi" w:cstheme="majorBidi"/>
        </w:rPr>
        <w:t>10</w:t>
      </w:r>
      <w:r w:rsidR="00C67085" w:rsidRPr="00A601B9">
        <w:rPr>
          <w:rFonts w:asciiTheme="majorBidi" w:hAnsiTheme="majorBidi" w:cstheme="majorBidi"/>
        </w:rPr>
        <w:t xml:space="preserve"> years of experience in auditing. </w:t>
      </w:r>
    </w:p>
    <w:p w14:paraId="4F023B2A" w14:textId="55BC1397" w:rsidR="003816FD" w:rsidRPr="00BB6CBE" w:rsidRDefault="003816FD" w:rsidP="00BB6CBE">
      <w:pPr>
        <w:pStyle w:val="ListParagraph"/>
        <w:numPr>
          <w:ilvl w:val="0"/>
          <w:numId w:val="21"/>
        </w:numPr>
        <w:spacing w:before="120" w:after="120"/>
        <w:ind w:left="994" w:right="0"/>
        <w:contextualSpacing w:val="0"/>
        <w:rPr>
          <w:rFonts w:asciiTheme="majorBidi" w:hAnsiTheme="majorBidi" w:cstheme="majorBidi"/>
        </w:rPr>
      </w:pPr>
      <w:r w:rsidRPr="00A601B9">
        <w:rPr>
          <w:rFonts w:asciiTheme="majorBidi" w:hAnsiTheme="majorBidi" w:cstheme="majorBidi"/>
        </w:rPr>
        <w:t>A</w:t>
      </w:r>
      <w:r>
        <w:rPr>
          <w:rFonts w:asciiTheme="majorBidi" w:hAnsiTheme="majorBidi" w:cstheme="majorBidi"/>
        </w:rPr>
        <w:t xml:space="preserve">n Assistant Auditor </w:t>
      </w:r>
      <w:r w:rsidRPr="00A601B9">
        <w:rPr>
          <w:rFonts w:asciiTheme="majorBidi" w:hAnsiTheme="majorBidi" w:cstheme="majorBidi"/>
        </w:rPr>
        <w:t xml:space="preserve">must </w:t>
      </w:r>
      <w:r>
        <w:t>have a m</w:t>
      </w:r>
      <w:r w:rsidRPr="00C01180">
        <w:t xml:space="preserve">inimum </w:t>
      </w:r>
      <w:proofErr w:type="gramStart"/>
      <w:r w:rsidR="00B66C9F">
        <w:t>Bachelor</w:t>
      </w:r>
      <w:r w:rsidRPr="00C01180">
        <w:t>’s Degree in Accounting</w:t>
      </w:r>
      <w:proofErr w:type="gramEnd"/>
      <w:r w:rsidRPr="00C01180">
        <w:t>, Finance, Financial Management, or suitable equivalency from a recognized university or professional body</w:t>
      </w:r>
      <w:r>
        <w:t xml:space="preserve"> such as ACCA, CPA or CIMA </w:t>
      </w:r>
      <w:r w:rsidRPr="00A601B9">
        <w:rPr>
          <w:rFonts w:asciiTheme="majorBidi" w:hAnsiTheme="majorBidi" w:cstheme="majorBidi"/>
        </w:rPr>
        <w:t xml:space="preserve">with a minimum of </w:t>
      </w:r>
      <w:r w:rsidR="00BB6CBE">
        <w:rPr>
          <w:rFonts w:asciiTheme="majorBidi" w:hAnsiTheme="majorBidi" w:cstheme="majorBidi"/>
        </w:rPr>
        <w:t>2</w:t>
      </w:r>
      <w:r w:rsidRPr="00A601B9">
        <w:rPr>
          <w:rFonts w:asciiTheme="majorBidi" w:hAnsiTheme="majorBidi" w:cstheme="majorBidi"/>
        </w:rPr>
        <w:t xml:space="preserve"> years of experience in</w:t>
      </w:r>
      <w:r w:rsidR="00BB6CBE">
        <w:rPr>
          <w:rFonts w:asciiTheme="majorBidi" w:hAnsiTheme="majorBidi" w:cstheme="majorBidi"/>
        </w:rPr>
        <w:t xml:space="preserve"> </w:t>
      </w:r>
      <w:r w:rsidRPr="00A601B9">
        <w:rPr>
          <w:rFonts w:asciiTheme="majorBidi" w:hAnsiTheme="majorBidi" w:cstheme="majorBidi"/>
        </w:rPr>
        <w:t xml:space="preserve">auditing. </w:t>
      </w:r>
    </w:p>
    <w:p w14:paraId="3E911486" w14:textId="77777777" w:rsidR="00DF3FA0" w:rsidRPr="00CC5D87" w:rsidRDefault="00DF3FA0" w:rsidP="00DF3FA0">
      <w:pPr>
        <w:spacing w:after="243"/>
        <w:ind w:left="935" w:right="0" w:firstLine="0"/>
        <w:rPr>
          <w:rFonts w:asciiTheme="majorBidi" w:hAnsiTheme="majorBidi" w:cstheme="majorBidi"/>
        </w:rPr>
      </w:pPr>
    </w:p>
    <w:p w14:paraId="0CC7D2C3" w14:textId="77777777" w:rsidR="00247B99" w:rsidRPr="00CC5D87" w:rsidRDefault="00C67085">
      <w:pPr>
        <w:pStyle w:val="Heading1"/>
        <w:ind w:left="658" w:hanging="564"/>
        <w:rPr>
          <w:rFonts w:asciiTheme="majorBidi" w:hAnsiTheme="majorBidi" w:cstheme="majorBidi"/>
          <w:b/>
          <w:bCs/>
        </w:rPr>
      </w:pPr>
      <w:r w:rsidRPr="00CC5D87">
        <w:rPr>
          <w:rFonts w:asciiTheme="majorBidi" w:hAnsiTheme="majorBidi" w:cstheme="majorBidi"/>
          <w:b/>
          <w:bCs/>
        </w:rPr>
        <w:t xml:space="preserve">Engagement Letter </w:t>
      </w:r>
    </w:p>
    <w:p w14:paraId="68ED3590" w14:textId="77777777" w:rsidR="00247B99" w:rsidRDefault="00C67085">
      <w:pPr>
        <w:spacing w:after="246"/>
        <w:ind w:right="0"/>
        <w:rPr>
          <w:rFonts w:asciiTheme="majorBidi" w:hAnsiTheme="majorBidi" w:cstheme="majorBidi"/>
        </w:rPr>
      </w:pPr>
      <w:r w:rsidRPr="00CC5D87">
        <w:rPr>
          <w:rFonts w:asciiTheme="majorBidi" w:hAnsiTheme="majorBidi" w:cstheme="majorBidi"/>
        </w:rPr>
        <w:t xml:space="preserve">The auditor is required to prepare an engagement letter. The form and content should generally include reference to the matters addressed in this document. In addition, it should state the management’s responsibilities for the preparation of the PFSs, the auditor’s responsibilities for the opinion of the PFSs and internal controls, the amount of audit fees, and the timetable for providing the audit reports. </w:t>
      </w:r>
    </w:p>
    <w:p w14:paraId="025F9B40" w14:textId="77777777" w:rsidR="004A7C1B" w:rsidRPr="00CC5D87" w:rsidRDefault="004A7C1B">
      <w:pPr>
        <w:spacing w:after="246"/>
        <w:ind w:right="0"/>
        <w:rPr>
          <w:rFonts w:asciiTheme="majorBidi" w:hAnsiTheme="majorBidi" w:cstheme="majorBidi"/>
        </w:rPr>
      </w:pPr>
    </w:p>
    <w:p w14:paraId="6F2CD463" w14:textId="77777777" w:rsidR="00247B99" w:rsidRPr="00CC5D87" w:rsidRDefault="00C67085">
      <w:pPr>
        <w:pStyle w:val="Heading1"/>
        <w:spacing w:after="212"/>
        <w:ind w:left="658" w:hanging="658"/>
        <w:rPr>
          <w:rFonts w:asciiTheme="majorBidi" w:hAnsiTheme="majorBidi" w:cstheme="majorBidi"/>
          <w:b/>
          <w:bCs/>
        </w:rPr>
      </w:pPr>
      <w:r w:rsidRPr="00CC5D87">
        <w:rPr>
          <w:rFonts w:asciiTheme="majorBidi" w:hAnsiTheme="majorBidi" w:cstheme="majorBidi"/>
          <w:b/>
          <w:bCs/>
        </w:rPr>
        <w:t xml:space="preserve">Audit Timing </w:t>
      </w:r>
    </w:p>
    <w:p w14:paraId="25DCDC91" w14:textId="0A4E088A" w:rsidR="00247B99" w:rsidRDefault="00C67085" w:rsidP="003B6C08">
      <w:pPr>
        <w:ind w:right="0"/>
        <w:rPr>
          <w:rFonts w:asciiTheme="majorBidi" w:hAnsiTheme="majorBidi" w:cstheme="majorBidi"/>
          <w:color w:val="auto"/>
        </w:rPr>
      </w:pPr>
      <w:r w:rsidRPr="00CC5D87">
        <w:rPr>
          <w:rFonts w:asciiTheme="majorBidi" w:hAnsiTheme="majorBidi" w:cstheme="majorBidi"/>
          <w:color w:val="auto"/>
        </w:rPr>
        <w:t xml:space="preserve">The assignment is expected to commence on or </w:t>
      </w:r>
      <w:proofErr w:type="gramStart"/>
      <w:r w:rsidRPr="009F4BBA">
        <w:rPr>
          <w:rFonts w:asciiTheme="majorBidi" w:hAnsiTheme="majorBidi" w:cstheme="majorBidi"/>
          <w:color w:val="auto"/>
        </w:rPr>
        <w:t xml:space="preserve">about </w:t>
      </w:r>
      <w:r w:rsidR="00BF475D" w:rsidRPr="009F4BBA">
        <w:rPr>
          <w:rFonts w:asciiTheme="majorBidi" w:hAnsiTheme="majorBidi" w:cstheme="majorBidi"/>
          <w:color w:val="auto"/>
        </w:rPr>
        <w:t>in</w:t>
      </w:r>
      <w:proofErr w:type="gramEnd"/>
      <w:r w:rsidR="00BF475D" w:rsidRPr="009F4BBA">
        <w:rPr>
          <w:rFonts w:asciiTheme="majorBidi" w:hAnsiTheme="majorBidi" w:cstheme="majorBidi"/>
          <w:color w:val="auto"/>
        </w:rPr>
        <w:t xml:space="preserve"> May 2023 </w:t>
      </w:r>
      <w:r w:rsidRPr="009F4BBA">
        <w:rPr>
          <w:rFonts w:asciiTheme="majorBidi" w:hAnsiTheme="majorBidi" w:cstheme="majorBidi"/>
          <w:color w:val="auto"/>
        </w:rPr>
        <w:t>and</w:t>
      </w:r>
      <w:r w:rsidRPr="00CC5D87">
        <w:rPr>
          <w:rFonts w:asciiTheme="majorBidi" w:hAnsiTheme="majorBidi" w:cstheme="majorBidi"/>
          <w:color w:val="auto"/>
        </w:rPr>
        <w:t xml:space="preserve"> </w:t>
      </w:r>
      <w:r w:rsidR="003B6C08" w:rsidRPr="00CC5D87">
        <w:rPr>
          <w:rFonts w:asciiTheme="majorBidi" w:hAnsiTheme="majorBidi" w:cstheme="majorBidi"/>
          <w:color w:val="auto"/>
        </w:rPr>
        <w:t xml:space="preserve">is </w:t>
      </w:r>
      <w:r w:rsidRPr="00CC5D87">
        <w:rPr>
          <w:rFonts w:asciiTheme="majorBidi" w:hAnsiTheme="majorBidi" w:cstheme="majorBidi"/>
          <w:color w:val="auto"/>
        </w:rPr>
        <w:t xml:space="preserve">to be completed on </w:t>
      </w:r>
      <w:r w:rsidR="00333142" w:rsidRPr="00CC5D87">
        <w:rPr>
          <w:rFonts w:asciiTheme="majorBidi" w:hAnsiTheme="majorBidi" w:cstheme="majorBidi"/>
          <w:color w:val="auto"/>
        </w:rPr>
        <w:t xml:space="preserve">or about </w:t>
      </w:r>
      <w:r w:rsidR="00982ED4" w:rsidRPr="00CC5D87">
        <w:rPr>
          <w:rFonts w:asciiTheme="majorBidi" w:hAnsiTheme="majorBidi" w:cstheme="majorBidi"/>
          <w:color w:val="auto"/>
        </w:rPr>
        <w:t>31 January 2026</w:t>
      </w:r>
      <w:r w:rsidR="00333142" w:rsidRPr="00CC5D87">
        <w:rPr>
          <w:rFonts w:asciiTheme="majorBidi" w:hAnsiTheme="majorBidi" w:cstheme="majorBidi"/>
          <w:color w:val="auto"/>
        </w:rPr>
        <w:t>, where audit reports must be submitted</w:t>
      </w:r>
      <w:r w:rsidRPr="00CC5D87">
        <w:rPr>
          <w:rFonts w:asciiTheme="majorBidi" w:hAnsiTheme="majorBidi" w:cstheme="majorBidi"/>
          <w:color w:val="auto"/>
        </w:rPr>
        <w:t xml:space="preserve"> </w:t>
      </w:r>
      <w:r w:rsidR="005056A5">
        <w:rPr>
          <w:rFonts w:asciiTheme="majorBidi" w:hAnsiTheme="majorBidi" w:cstheme="majorBidi"/>
          <w:color w:val="auto"/>
        </w:rPr>
        <w:t xml:space="preserve">for the interim and annual audits </w:t>
      </w:r>
      <w:r w:rsidR="001742E1">
        <w:rPr>
          <w:rFonts w:asciiTheme="majorBidi" w:hAnsiTheme="majorBidi" w:cstheme="majorBidi"/>
          <w:color w:val="auto"/>
        </w:rPr>
        <w:t xml:space="preserve">as per </w:t>
      </w:r>
      <w:r w:rsidR="00BD346C">
        <w:rPr>
          <w:rFonts w:asciiTheme="majorBidi" w:hAnsiTheme="majorBidi" w:cstheme="majorBidi"/>
          <w:color w:val="auto"/>
        </w:rPr>
        <w:t xml:space="preserve">the requirement </w:t>
      </w:r>
      <w:r w:rsidR="001742E1">
        <w:rPr>
          <w:rFonts w:asciiTheme="majorBidi" w:hAnsiTheme="majorBidi" w:cstheme="majorBidi"/>
          <w:color w:val="auto"/>
        </w:rPr>
        <w:t xml:space="preserve">in Section </w:t>
      </w:r>
      <w:proofErr w:type="gramStart"/>
      <w:r w:rsidR="001742E1">
        <w:rPr>
          <w:rFonts w:asciiTheme="majorBidi" w:hAnsiTheme="majorBidi" w:cstheme="majorBidi"/>
          <w:color w:val="auto"/>
        </w:rPr>
        <w:t>XIV</w:t>
      </w:r>
      <w:r w:rsidR="00BD346C">
        <w:rPr>
          <w:rFonts w:asciiTheme="majorBidi" w:hAnsiTheme="majorBidi" w:cstheme="majorBidi"/>
          <w:color w:val="auto"/>
        </w:rPr>
        <w:t xml:space="preserve"> </w:t>
      </w:r>
      <w:r w:rsidRPr="00CC5D87">
        <w:rPr>
          <w:rFonts w:asciiTheme="majorBidi" w:hAnsiTheme="majorBidi" w:cstheme="majorBidi"/>
          <w:color w:val="auto"/>
          <w:highlight w:val="cyan"/>
        </w:rPr>
        <w:t>.</w:t>
      </w:r>
      <w:proofErr w:type="gramEnd"/>
      <w:r w:rsidRPr="00CC5D87">
        <w:rPr>
          <w:rFonts w:asciiTheme="majorBidi" w:hAnsiTheme="majorBidi" w:cstheme="majorBidi"/>
          <w:color w:val="auto"/>
        </w:rPr>
        <w:t xml:space="preserve"> </w:t>
      </w:r>
    </w:p>
    <w:p w14:paraId="2F67CC2A" w14:textId="77777777" w:rsidR="004A7C1B" w:rsidRDefault="004A7C1B" w:rsidP="003B6C08">
      <w:pPr>
        <w:ind w:right="0"/>
        <w:rPr>
          <w:rFonts w:asciiTheme="majorBidi" w:hAnsiTheme="majorBidi" w:cstheme="majorBidi"/>
          <w:color w:val="auto"/>
        </w:rPr>
      </w:pPr>
    </w:p>
    <w:p w14:paraId="5D1C011C" w14:textId="77777777" w:rsidR="009F4BBA" w:rsidRDefault="009F4BBA" w:rsidP="003B6C08">
      <w:pPr>
        <w:ind w:right="0"/>
        <w:rPr>
          <w:rFonts w:asciiTheme="majorBidi" w:hAnsiTheme="majorBidi" w:cstheme="majorBidi"/>
          <w:color w:val="auto"/>
        </w:rPr>
      </w:pPr>
    </w:p>
    <w:p w14:paraId="5C6813E8" w14:textId="77777777" w:rsidR="00591144" w:rsidRDefault="009F1533" w:rsidP="00591144">
      <w:pPr>
        <w:pStyle w:val="Heading1"/>
        <w:spacing w:after="212"/>
        <w:ind w:left="658" w:hanging="658"/>
        <w:rPr>
          <w:rFonts w:asciiTheme="majorBidi" w:hAnsiTheme="majorBidi" w:cstheme="majorBidi"/>
          <w:b/>
          <w:bCs/>
        </w:rPr>
      </w:pPr>
      <w:bookmarkStart w:id="0" w:name="_Toc96505773"/>
      <w:r w:rsidRPr="000D1935">
        <w:rPr>
          <w:rFonts w:asciiTheme="majorBidi" w:hAnsiTheme="majorBidi" w:cstheme="majorBidi"/>
          <w:b/>
          <w:bCs/>
        </w:rPr>
        <w:t>DELIVERABLE</w:t>
      </w:r>
      <w:bookmarkStart w:id="1" w:name="_Toc96414657"/>
      <w:bookmarkStart w:id="2" w:name="_Toc96505774"/>
      <w:bookmarkEnd w:id="0"/>
    </w:p>
    <w:p w14:paraId="19F28C18" w14:textId="442B2929" w:rsidR="009F4108" w:rsidRPr="00373762" w:rsidRDefault="00B5442F" w:rsidP="00373762">
      <w:pPr>
        <w:rPr>
          <w:b/>
          <w:bCs/>
        </w:rPr>
      </w:pPr>
      <w:r w:rsidRPr="00373762">
        <w:rPr>
          <w:b/>
          <w:bCs/>
        </w:rPr>
        <w:t>a. Interim Audits</w:t>
      </w:r>
    </w:p>
    <w:p w14:paraId="218F19E5" w14:textId="6EAA5778" w:rsidR="00591144" w:rsidRPr="00CD6DED" w:rsidRDefault="00F40DFB" w:rsidP="00591144">
      <w:r w:rsidRPr="00CD6DED">
        <w:t xml:space="preserve">The auditor must submit an audit report as specified in Section VII and a Management Letter as in Section </w:t>
      </w:r>
      <w:r w:rsidR="004332E2" w:rsidRPr="00CD6DED">
        <w:t xml:space="preserve">VIII within 45 days of end </w:t>
      </w:r>
      <w:r w:rsidR="00954678" w:rsidRPr="00CD6DED">
        <w:t xml:space="preserve">of </w:t>
      </w:r>
      <w:r w:rsidR="004332E2" w:rsidRPr="00CD6DED">
        <w:t>each calendar quarter</w:t>
      </w:r>
      <w:r w:rsidR="00493240" w:rsidRPr="00CD6DED">
        <w:t xml:space="preserve"> or upon the requirement of </w:t>
      </w:r>
      <w:r w:rsidR="00954678" w:rsidRPr="00CD6DED">
        <w:t>audit for the replenishment request.</w:t>
      </w:r>
    </w:p>
    <w:p w14:paraId="09A34C42" w14:textId="3AED49E8" w:rsidR="00F2419B" w:rsidRPr="00CD6DED" w:rsidRDefault="00F2419B" w:rsidP="00591144">
      <w:r w:rsidRPr="00373762">
        <w:t>During the early stage of project implementation, an audited financial statement or a completed annual report of the project</w:t>
      </w:r>
      <w:r w:rsidR="000F78DE" w:rsidRPr="00CD6DED">
        <w:t xml:space="preserve"> may not be available</w:t>
      </w:r>
      <w:r w:rsidRPr="00373762">
        <w:t>. In these circumstances, an interim audit certification from the project auditors that verifies the correctness of the statement of eligible expenses incurred and the supporting bank and reconciliation statements for the initial advance (or, as applicable, the first replenishment) is required for the purpose of processing a replenishment request.</w:t>
      </w:r>
    </w:p>
    <w:p w14:paraId="2FEADC3F" w14:textId="6F97B632" w:rsidR="00B5442F" w:rsidRPr="00CD6DED" w:rsidRDefault="00B5442F" w:rsidP="00B5442F">
      <w:pPr>
        <w:rPr>
          <w:b/>
          <w:bCs/>
        </w:rPr>
      </w:pPr>
      <w:r w:rsidRPr="00CD6DED">
        <w:rPr>
          <w:b/>
          <w:bCs/>
        </w:rPr>
        <w:t>a. Annual Audits</w:t>
      </w:r>
    </w:p>
    <w:p w14:paraId="5CDE2788" w14:textId="18BCBAFB" w:rsidR="004332E2" w:rsidRPr="00CD6DED" w:rsidRDefault="003A2100" w:rsidP="00591144">
      <w:proofErr w:type="gramStart"/>
      <w:r w:rsidRPr="00CD6DED">
        <w:t>Auditor</w:t>
      </w:r>
      <w:proofErr w:type="gramEnd"/>
      <w:r w:rsidRPr="00CD6DED">
        <w:t xml:space="preserve"> </w:t>
      </w:r>
      <w:r w:rsidR="00574019" w:rsidRPr="00CD6DED">
        <w:t>must conduct annual audits</w:t>
      </w:r>
      <w:r w:rsidR="00EC19DE" w:rsidRPr="00CD6DED">
        <w:t xml:space="preserve"> as per Section III</w:t>
      </w:r>
      <w:r w:rsidR="002E1F28" w:rsidRPr="00CD6DED">
        <w:t xml:space="preserve"> and the auditor must submit an audit report as specified in Section VII and a Management Letter</w:t>
      </w:r>
      <w:r w:rsidR="008822E5" w:rsidRPr="00CD6DED">
        <w:t xml:space="preserve"> as per </w:t>
      </w:r>
      <w:r w:rsidR="009F60AC" w:rsidRPr="00CD6DED">
        <w:t>Section VIII.</w:t>
      </w:r>
      <w:r w:rsidR="007B684A" w:rsidRPr="00CD6DED">
        <w:t xml:space="preserve"> </w:t>
      </w:r>
      <w:r w:rsidR="00275625" w:rsidRPr="00373762">
        <w:t>The project</w:t>
      </w:r>
      <w:r w:rsidR="00477BCC" w:rsidRPr="00CD6DED">
        <w:t xml:space="preserve"> will be commenced in December 2022 and </w:t>
      </w:r>
      <w:proofErr w:type="gramStart"/>
      <w:r w:rsidR="0072623A" w:rsidRPr="00CD6DED">
        <w:t>terminates</w:t>
      </w:r>
      <w:proofErr w:type="gramEnd"/>
      <w:r w:rsidR="0072623A" w:rsidRPr="00CD6DED">
        <w:t xml:space="preserve"> in January 2026. </w:t>
      </w:r>
      <w:r w:rsidR="00E01DF7" w:rsidRPr="00CD6DED">
        <w:t>The initial</w:t>
      </w:r>
      <w:r w:rsidR="0072623A" w:rsidRPr="00CD6DED">
        <w:t xml:space="preserve"> annual audit </w:t>
      </w:r>
      <w:r w:rsidR="00E01DF7" w:rsidRPr="00CD6DED">
        <w:t xml:space="preserve">and the final audit </w:t>
      </w:r>
      <w:r w:rsidR="0072623A" w:rsidRPr="00CD6DED">
        <w:t>is expected to cover 13 months</w:t>
      </w:r>
      <w:r w:rsidR="00E01DF7" w:rsidRPr="00CD6DED">
        <w:t>.</w:t>
      </w:r>
    </w:p>
    <w:p w14:paraId="31AE03A2" w14:textId="77777777" w:rsidR="007B684A" w:rsidRPr="00CD6DED" w:rsidRDefault="007B684A" w:rsidP="00591144"/>
    <w:p w14:paraId="32666E39" w14:textId="723AFF7B" w:rsidR="009F1533" w:rsidRPr="00CD6DED" w:rsidRDefault="009F1533" w:rsidP="00591144">
      <w:pPr>
        <w:pStyle w:val="Heading1"/>
        <w:spacing w:after="212"/>
        <w:ind w:left="658" w:hanging="658"/>
        <w:rPr>
          <w:rFonts w:asciiTheme="majorBidi" w:hAnsiTheme="majorBidi" w:cstheme="majorBidi"/>
          <w:b/>
          <w:bCs/>
        </w:rPr>
      </w:pPr>
      <w:r w:rsidRPr="00CD6DED">
        <w:rPr>
          <w:b/>
          <w:szCs w:val="32"/>
        </w:rPr>
        <w:t>TENTATIVE PAYMENT SCHEDULE:</w:t>
      </w:r>
      <w:bookmarkEnd w:id="1"/>
      <w:bookmarkEnd w:id="2"/>
      <w:r w:rsidRPr="00CD6DED">
        <w:rPr>
          <w:b/>
          <w:szCs w:val="32"/>
        </w:rPr>
        <w:t xml:space="preserve"> </w:t>
      </w:r>
    </w:p>
    <w:p w14:paraId="3A6D6160" w14:textId="177EF976" w:rsidR="002D4AC7" w:rsidRPr="00CC5D87" w:rsidRDefault="00DB79CF" w:rsidP="009F1533">
      <w:pPr>
        <w:ind w:left="0" w:right="0" w:firstLine="0"/>
        <w:rPr>
          <w:rFonts w:asciiTheme="majorBidi" w:hAnsiTheme="majorBidi" w:cstheme="majorBidi"/>
          <w:color w:val="auto"/>
        </w:rPr>
      </w:pPr>
      <w:r w:rsidRPr="00CD6DED">
        <w:rPr>
          <w:szCs w:val="24"/>
        </w:rPr>
        <w:t xml:space="preserve">Payment to respective deliverables will be paid to the auditor within 45 days </w:t>
      </w:r>
      <w:r w:rsidR="007304E9" w:rsidRPr="00CD6DED">
        <w:rPr>
          <w:szCs w:val="24"/>
        </w:rPr>
        <w:t xml:space="preserve">of successful delivery of the </w:t>
      </w:r>
      <w:r w:rsidR="00FC6D20" w:rsidRPr="00373762">
        <w:rPr>
          <w:szCs w:val="24"/>
        </w:rPr>
        <w:t>services</w:t>
      </w:r>
      <w:r w:rsidR="001C3954" w:rsidRPr="00CD6DED">
        <w:rPr>
          <w:szCs w:val="24"/>
        </w:rPr>
        <w:t xml:space="preserve"> specified in Section XIV.</w:t>
      </w:r>
    </w:p>
    <w:sectPr w:rsidR="002D4AC7" w:rsidRPr="00CC5D87" w:rsidSect="009F4BBA">
      <w:headerReference w:type="default" r:id="rId9"/>
      <w:footerReference w:type="even" r:id="rId10"/>
      <w:footerReference w:type="default" r:id="rId11"/>
      <w:footerReference w:type="first" r:id="rId12"/>
      <w:pgSz w:w="12240" w:h="15840"/>
      <w:pgMar w:top="1530" w:right="1442" w:bottom="1445" w:left="121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36CB" w14:textId="77777777" w:rsidR="004C7CA6" w:rsidRDefault="004C7CA6">
      <w:pPr>
        <w:spacing w:after="0" w:line="240" w:lineRule="auto"/>
      </w:pPr>
      <w:r>
        <w:separator/>
      </w:r>
    </w:p>
  </w:endnote>
  <w:endnote w:type="continuationSeparator" w:id="0">
    <w:p w14:paraId="60609690" w14:textId="77777777" w:rsidR="004C7CA6" w:rsidRDefault="004C7CA6">
      <w:pPr>
        <w:spacing w:after="0" w:line="240" w:lineRule="auto"/>
      </w:pPr>
      <w:r>
        <w:continuationSeparator/>
      </w:r>
    </w:p>
  </w:endnote>
  <w:endnote w:type="continuationNotice" w:id="1">
    <w:p w14:paraId="7811DF1D" w14:textId="77777777" w:rsidR="004C7CA6" w:rsidRDefault="004C7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305C" w14:textId="77777777" w:rsidR="00247B99" w:rsidRDefault="00C67085">
    <w:pPr>
      <w:spacing w:after="18" w:line="259" w:lineRule="auto"/>
      <w:ind w:left="0" w:right="-3"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8</w:t>
      </w:r>
    </w:fldSimple>
    <w:r>
      <w:rPr>
        <w:sz w:val="20"/>
      </w:rPr>
      <w:t xml:space="preserve"> </w:t>
    </w:r>
  </w:p>
  <w:p w14:paraId="4942DE36" w14:textId="77777777" w:rsidR="00247B99" w:rsidRDefault="00C67085">
    <w:pPr>
      <w:spacing w:after="0" w:line="259" w:lineRule="auto"/>
      <w:ind w:left="23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48E5" w14:textId="77777777" w:rsidR="00247B99" w:rsidRDefault="00C67085">
    <w:pPr>
      <w:spacing w:after="18" w:line="259" w:lineRule="auto"/>
      <w:ind w:left="0" w:right="-3"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8</w:t>
      </w:r>
    </w:fldSimple>
    <w:r>
      <w:rPr>
        <w:sz w:val="20"/>
      </w:rPr>
      <w:t xml:space="preserve"> </w:t>
    </w:r>
  </w:p>
  <w:p w14:paraId="10B4245A" w14:textId="77777777" w:rsidR="00247B99" w:rsidRDefault="00C67085">
    <w:pPr>
      <w:spacing w:after="0" w:line="259" w:lineRule="auto"/>
      <w:ind w:left="23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F445" w14:textId="77777777" w:rsidR="00247B99" w:rsidRDefault="00C67085">
    <w:pPr>
      <w:spacing w:after="18" w:line="259" w:lineRule="auto"/>
      <w:ind w:left="0" w:right="-3"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NUMPAGES   \* MERGEFORMAT">
      <w:r>
        <w:rPr>
          <w:sz w:val="20"/>
        </w:rPr>
        <w:t>8</w:t>
      </w:r>
    </w:fldSimple>
    <w:r>
      <w:rPr>
        <w:sz w:val="20"/>
      </w:rPr>
      <w:t xml:space="preserve"> </w:t>
    </w:r>
  </w:p>
  <w:p w14:paraId="5371EC6F" w14:textId="77777777" w:rsidR="00247B99" w:rsidRDefault="00C67085">
    <w:pPr>
      <w:spacing w:after="0" w:line="259" w:lineRule="auto"/>
      <w:ind w:left="23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00CB" w14:textId="77777777" w:rsidR="004C7CA6" w:rsidRDefault="004C7CA6">
      <w:pPr>
        <w:spacing w:after="0" w:line="259" w:lineRule="auto"/>
        <w:ind w:left="230" w:right="0" w:firstLine="0"/>
        <w:jc w:val="left"/>
      </w:pPr>
      <w:r>
        <w:separator/>
      </w:r>
    </w:p>
  </w:footnote>
  <w:footnote w:type="continuationSeparator" w:id="0">
    <w:p w14:paraId="194EBEA5" w14:textId="77777777" w:rsidR="004C7CA6" w:rsidRDefault="004C7CA6">
      <w:pPr>
        <w:spacing w:after="0" w:line="259" w:lineRule="auto"/>
        <w:ind w:left="230" w:right="0" w:firstLine="0"/>
        <w:jc w:val="left"/>
      </w:pPr>
      <w:r>
        <w:continuationSeparator/>
      </w:r>
    </w:p>
  </w:footnote>
  <w:footnote w:type="continuationNotice" w:id="1">
    <w:p w14:paraId="4CA5B762" w14:textId="77777777" w:rsidR="004C7CA6" w:rsidRDefault="004C7CA6">
      <w:pPr>
        <w:spacing w:after="0" w:line="240" w:lineRule="auto"/>
      </w:pPr>
    </w:p>
  </w:footnote>
  <w:footnote w:id="2">
    <w:p w14:paraId="4C8E03CD" w14:textId="77777777" w:rsidR="00247B99" w:rsidRDefault="00C67085">
      <w:pPr>
        <w:pStyle w:val="footnotedescription"/>
        <w:spacing w:line="259" w:lineRule="auto"/>
        <w:ind w:right="0"/>
      </w:pPr>
      <w:r>
        <w:rPr>
          <w:rStyle w:val="footnotemark"/>
        </w:rPr>
        <w:footnoteRef/>
      </w:r>
      <w:r>
        <w:t xml:space="preserve"> INTOSAI standards may be used if the audit will be performed by a government auditor acceptable to IsDB. </w:t>
      </w:r>
    </w:p>
  </w:footnote>
  <w:footnote w:id="3">
    <w:p w14:paraId="7F34A1F7" w14:textId="77777777" w:rsidR="00247B99" w:rsidRDefault="00C67085">
      <w:pPr>
        <w:pStyle w:val="footnotedescription"/>
        <w:spacing w:line="270" w:lineRule="auto"/>
        <w:ind w:right="3"/>
        <w:jc w:val="both"/>
      </w:pPr>
      <w:r>
        <w:rPr>
          <w:rStyle w:val="footnotemark"/>
        </w:rPr>
        <w:footnoteRef/>
      </w:r>
      <w:r>
        <w:t xml:space="preserve"> The funds received from the Bank to be shown as separate from the funds of the counterpart / co-financier </w:t>
      </w:r>
      <w:r>
        <w:rPr>
          <w:vertAlign w:val="superscript"/>
        </w:rPr>
        <w:t>3</w:t>
      </w:r>
      <w:r>
        <w:t xml:space="preserve"> Expenditures financed by the Bank to be shown as separate from other expenditures, incurred for both the current year and accumulated to-date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0BF" w14:textId="7A5BDAD8" w:rsidR="004C4F01" w:rsidRDefault="002847FD">
    <w:pPr>
      <w:pStyle w:val="Header"/>
    </w:pPr>
    <w:r>
      <w:rPr>
        <w:noProof/>
      </w:rPr>
      <mc:AlternateContent>
        <mc:Choice Requires="wps">
          <w:drawing>
            <wp:anchor distT="0" distB="0" distL="114300" distR="114300" simplePos="0" relativeHeight="251658240" behindDoc="0" locked="0" layoutInCell="0" allowOverlap="1" wp14:anchorId="30E79697" wp14:editId="3E7C1536">
              <wp:simplePos x="0" y="0"/>
              <wp:positionH relativeFrom="page">
                <wp:posOffset>0</wp:posOffset>
              </wp:positionH>
              <wp:positionV relativeFrom="page">
                <wp:posOffset>190500</wp:posOffset>
              </wp:positionV>
              <wp:extent cx="7772400" cy="273050"/>
              <wp:effectExtent l="0" t="0" r="0" b="12700"/>
              <wp:wrapNone/>
              <wp:docPr id="2" name="Text Box 2" descr="{&quot;HashCode&quot;:-89208637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888D07" w14:textId="5307FDD0" w:rsidR="002847FD" w:rsidRPr="002847FD" w:rsidRDefault="002847FD" w:rsidP="002847FD">
                          <w:pPr>
                            <w:spacing w:after="0"/>
                            <w:ind w:left="0" w:right="0"/>
                            <w:jc w:val="left"/>
                            <w:rPr>
                              <w:rFonts w:ascii="Calibri" w:hAnsi="Calibri" w:cs="Calibri"/>
                              <w:sz w:val="20"/>
                            </w:rPr>
                          </w:pPr>
                          <w:r w:rsidRPr="002847FD">
                            <w:rPr>
                              <w:rFonts w:ascii="Calibri" w:hAnsi="Calibri" w:cs="Calibri"/>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0E79697" id="_x0000_t202" coordsize="21600,21600" o:spt="202" path="m,l,21600r21600,l21600,xe">
              <v:stroke joinstyle="miter"/>
              <v:path gradientshapeok="t" o:connecttype="rect"/>
            </v:shapetype>
            <v:shape id="Text Box 2" o:spid="_x0000_s1026" type="#_x0000_t202" alt="{&quot;HashCode&quot;:-892086371,&quot;Height&quot;:792.0,&quot;Width&quot;:612.0,&quot;Placement&quot;:&quot;Header&quot;,&quot;Index&quot;:&quot;Primary&quot;,&quot;Section&quot;:1,&quot;Top&quot;:0.0,&quot;Left&quot;:0.0}" style="position:absolute;left:0;text-align:left;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05888D07" w14:textId="5307FDD0" w:rsidR="002847FD" w:rsidRPr="002847FD" w:rsidRDefault="002847FD" w:rsidP="002847FD">
                    <w:pPr>
                      <w:spacing w:after="0"/>
                      <w:ind w:left="0" w:right="0"/>
                      <w:jc w:val="left"/>
                      <w:rPr>
                        <w:rFonts w:ascii="Calibri" w:hAnsi="Calibri" w:cs="Calibri"/>
                        <w:sz w:val="20"/>
                      </w:rPr>
                    </w:pPr>
                    <w:r w:rsidRPr="002847FD">
                      <w:rPr>
                        <w:rFonts w:ascii="Calibri" w:hAnsi="Calibri" w:cs="Calibri"/>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4C7"/>
    <w:multiLevelType w:val="hybridMultilevel"/>
    <w:tmpl w:val="E684DC96"/>
    <w:lvl w:ilvl="0" w:tplc="F9689490">
      <w:start w:val="1"/>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040B6">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2C1B6">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A08EE">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08432">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40B2E">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C588C">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8A38A">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0B3CE">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B43B1"/>
    <w:multiLevelType w:val="hybridMultilevel"/>
    <w:tmpl w:val="5D224DFA"/>
    <w:lvl w:ilvl="0" w:tplc="FFFFFFFF">
      <w:start w:val="1"/>
      <w:numFmt w:val="lowerLetter"/>
      <w:lvlText w:val="%1)"/>
      <w:lvlJc w:val="left"/>
      <w:pPr>
        <w:ind w:left="1655" w:hanging="360"/>
      </w:pPr>
    </w:lvl>
    <w:lvl w:ilvl="1" w:tplc="FFFFFFFF" w:tentative="1">
      <w:start w:val="1"/>
      <w:numFmt w:val="lowerLetter"/>
      <w:lvlText w:val="%2."/>
      <w:lvlJc w:val="left"/>
      <w:pPr>
        <w:ind w:left="2375" w:hanging="360"/>
      </w:pPr>
    </w:lvl>
    <w:lvl w:ilvl="2" w:tplc="FFFFFFFF" w:tentative="1">
      <w:start w:val="1"/>
      <w:numFmt w:val="lowerRoman"/>
      <w:lvlText w:val="%3."/>
      <w:lvlJc w:val="right"/>
      <w:pPr>
        <w:ind w:left="3095" w:hanging="180"/>
      </w:pPr>
    </w:lvl>
    <w:lvl w:ilvl="3" w:tplc="FFFFFFFF" w:tentative="1">
      <w:start w:val="1"/>
      <w:numFmt w:val="decimal"/>
      <w:lvlText w:val="%4."/>
      <w:lvlJc w:val="left"/>
      <w:pPr>
        <w:ind w:left="3815" w:hanging="360"/>
      </w:pPr>
    </w:lvl>
    <w:lvl w:ilvl="4" w:tplc="FFFFFFFF" w:tentative="1">
      <w:start w:val="1"/>
      <w:numFmt w:val="lowerLetter"/>
      <w:lvlText w:val="%5."/>
      <w:lvlJc w:val="left"/>
      <w:pPr>
        <w:ind w:left="4535" w:hanging="360"/>
      </w:pPr>
    </w:lvl>
    <w:lvl w:ilvl="5" w:tplc="FFFFFFFF" w:tentative="1">
      <w:start w:val="1"/>
      <w:numFmt w:val="lowerRoman"/>
      <w:lvlText w:val="%6."/>
      <w:lvlJc w:val="right"/>
      <w:pPr>
        <w:ind w:left="5255" w:hanging="180"/>
      </w:pPr>
    </w:lvl>
    <w:lvl w:ilvl="6" w:tplc="FFFFFFFF" w:tentative="1">
      <w:start w:val="1"/>
      <w:numFmt w:val="decimal"/>
      <w:lvlText w:val="%7."/>
      <w:lvlJc w:val="left"/>
      <w:pPr>
        <w:ind w:left="5975" w:hanging="360"/>
      </w:pPr>
    </w:lvl>
    <w:lvl w:ilvl="7" w:tplc="FFFFFFFF" w:tentative="1">
      <w:start w:val="1"/>
      <w:numFmt w:val="lowerLetter"/>
      <w:lvlText w:val="%8."/>
      <w:lvlJc w:val="left"/>
      <w:pPr>
        <w:ind w:left="6695" w:hanging="360"/>
      </w:pPr>
    </w:lvl>
    <w:lvl w:ilvl="8" w:tplc="FFFFFFFF" w:tentative="1">
      <w:start w:val="1"/>
      <w:numFmt w:val="lowerRoman"/>
      <w:lvlText w:val="%9."/>
      <w:lvlJc w:val="right"/>
      <w:pPr>
        <w:ind w:left="7415" w:hanging="180"/>
      </w:pPr>
    </w:lvl>
  </w:abstractNum>
  <w:abstractNum w:abstractNumId="2" w15:restartNumberingAfterBreak="0">
    <w:nsid w:val="10F82833"/>
    <w:multiLevelType w:val="hybridMultilevel"/>
    <w:tmpl w:val="AA5E7578"/>
    <w:lvl w:ilvl="0" w:tplc="0144E9CA">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4AD52">
      <w:start w:val="1"/>
      <w:numFmt w:val="lowerLetter"/>
      <w:lvlText w:val="%2"/>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A67C8">
      <w:start w:val="1"/>
      <w:numFmt w:val="lowerRoman"/>
      <w:lvlText w:val="%3"/>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EF3B2">
      <w:start w:val="1"/>
      <w:numFmt w:val="decimal"/>
      <w:lvlText w:val="%4"/>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4112E">
      <w:start w:val="1"/>
      <w:numFmt w:val="lowerLetter"/>
      <w:lvlText w:val="%5"/>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A2AC">
      <w:start w:val="1"/>
      <w:numFmt w:val="lowerRoman"/>
      <w:lvlText w:val="%6"/>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C982A">
      <w:start w:val="1"/>
      <w:numFmt w:val="decimal"/>
      <w:lvlText w:val="%7"/>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4FA92">
      <w:start w:val="1"/>
      <w:numFmt w:val="lowerLetter"/>
      <w:lvlText w:val="%8"/>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600AE">
      <w:start w:val="1"/>
      <w:numFmt w:val="lowerRoman"/>
      <w:lvlText w:val="%9"/>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F06ABB"/>
    <w:multiLevelType w:val="hybridMultilevel"/>
    <w:tmpl w:val="AACAA82C"/>
    <w:lvl w:ilvl="0" w:tplc="35766B08">
      <w:start w:val="1"/>
      <w:numFmt w:val="lowerLetter"/>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C2954">
      <w:start w:val="1"/>
      <w:numFmt w:val="lowerLetter"/>
      <w:lvlText w:val="%2"/>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E4D90">
      <w:start w:val="1"/>
      <w:numFmt w:val="lowerRoman"/>
      <w:lvlText w:val="%3"/>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85F06">
      <w:start w:val="1"/>
      <w:numFmt w:val="decimal"/>
      <w:lvlText w:val="%4"/>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69884">
      <w:start w:val="1"/>
      <w:numFmt w:val="lowerLetter"/>
      <w:lvlText w:val="%5"/>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60DFA">
      <w:start w:val="1"/>
      <w:numFmt w:val="lowerRoman"/>
      <w:lvlText w:val="%6"/>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0728C">
      <w:start w:val="1"/>
      <w:numFmt w:val="decimal"/>
      <w:lvlText w:val="%7"/>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078BA">
      <w:start w:val="1"/>
      <w:numFmt w:val="lowerLetter"/>
      <w:lvlText w:val="%8"/>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4E3D4">
      <w:start w:val="1"/>
      <w:numFmt w:val="lowerRoman"/>
      <w:lvlText w:val="%9"/>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F35A48"/>
    <w:multiLevelType w:val="hybridMultilevel"/>
    <w:tmpl w:val="8DF21F84"/>
    <w:lvl w:ilvl="0" w:tplc="63AE6D44">
      <w:start w:val="1"/>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CFDCE">
      <w:start w:val="1"/>
      <w:numFmt w:val="lowerLetter"/>
      <w:lvlText w:val="%2"/>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E4138">
      <w:start w:val="1"/>
      <w:numFmt w:val="lowerRoman"/>
      <w:lvlText w:val="%3"/>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64794">
      <w:start w:val="1"/>
      <w:numFmt w:val="decimal"/>
      <w:lvlText w:val="%4"/>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A7850">
      <w:start w:val="1"/>
      <w:numFmt w:val="lowerLetter"/>
      <w:lvlText w:val="%5"/>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87074">
      <w:start w:val="1"/>
      <w:numFmt w:val="lowerRoman"/>
      <w:lvlText w:val="%6"/>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C9CAE">
      <w:start w:val="1"/>
      <w:numFmt w:val="decimal"/>
      <w:lvlText w:val="%7"/>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E2544">
      <w:start w:val="1"/>
      <w:numFmt w:val="lowerLetter"/>
      <w:lvlText w:val="%8"/>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6E3FC">
      <w:start w:val="1"/>
      <w:numFmt w:val="lowerRoman"/>
      <w:lvlText w:val="%9"/>
      <w:lvlJc w:val="left"/>
      <w:pPr>
        <w:ind w:left="6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C12D1B"/>
    <w:multiLevelType w:val="hybridMultilevel"/>
    <w:tmpl w:val="E1982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A08A3"/>
    <w:multiLevelType w:val="hybridMultilevel"/>
    <w:tmpl w:val="FD3EC854"/>
    <w:lvl w:ilvl="0" w:tplc="B3E0289C">
      <w:start w:val="1"/>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40A0E">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28994">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BF8C">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06E6A">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4DF48">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EC5BA">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C39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AFFE4">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A6570F"/>
    <w:multiLevelType w:val="hybridMultilevel"/>
    <w:tmpl w:val="5D224DFA"/>
    <w:lvl w:ilvl="0" w:tplc="04090017">
      <w:start w:val="1"/>
      <w:numFmt w:val="lowerLetter"/>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8" w15:restartNumberingAfterBreak="0">
    <w:nsid w:val="29FA2208"/>
    <w:multiLevelType w:val="hybridMultilevel"/>
    <w:tmpl w:val="9F48F76E"/>
    <w:lvl w:ilvl="0" w:tplc="E42C30E6">
      <w:start w:val="1"/>
      <w:numFmt w:val="lowerLetter"/>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69E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2AD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63B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CDE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E75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465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622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69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146975"/>
    <w:multiLevelType w:val="hybridMultilevel"/>
    <w:tmpl w:val="AEF80D70"/>
    <w:lvl w:ilvl="0" w:tplc="04090001">
      <w:start w:val="1"/>
      <w:numFmt w:val="bullet"/>
      <w:lvlText w:val=""/>
      <w:lvlJc w:val="left"/>
      <w:pPr>
        <w:ind w:left="9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6E75B4"/>
    <w:multiLevelType w:val="hybridMultilevel"/>
    <w:tmpl w:val="B328A63A"/>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1" w15:restartNumberingAfterBreak="0">
    <w:nsid w:val="32052190"/>
    <w:multiLevelType w:val="hybridMultilevel"/>
    <w:tmpl w:val="8458914E"/>
    <w:lvl w:ilvl="0" w:tplc="E12E2A70">
      <w:start w:val="1"/>
      <w:numFmt w:val="lowerLetter"/>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A2B60">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29618">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A0838">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AA7C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C6C34">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E2A66">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646EC">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C865E">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600E7A"/>
    <w:multiLevelType w:val="multilevel"/>
    <w:tmpl w:val="1BFCF5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9A03AA"/>
    <w:multiLevelType w:val="hybridMultilevel"/>
    <w:tmpl w:val="749C0C04"/>
    <w:lvl w:ilvl="0" w:tplc="3E186D68">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444A6">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6A904">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2964C">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4D412">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024E0">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833B0">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826D6">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A4FFE">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EF2F3A"/>
    <w:multiLevelType w:val="hybridMultilevel"/>
    <w:tmpl w:val="242ABC26"/>
    <w:lvl w:ilvl="0" w:tplc="6FC44452">
      <w:start w:val="1"/>
      <w:numFmt w:val="lowerLetter"/>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43132">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A053C">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6F14E">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C9D48">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65D7C">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068B0">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E740C">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E2CFC">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81424C"/>
    <w:multiLevelType w:val="hybridMultilevel"/>
    <w:tmpl w:val="1BC6DF22"/>
    <w:lvl w:ilvl="0" w:tplc="BC406EA8">
      <w:start w:val="1"/>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A5108">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ED2A">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CC250">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E415E">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2DC20">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48922">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CA410">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C0AD2">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987E77"/>
    <w:multiLevelType w:val="hybridMultilevel"/>
    <w:tmpl w:val="CC36B5EC"/>
    <w:lvl w:ilvl="0" w:tplc="04090017">
      <w:start w:val="1"/>
      <w:numFmt w:val="lowerLetter"/>
      <w:lvlText w:val="%1)"/>
      <w:lvlJc w:val="left"/>
      <w:pPr>
        <w:ind w:left="990" w:hanging="360"/>
      </w:pPr>
      <w:rPr>
        <w:rFonts w:ascii="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4B570F4"/>
    <w:multiLevelType w:val="hybridMultilevel"/>
    <w:tmpl w:val="03A2994C"/>
    <w:lvl w:ilvl="0" w:tplc="B9CA053C">
      <w:start w:val="1"/>
      <w:numFmt w:val="lowerRoman"/>
      <w:lvlText w:val="%1"/>
      <w:lvlJc w:val="left"/>
      <w:pPr>
        <w:ind w:left="7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709B4C0C"/>
    <w:multiLevelType w:val="hybridMultilevel"/>
    <w:tmpl w:val="5CAA47A6"/>
    <w:lvl w:ilvl="0" w:tplc="FF6A23DE">
      <w:start w:val="1"/>
      <w:numFmt w:val="upperRoman"/>
      <w:pStyle w:val="Heading1"/>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4B162">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AECD6">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0ADC8">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E8EBA">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09D78">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63B9A">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E59AE">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ED26E">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0E37CB"/>
    <w:multiLevelType w:val="hybridMultilevel"/>
    <w:tmpl w:val="66E6250E"/>
    <w:lvl w:ilvl="0" w:tplc="029424E4">
      <w:start w:val="1"/>
      <w:numFmt w:val="lowerLetter"/>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0A610">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64AF6">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84A7C">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8721A">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2342A">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A51C6">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0603C">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4FBCE">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80202715">
    <w:abstractNumId w:val="14"/>
  </w:num>
  <w:num w:numId="2" w16cid:durableId="2053336472">
    <w:abstractNumId w:val="0"/>
  </w:num>
  <w:num w:numId="3" w16cid:durableId="467362582">
    <w:abstractNumId w:val="8"/>
  </w:num>
  <w:num w:numId="4" w16cid:durableId="1329675188">
    <w:abstractNumId w:val="2"/>
  </w:num>
  <w:num w:numId="5" w16cid:durableId="174422089">
    <w:abstractNumId w:val="6"/>
  </w:num>
  <w:num w:numId="6" w16cid:durableId="61756589">
    <w:abstractNumId w:val="13"/>
  </w:num>
  <w:num w:numId="7" w16cid:durableId="1368602813">
    <w:abstractNumId w:val="4"/>
  </w:num>
  <w:num w:numId="8" w16cid:durableId="228349298">
    <w:abstractNumId w:val="19"/>
  </w:num>
  <w:num w:numId="9" w16cid:durableId="1117867725">
    <w:abstractNumId w:val="15"/>
  </w:num>
  <w:num w:numId="10" w16cid:durableId="1851601397">
    <w:abstractNumId w:val="11"/>
  </w:num>
  <w:num w:numId="11" w16cid:durableId="1926109740">
    <w:abstractNumId w:val="3"/>
  </w:num>
  <w:num w:numId="12" w16cid:durableId="845168436">
    <w:abstractNumId w:val="18"/>
  </w:num>
  <w:num w:numId="13" w16cid:durableId="1392802976">
    <w:abstractNumId w:val="7"/>
  </w:num>
  <w:num w:numId="14" w16cid:durableId="103767073">
    <w:abstractNumId w:val="1"/>
  </w:num>
  <w:num w:numId="15" w16cid:durableId="1168590954">
    <w:abstractNumId w:val="5"/>
  </w:num>
  <w:num w:numId="16" w16cid:durableId="607464590">
    <w:abstractNumId w:val="17"/>
  </w:num>
  <w:num w:numId="17" w16cid:durableId="660619654">
    <w:abstractNumId w:val="18"/>
  </w:num>
  <w:num w:numId="18" w16cid:durableId="1566406124">
    <w:abstractNumId w:val="12"/>
  </w:num>
  <w:num w:numId="19" w16cid:durableId="1744252328">
    <w:abstractNumId w:val="10"/>
  </w:num>
  <w:num w:numId="20" w16cid:durableId="60099723">
    <w:abstractNumId w:val="9"/>
  </w:num>
  <w:num w:numId="21" w16cid:durableId="1684015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9"/>
    <w:rsid w:val="00051089"/>
    <w:rsid w:val="00071797"/>
    <w:rsid w:val="000A6FB2"/>
    <w:rsid w:val="000B3907"/>
    <w:rsid w:val="000C6675"/>
    <w:rsid w:val="000D1935"/>
    <w:rsid w:val="000F78DE"/>
    <w:rsid w:val="0010019A"/>
    <w:rsid w:val="00104FFF"/>
    <w:rsid w:val="001742E1"/>
    <w:rsid w:val="001A196E"/>
    <w:rsid w:val="001A58D5"/>
    <w:rsid w:val="001C3954"/>
    <w:rsid w:val="001F03E0"/>
    <w:rsid w:val="002169C5"/>
    <w:rsid w:val="00234BD5"/>
    <w:rsid w:val="00247B99"/>
    <w:rsid w:val="00260861"/>
    <w:rsid w:val="00260E4D"/>
    <w:rsid w:val="00275625"/>
    <w:rsid w:val="00277CDC"/>
    <w:rsid w:val="002847FD"/>
    <w:rsid w:val="0029116E"/>
    <w:rsid w:val="002B406E"/>
    <w:rsid w:val="002D4AC7"/>
    <w:rsid w:val="002E1F28"/>
    <w:rsid w:val="002E3057"/>
    <w:rsid w:val="00326AA8"/>
    <w:rsid w:val="00333142"/>
    <w:rsid w:val="003340C0"/>
    <w:rsid w:val="003472DE"/>
    <w:rsid w:val="00373762"/>
    <w:rsid w:val="00377F2F"/>
    <w:rsid w:val="00380605"/>
    <w:rsid w:val="003816FD"/>
    <w:rsid w:val="00381A3C"/>
    <w:rsid w:val="00395CBA"/>
    <w:rsid w:val="00397751"/>
    <w:rsid w:val="003A2100"/>
    <w:rsid w:val="003A2D70"/>
    <w:rsid w:val="003A6F17"/>
    <w:rsid w:val="003B6C08"/>
    <w:rsid w:val="003B7E25"/>
    <w:rsid w:val="003D3E1F"/>
    <w:rsid w:val="003E5247"/>
    <w:rsid w:val="003E6734"/>
    <w:rsid w:val="004107CA"/>
    <w:rsid w:val="004332E2"/>
    <w:rsid w:val="0045052A"/>
    <w:rsid w:val="004611BA"/>
    <w:rsid w:val="0046236D"/>
    <w:rsid w:val="00477BCC"/>
    <w:rsid w:val="00493240"/>
    <w:rsid w:val="00495C6D"/>
    <w:rsid w:val="00497FB8"/>
    <w:rsid w:val="004A7C1B"/>
    <w:rsid w:val="004B360F"/>
    <w:rsid w:val="004C39C5"/>
    <w:rsid w:val="004C4F01"/>
    <w:rsid w:val="004C7CA6"/>
    <w:rsid w:val="004E5722"/>
    <w:rsid w:val="005056A5"/>
    <w:rsid w:val="00507D4C"/>
    <w:rsid w:val="00512B59"/>
    <w:rsid w:val="0052757B"/>
    <w:rsid w:val="005311E9"/>
    <w:rsid w:val="00552E8D"/>
    <w:rsid w:val="00571DDD"/>
    <w:rsid w:val="00574019"/>
    <w:rsid w:val="00586287"/>
    <w:rsid w:val="00591144"/>
    <w:rsid w:val="005A405F"/>
    <w:rsid w:val="005B0E57"/>
    <w:rsid w:val="005C1B99"/>
    <w:rsid w:val="005D747B"/>
    <w:rsid w:val="00624963"/>
    <w:rsid w:val="00624E2B"/>
    <w:rsid w:val="006813C6"/>
    <w:rsid w:val="00683719"/>
    <w:rsid w:val="006A216A"/>
    <w:rsid w:val="006B0504"/>
    <w:rsid w:val="006B33EE"/>
    <w:rsid w:val="006B6248"/>
    <w:rsid w:val="006C2F74"/>
    <w:rsid w:val="006C7932"/>
    <w:rsid w:val="006F7E58"/>
    <w:rsid w:val="00706316"/>
    <w:rsid w:val="007126D9"/>
    <w:rsid w:val="00712902"/>
    <w:rsid w:val="0072623A"/>
    <w:rsid w:val="00726FA4"/>
    <w:rsid w:val="007304E9"/>
    <w:rsid w:val="00734796"/>
    <w:rsid w:val="00735E64"/>
    <w:rsid w:val="00780332"/>
    <w:rsid w:val="00791040"/>
    <w:rsid w:val="007B684A"/>
    <w:rsid w:val="007C00B5"/>
    <w:rsid w:val="007C5248"/>
    <w:rsid w:val="007E5AA3"/>
    <w:rsid w:val="00804E39"/>
    <w:rsid w:val="008474CB"/>
    <w:rsid w:val="00877222"/>
    <w:rsid w:val="008822E5"/>
    <w:rsid w:val="008824C1"/>
    <w:rsid w:val="00887B1D"/>
    <w:rsid w:val="00892817"/>
    <w:rsid w:val="00894F14"/>
    <w:rsid w:val="0089691A"/>
    <w:rsid w:val="008A4A28"/>
    <w:rsid w:val="008B2C0C"/>
    <w:rsid w:val="008B5AC2"/>
    <w:rsid w:val="008C5FAC"/>
    <w:rsid w:val="008F14F9"/>
    <w:rsid w:val="008F231E"/>
    <w:rsid w:val="008F3596"/>
    <w:rsid w:val="008F471B"/>
    <w:rsid w:val="00930C8C"/>
    <w:rsid w:val="0093632C"/>
    <w:rsid w:val="00954678"/>
    <w:rsid w:val="00961D6D"/>
    <w:rsid w:val="00966723"/>
    <w:rsid w:val="00982ED4"/>
    <w:rsid w:val="00986F4E"/>
    <w:rsid w:val="009A3CD4"/>
    <w:rsid w:val="009E3159"/>
    <w:rsid w:val="009F1533"/>
    <w:rsid w:val="009F4108"/>
    <w:rsid w:val="009F4BBA"/>
    <w:rsid w:val="009F60AC"/>
    <w:rsid w:val="00A01437"/>
    <w:rsid w:val="00A14D81"/>
    <w:rsid w:val="00A35EF1"/>
    <w:rsid w:val="00A601B9"/>
    <w:rsid w:val="00AA02B2"/>
    <w:rsid w:val="00AA737F"/>
    <w:rsid w:val="00AE67AC"/>
    <w:rsid w:val="00AF3970"/>
    <w:rsid w:val="00B46F7D"/>
    <w:rsid w:val="00B5442F"/>
    <w:rsid w:val="00B66C9F"/>
    <w:rsid w:val="00B7107B"/>
    <w:rsid w:val="00BA507F"/>
    <w:rsid w:val="00BA79B0"/>
    <w:rsid w:val="00BB3444"/>
    <w:rsid w:val="00BB6583"/>
    <w:rsid w:val="00BB6CBE"/>
    <w:rsid w:val="00BD346C"/>
    <w:rsid w:val="00BD48BF"/>
    <w:rsid w:val="00BF475D"/>
    <w:rsid w:val="00C009FC"/>
    <w:rsid w:val="00C26024"/>
    <w:rsid w:val="00C2745F"/>
    <w:rsid w:val="00C3652D"/>
    <w:rsid w:val="00C442E8"/>
    <w:rsid w:val="00C4755F"/>
    <w:rsid w:val="00C5645E"/>
    <w:rsid w:val="00C645B2"/>
    <w:rsid w:val="00C67085"/>
    <w:rsid w:val="00C7639A"/>
    <w:rsid w:val="00C96739"/>
    <w:rsid w:val="00CA5D46"/>
    <w:rsid w:val="00CC5D87"/>
    <w:rsid w:val="00CD6DED"/>
    <w:rsid w:val="00CE371A"/>
    <w:rsid w:val="00D010B4"/>
    <w:rsid w:val="00D07036"/>
    <w:rsid w:val="00D20913"/>
    <w:rsid w:val="00D458EE"/>
    <w:rsid w:val="00DA49B5"/>
    <w:rsid w:val="00DA58E6"/>
    <w:rsid w:val="00DB79CF"/>
    <w:rsid w:val="00DC5703"/>
    <w:rsid w:val="00DC6891"/>
    <w:rsid w:val="00DC79EE"/>
    <w:rsid w:val="00DF3FA0"/>
    <w:rsid w:val="00E01DF7"/>
    <w:rsid w:val="00E0216D"/>
    <w:rsid w:val="00E36DA4"/>
    <w:rsid w:val="00E37326"/>
    <w:rsid w:val="00E47C2D"/>
    <w:rsid w:val="00E72783"/>
    <w:rsid w:val="00EC19DE"/>
    <w:rsid w:val="00ED0293"/>
    <w:rsid w:val="00EE6D8A"/>
    <w:rsid w:val="00F11416"/>
    <w:rsid w:val="00F11ACF"/>
    <w:rsid w:val="00F11B52"/>
    <w:rsid w:val="00F2419B"/>
    <w:rsid w:val="00F40B09"/>
    <w:rsid w:val="00F40DFB"/>
    <w:rsid w:val="00F465CC"/>
    <w:rsid w:val="00F53949"/>
    <w:rsid w:val="00F67347"/>
    <w:rsid w:val="00F83B08"/>
    <w:rsid w:val="00FC6D20"/>
    <w:rsid w:val="00FE6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9CE5"/>
  <w15:docId w15:val="{1629232A-77A2-445F-8983-0D68DD13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49" w:lineRule="auto"/>
      <w:ind w:left="240"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2"/>
      </w:numPr>
      <w:spacing w:after="96"/>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5" w:lineRule="auto"/>
      <w:ind w:left="230" w:right="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semiHidden/>
    <w:unhideWhenUsed/>
    <w:rsid w:val="00ED0293"/>
    <w:rPr>
      <w:sz w:val="16"/>
      <w:szCs w:val="16"/>
    </w:rPr>
  </w:style>
  <w:style w:type="paragraph" w:styleId="CommentText">
    <w:name w:val="annotation text"/>
    <w:basedOn w:val="Normal"/>
    <w:link w:val="CommentTextChar"/>
    <w:unhideWhenUsed/>
    <w:rsid w:val="00ED0293"/>
    <w:pPr>
      <w:spacing w:after="0" w:line="240" w:lineRule="auto"/>
      <w:ind w:left="0" w:right="0" w:firstLine="0"/>
      <w:jc w:val="left"/>
    </w:pPr>
    <w:rPr>
      <w:rFonts w:ascii="CG Times" w:hAnsi="CG Times"/>
      <w:color w:val="auto"/>
      <w:sz w:val="20"/>
      <w:szCs w:val="20"/>
    </w:rPr>
  </w:style>
  <w:style w:type="character" w:customStyle="1" w:styleId="CommentTextChar">
    <w:name w:val="Comment Text Char"/>
    <w:basedOn w:val="DefaultParagraphFont"/>
    <w:link w:val="CommentText"/>
    <w:rsid w:val="00ED0293"/>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ED0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293"/>
    <w:rPr>
      <w:rFonts w:ascii="Segoe UI" w:eastAsia="Times New Roman" w:hAnsi="Segoe UI" w:cs="Segoe UI"/>
      <w:color w:val="000000"/>
      <w:sz w:val="18"/>
      <w:szCs w:val="18"/>
    </w:rPr>
  </w:style>
  <w:style w:type="paragraph" w:customStyle="1" w:styleId="paragraph">
    <w:name w:val="paragraph"/>
    <w:basedOn w:val="Normal"/>
    <w:rsid w:val="00F67347"/>
    <w:pPr>
      <w:spacing w:before="100" w:beforeAutospacing="1" w:after="100" w:afterAutospacing="1" w:line="240" w:lineRule="auto"/>
      <w:ind w:left="0" w:right="0" w:firstLine="0"/>
      <w:jc w:val="left"/>
    </w:pPr>
    <w:rPr>
      <w:color w:val="auto"/>
      <w:szCs w:val="24"/>
    </w:rPr>
  </w:style>
  <w:style w:type="character" w:customStyle="1" w:styleId="eop">
    <w:name w:val="eop"/>
    <w:basedOn w:val="DefaultParagraphFont"/>
    <w:rsid w:val="00F67347"/>
  </w:style>
  <w:style w:type="character" w:customStyle="1" w:styleId="normaltextrun">
    <w:name w:val="normaltextrun"/>
    <w:basedOn w:val="DefaultParagraphFont"/>
    <w:rsid w:val="00F67347"/>
  </w:style>
  <w:style w:type="paragraph" w:styleId="Header">
    <w:name w:val="header"/>
    <w:basedOn w:val="Normal"/>
    <w:link w:val="HeaderChar"/>
    <w:uiPriority w:val="99"/>
    <w:unhideWhenUsed/>
    <w:rsid w:val="00C3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2D"/>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365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652D"/>
    <w:rPr>
      <w:rFonts w:ascii="Times New Roman" w:eastAsia="Times New Roman" w:hAnsi="Times New Roman" w:cs="Times New Roman"/>
      <w:color w:val="000000"/>
      <w:sz w:val="24"/>
    </w:rPr>
  </w:style>
  <w:style w:type="paragraph" w:styleId="CommentSubject">
    <w:name w:val="annotation subject"/>
    <w:basedOn w:val="CommentText"/>
    <w:next w:val="CommentText"/>
    <w:link w:val="CommentSubjectChar"/>
    <w:uiPriority w:val="99"/>
    <w:semiHidden/>
    <w:unhideWhenUsed/>
    <w:rsid w:val="00F11B52"/>
    <w:pPr>
      <w:spacing w:after="114"/>
      <w:ind w:left="240" w:right="8" w:hanging="10"/>
      <w:jc w:val="both"/>
    </w:pPr>
    <w:rPr>
      <w:rFonts w:ascii="Times New Roman" w:hAnsi="Times New Roman"/>
      <w:b/>
      <w:bCs/>
      <w:color w:val="000000"/>
    </w:rPr>
  </w:style>
  <w:style w:type="character" w:customStyle="1" w:styleId="CommentSubjectChar">
    <w:name w:val="Comment Subject Char"/>
    <w:basedOn w:val="CommentTextChar"/>
    <w:link w:val="CommentSubject"/>
    <w:uiPriority w:val="99"/>
    <w:semiHidden/>
    <w:rsid w:val="00F11B52"/>
    <w:rPr>
      <w:rFonts w:ascii="Times New Roman" w:eastAsia="Times New Roman" w:hAnsi="Times New Roman" w:cs="Times New Roman"/>
      <w:b/>
      <w:bCs/>
      <w:color w:val="000000"/>
      <w:sz w:val="20"/>
      <w:szCs w:val="20"/>
    </w:rPr>
  </w:style>
  <w:style w:type="paragraph" w:styleId="ListParagraph">
    <w:name w:val="List Paragraph"/>
    <w:aliases w:val="Numbered List Paragraph,List_Paragraph,Multilevel para_II,List Paragraph1,Normal 2,List Paragraph (numbered (a)),References,Bullit,Main numbered paragraph,Colorful List - Accent 12,Bullets,Liste 1,ReferencesCxSpLast,lp1,Akapit z listą BS"/>
    <w:basedOn w:val="Normal"/>
    <w:link w:val="ListParagraphChar"/>
    <w:uiPriority w:val="1"/>
    <w:qFormat/>
    <w:rsid w:val="00D458EE"/>
    <w:pPr>
      <w:ind w:left="720"/>
      <w:contextualSpacing/>
    </w:pPr>
  </w:style>
  <w:style w:type="table" w:customStyle="1" w:styleId="TableGrid10">
    <w:name w:val="Table Grid1"/>
    <w:basedOn w:val="TableNormal"/>
    <w:next w:val="TableGrid0"/>
    <w:rsid w:val="009F153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basedOn w:val="TableNormal"/>
    <w:uiPriority w:val="39"/>
    <w:rsid w:val="009F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1935"/>
    <w:pPr>
      <w:spacing w:after="0" w:line="240" w:lineRule="auto"/>
      <w:ind w:left="240" w:right="8" w:hanging="10"/>
      <w:jc w:val="both"/>
    </w:pPr>
    <w:rPr>
      <w:rFonts w:ascii="Times New Roman" w:eastAsia="Times New Roman" w:hAnsi="Times New Roman" w:cs="Times New Roman"/>
      <w:color w:val="000000"/>
      <w:sz w:val="24"/>
    </w:rPr>
  </w:style>
  <w:style w:type="paragraph" w:styleId="Revision">
    <w:name w:val="Revision"/>
    <w:hidden/>
    <w:uiPriority w:val="99"/>
    <w:semiHidden/>
    <w:rsid w:val="006813C6"/>
    <w:pPr>
      <w:spacing w:after="0" w:line="240" w:lineRule="auto"/>
    </w:pPr>
    <w:rPr>
      <w:rFonts w:ascii="Times New Roman" w:eastAsia="Times New Roman" w:hAnsi="Times New Roman" w:cs="Times New Roman"/>
      <w:color w:val="000000"/>
      <w:sz w:val="24"/>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Colorful List - Accent 12 Char"/>
    <w:link w:val="ListParagraph"/>
    <w:uiPriority w:val="1"/>
    <w:qFormat/>
    <w:rsid w:val="00A601B9"/>
    <w:rPr>
      <w:rFonts w:ascii="Times New Roman" w:eastAsia="Times New Roman" w:hAnsi="Times New Roman" w:cs="Times New Roman"/>
      <w:color w:val="000000"/>
      <w:sz w:val="24"/>
    </w:rPr>
  </w:style>
  <w:style w:type="table" w:customStyle="1" w:styleId="TableGrid100">
    <w:name w:val="Table Grid10"/>
    <w:basedOn w:val="TableNormal"/>
    <w:next w:val="TableGrid0"/>
    <w:rsid w:val="004A7C1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00">
    <w:name w:val="Table Grid100"/>
    <w:basedOn w:val="TableNormal"/>
    <w:next w:val="TableGrid0"/>
    <w:rsid w:val="003816F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000">
    <w:name w:val="Table Grid1000"/>
    <w:basedOn w:val="TableNormal"/>
    <w:next w:val="TableGrid0"/>
    <w:rsid w:val="00B66C9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0000">
    <w:name w:val="Table Grid10000"/>
    <w:basedOn w:val="TableNormal"/>
    <w:next w:val="TableGrid0"/>
    <w:uiPriority w:val="39"/>
    <w:rsid w:val="00BB6CB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9C19C7E9952542B77265ED37B6A13E" ma:contentTypeVersion="16" ma:contentTypeDescription="Create a new document." ma:contentTypeScope="" ma:versionID="1b933db437598b949f4b724465ae080c">
  <xsd:schema xmlns:xsd="http://www.w3.org/2001/XMLSchema" xmlns:xs="http://www.w3.org/2001/XMLSchema" xmlns:p="http://schemas.microsoft.com/office/2006/metadata/properties" xmlns:ns2="8b888828-ef74-442c-b4e0-ae10515f49fc" xmlns:ns3="0fc3c0db-c7a7-4e1e-ac1c-b6a09a5988aa" xmlns:ns4="c9a9e51c-2cf8-4b23-afbe-faf77efc20a0" targetNamespace="http://schemas.microsoft.com/office/2006/metadata/properties" ma:root="true" ma:fieldsID="de56a378b562f323b1bcb2ba9a8c289d" ns2:_="" ns3:_="" ns4:_="">
    <xsd:import namespace="8b888828-ef74-442c-b4e0-ae10515f49fc"/>
    <xsd:import namespace="0fc3c0db-c7a7-4e1e-ac1c-b6a09a5988aa"/>
    <xsd:import namespace="c9a9e51c-2cf8-4b23-afbe-faf77efc2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8828-ef74-442c-b4e0-ae10515f4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6ed90b-1c29-4365-aa47-73b74477bb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3c0db-c7a7-4e1e-ac1c-b6a09a5988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d89c2c-df58-4586-ba2c-19d4b7c98c45}" ma:internalName="TaxCatchAll" ma:showField="CatchAllData" ma:web="0fc3c0db-c7a7-4e1e-ac1c-b6a09a598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9e51c-2cf8-4b23-afbe-faf77efc20a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42EB5-E056-47DC-A23A-E55A42789800}">
  <ds:schemaRefs>
    <ds:schemaRef ds:uri="http://schemas.microsoft.com/sharepoint/v3/contenttype/forms"/>
  </ds:schemaRefs>
</ds:datastoreItem>
</file>

<file path=customXml/itemProps2.xml><?xml version="1.0" encoding="utf-8"?>
<ds:datastoreItem xmlns:ds="http://schemas.openxmlformats.org/officeDocument/2006/customXml" ds:itemID="{FE6F5ECD-A916-415C-AA6F-FA1BD34D5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8828-ef74-442c-b4e0-ae10515f49fc"/>
    <ds:schemaRef ds:uri="0fc3c0db-c7a7-4e1e-ac1c-b6a09a5988aa"/>
    <ds:schemaRef ds:uri="c9a9e51c-2cf8-4b23-afbe-faf77efc2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3397</Words>
  <Characters>19369</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Microsoft Word - Revised2 ToR for Project Audit- w GIAD comments.docx</vt:lpstr>
    </vt:vector>
  </TitlesOfParts>
  <Company>Office 365 Business 2021</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Revised2 ToR for Project Audit- w GIAD comments.docx</dc:title>
  <dc:subject/>
  <dc:creator>320309</dc:creator>
  <cp:keywords/>
  <cp:lastModifiedBy>Niushad Saeed</cp:lastModifiedBy>
  <cp:revision>31</cp:revision>
  <dcterms:created xsi:type="dcterms:W3CDTF">2023-03-03T12:56:00Z</dcterms:created>
  <dcterms:modified xsi:type="dcterms:W3CDTF">2023-04-03T17:09:00Z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18953a3abe2c6716657a2611ac067f3a00a4166c092262533922bb1a1387cc02</vt:lpwstr>
  </property>
  <property fmtid="{D5CDD505-2E9C-101B-9397-08002B2CF9AE}" pid="3" name="MSIP_Label_ac7d9b60-bdfe-4cdc-8203-09b4dd166bd1_Enabled">
    <vt:lpwstr>true</vt:lpwstr>
  </property>
  <property fmtid="{D5CDD505-2E9C-101B-9397-08002B2CF9AE}" pid="4" name="MSIP_Label_ac7d9b60-bdfe-4cdc-8203-09b4dd166bd1_SetDate">
    <vt:lpwstr>2022-11-22T07:42:17Z</vt:lpwstr>
  </property>
  <property fmtid="{D5CDD505-2E9C-101B-9397-08002B2CF9AE}" pid="5" name="MSIP_Label_ac7d9b60-bdfe-4cdc-8203-09b4dd166bd1_Method">
    <vt:lpwstr>Standard</vt:lpwstr>
  </property>
  <property fmtid="{D5CDD505-2E9C-101B-9397-08002B2CF9AE}" pid="6" name="MSIP_Label_ac7d9b60-bdfe-4cdc-8203-09b4dd166bd1_Name">
    <vt:lpwstr>IsDB_InfoProtect_Public_UnderTesting</vt:lpwstr>
  </property>
  <property fmtid="{D5CDD505-2E9C-101B-9397-08002B2CF9AE}" pid="7" name="MSIP_Label_ac7d9b60-bdfe-4cdc-8203-09b4dd166bd1_SiteId">
    <vt:lpwstr>8fa69c26-409d-43e5-973c-17a8be1a7f35</vt:lpwstr>
  </property>
  <property fmtid="{D5CDD505-2E9C-101B-9397-08002B2CF9AE}" pid="8" name="MSIP_Label_ac7d9b60-bdfe-4cdc-8203-09b4dd166bd1_ActionId">
    <vt:lpwstr>5226bd41-eafa-4e01-ba0c-23ccd11b6d78</vt:lpwstr>
  </property>
  <property fmtid="{D5CDD505-2E9C-101B-9397-08002B2CF9AE}" pid="9" name="MSIP_Label_ac7d9b60-bdfe-4cdc-8203-09b4dd166bd1_ContentBits">
    <vt:lpwstr>1</vt:lpwstr>
  </property>
</Properties>
</file>