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96"/>
        <w:tblW w:w="9712" w:type="dxa"/>
        <w:tblLook w:val="04A0" w:firstRow="1" w:lastRow="0" w:firstColumn="1" w:lastColumn="0" w:noHBand="0" w:noVBand="1"/>
      </w:tblPr>
      <w:tblGrid>
        <w:gridCol w:w="5308"/>
        <w:gridCol w:w="1350"/>
        <w:gridCol w:w="3054"/>
      </w:tblGrid>
      <w:tr w:rsidR="0022725E" w:rsidRPr="0043065F" w14:paraId="658B4E46" w14:textId="77777777" w:rsidTr="00D12F78">
        <w:trPr>
          <w:trHeight w:val="648"/>
        </w:trPr>
        <w:tc>
          <w:tcPr>
            <w:tcW w:w="5308" w:type="dxa"/>
            <w:shd w:val="clear" w:color="auto" w:fill="auto"/>
          </w:tcPr>
          <w:p w14:paraId="32202784" w14:textId="12461AE3" w:rsidR="0022725E" w:rsidRPr="0043065F" w:rsidRDefault="0022725E" w:rsidP="00D12F7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bookmarkStart w:id="0" w:name="_GoBack"/>
            <w:bookmarkEnd w:id="0"/>
            <w:r w:rsidRPr="0043065F">
              <w:rPr>
                <w:rFonts w:eastAsia="Calibri"/>
                <w:sz w:val="22"/>
                <w:szCs w:val="22"/>
                <w:lang w:val="fr-FR"/>
              </w:rPr>
              <w:t>MINISTERE DE</w:t>
            </w:r>
            <w:r w:rsidR="00D12F78" w:rsidRPr="0043065F">
              <w:rPr>
                <w:rFonts w:eastAsia="Calibri"/>
                <w:sz w:val="22"/>
                <w:szCs w:val="22"/>
                <w:lang w:val="fr-FR"/>
              </w:rPr>
              <w:t>S</w:t>
            </w:r>
            <w:r w:rsidRPr="0043065F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="00D12F78" w:rsidRPr="0043065F">
              <w:rPr>
                <w:rFonts w:eastAsia="Calibri"/>
                <w:sz w:val="22"/>
                <w:szCs w:val="22"/>
                <w:lang w:val="fr-FR"/>
              </w:rPr>
              <w:t>ENSEIGNEMENTS</w:t>
            </w:r>
          </w:p>
          <w:p w14:paraId="1698C274" w14:textId="26823D20" w:rsidR="0022725E" w:rsidRPr="0043065F" w:rsidRDefault="00D12F78" w:rsidP="00D12F7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sz w:val="22"/>
                <w:szCs w:val="22"/>
                <w:lang w:val="fr-FR"/>
              </w:rPr>
              <w:t>PRIMAIRE, SECONDAIRE, TECHNIQUE ET DE</w:t>
            </w:r>
          </w:p>
          <w:p w14:paraId="788854AB" w14:textId="080BA5F0" w:rsidR="00D12F78" w:rsidRPr="0043065F" w:rsidRDefault="00D12F78" w:rsidP="00D12F7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sz w:val="22"/>
                <w:szCs w:val="22"/>
                <w:lang w:val="fr-FR"/>
              </w:rPr>
              <w:t>L’ARTISANAT</w:t>
            </w:r>
          </w:p>
          <w:p w14:paraId="7D68AB43" w14:textId="3DFA8307" w:rsidR="0022725E" w:rsidRPr="0043065F" w:rsidRDefault="0022725E" w:rsidP="00D12F78">
            <w:pPr>
              <w:tabs>
                <w:tab w:val="left" w:pos="1965"/>
                <w:tab w:val="center" w:pos="2513"/>
              </w:tabs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sz w:val="22"/>
                <w:szCs w:val="22"/>
                <w:lang w:val="fr-FR"/>
              </w:rPr>
              <w:t>------------</w:t>
            </w:r>
          </w:p>
          <w:p w14:paraId="337F225A" w14:textId="707A39DE" w:rsidR="0022725E" w:rsidRPr="0043065F" w:rsidRDefault="0022725E" w:rsidP="00D12F7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sz w:val="22"/>
                <w:szCs w:val="22"/>
                <w:lang w:val="fr-FR"/>
              </w:rPr>
              <w:t>CABINET</w:t>
            </w:r>
          </w:p>
          <w:p w14:paraId="2F5597A9" w14:textId="1C0AFCED" w:rsidR="0022725E" w:rsidRPr="0043065F" w:rsidRDefault="0022725E" w:rsidP="00D12F78">
            <w:pPr>
              <w:tabs>
                <w:tab w:val="left" w:pos="3315"/>
              </w:tabs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sz w:val="22"/>
                <w:szCs w:val="22"/>
                <w:lang w:val="fr-FR"/>
              </w:rPr>
              <w:t>------------</w:t>
            </w:r>
          </w:p>
          <w:p w14:paraId="01A7F462" w14:textId="6C95CC90" w:rsidR="0022725E" w:rsidRPr="0043065F" w:rsidRDefault="0022725E" w:rsidP="00D12F7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sz w:val="22"/>
                <w:szCs w:val="22"/>
                <w:lang w:val="fr-FR"/>
              </w:rPr>
              <w:t>SECRETARIAT GENERAL</w:t>
            </w:r>
          </w:p>
          <w:p w14:paraId="2356F9BE" w14:textId="49D5A08E" w:rsidR="0022725E" w:rsidRPr="0043065F" w:rsidRDefault="0022725E" w:rsidP="00D12F78">
            <w:pPr>
              <w:tabs>
                <w:tab w:val="left" w:pos="3315"/>
              </w:tabs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sz w:val="22"/>
                <w:szCs w:val="22"/>
                <w:lang w:val="fr-FR"/>
              </w:rPr>
              <w:t>------------</w:t>
            </w:r>
          </w:p>
          <w:p w14:paraId="008D7717" w14:textId="237D4553" w:rsidR="0022725E" w:rsidRPr="0043065F" w:rsidRDefault="00D12F78" w:rsidP="00D12F78">
            <w:pPr>
              <w:jc w:val="center"/>
              <w:rPr>
                <w:rFonts w:eastAsia="Calibri"/>
                <w:b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b/>
                <w:sz w:val="22"/>
                <w:szCs w:val="22"/>
                <w:lang w:val="fr-FR"/>
              </w:rPr>
              <w:t>UNITE DE GESTION DU PROJET D’AMELIORATION DE L’ACCES-EQUITE ET DE LA QUALITE DE L’EDUCATION AU TOGO</w:t>
            </w:r>
          </w:p>
          <w:p w14:paraId="4E1E507F" w14:textId="17D93D8C" w:rsidR="0022725E" w:rsidRPr="0043065F" w:rsidRDefault="0022725E" w:rsidP="007F2FE8">
            <w:pPr>
              <w:rPr>
                <w:rFonts w:eastAsia="Calibri"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shd w:val="clear" w:color="auto" w:fill="auto"/>
          </w:tcPr>
          <w:p w14:paraId="7C02F93E" w14:textId="2946125B" w:rsidR="0022725E" w:rsidRPr="0043065F" w:rsidRDefault="00D12F78" w:rsidP="007F2FE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noProof/>
                <w:sz w:val="22"/>
                <w:szCs w:val="22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2C46BD01" wp14:editId="1A01B345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108268</wp:posOffset>
                  </wp:positionV>
                  <wp:extent cx="657225" cy="1047750"/>
                  <wp:effectExtent l="0" t="0" r="9525" b="0"/>
                  <wp:wrapNone/>
                  <wp:docPr id="5" name="Image 5" descr="C:\Users\USER\Desktop\DOSSIERS SP AVANT GBEGBENI\MEAH\Desktop\DIVERS\Bureautique 300dpi\Armoiries_couleurs_5x3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USER\Desktop\DOSSIERS SP AVANT GBEGBENI\MEAH\Desktop\DIVERS\Bureautique 300dpi\Armoiries_couleurs_5x3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4" w:type="dxa"/>
            <w:shd w:val="clear" w:color="auto" w:fill="auto"/>
          </w:tcPr>
          <w:p w14:paraId="1920B46A" w14:textId="77777777" w:rsidR="0022725E" w:rsidRPr="0043065F" w:rsidRDefault="0022725E" w:rsidP="007F2FE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sz w:val="22"/>
                <w:szCs w:val="22"/>
                <w:lang w:val="fr-FR"/>
              </w:rPr>
              <w:t>REPUBLIQUE TOGOLAISE</w:t>
            </w:r>
          </w:p>
          <w:p w14:paraId="16B607C6" w14:textId="41433EAB" w:rsidR="0022725E" w:rsidRPr="0043065F" w:rsidRDefault="0022725E" w:rsidP="007F2FE8">
            <w:pPr>
              <w:jc w:val="center"/>
              <w:rPr>
                <w:rFonts w:eastAsia="Calibri"/>
                <w:sz w:val="20"/>
                <w:szCs w:val="22"/>
                <w:lang w:val="fr-FR"/>
              </w:rPr>
            </w:pPr>
            <w:r w:rsidRPr="0043065F">
              <w:rPr>
                <w:rFonts w:eastAsia="Calibri"/>
                <w:sz w:val="20"/>
                <w:szCs w:val="22"/>
                <w:lang w:val="fr-FR"/>
              </w:rPr>
              <w:t>Travail -Liberté – Patrie</w:t>
            </w:r>
          </w:p>
          <w:p w14:paraId="6054F26C" w14:textId="3F3DCA5B" w:rsidR="0022725E" w:rsidRPr="0043065F" w:rsidRDefault="0022725E" w:rsidP="007F2FE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sz w:val="22"/>
                <w:szCs w:val="22"/>
                <w:lang w:val="fr-FR"/>
              </w:rPr>
              <w:t>----------------</w:t>
            </w:r>
          </w:p>
          <w:p w14:paraId="35E4FB9E" w14:textId="54A95FFF" w:rsidR="0022725E" w:rsidRPr="0043065F" w:rsidRDefault="0022725E" w:rsidP="007F2FE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</w:p>
          <w:p w14:paraId="2C95A2D5" w14:textId="0BE61AE3" w:rsidR="0022725E" w:rsidRPr="0043065F" w:rsidRDefault="0022725E" w:rsidP="007F2FE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</w:p>
          <w:p w14:paraId="03949555" w14:textId="6072A58E" w:rsidR="0022725E" w:rsidRPr="0043065F" w:rsidRDefault="00D12F78" w:rsidP="007F2FE8">
            <w:pPr>
              <w:jc w:val="center"/>
              <w:rPr>
                <w:rFonts w:eastAsia="Calibri"/>
                <w:sz w:val="22"/>
                <w:szCs w:val="22"/>
                <w:lang w:val="fr-FR"/>
              </w:rPr>
            </w:pPr>
            <w:r w:rsidRPr="0043065F">
              <w:rPr>
                <w:rFonts w:eastAsia="Calibri"/>
                <w:noProof/>
                <w:sz w:val="22"/>
                <w:szCs w:val="22"/>
                <w:lang w:val="fr-FR" w:eastAsia="fr-FR"/>
              </w:rPr>
              <w:t xml:space="preserve">   </w:t>
            </w:r>
          </w:p>
          <w:p w14:paraId="76318A15" w14:textId="77777777" w:rsidR="0022725E" w:rsidRPr="0043065F" w:rsidRDefault="0022725E" w:rsidP="007F2FE8">
            <w:pPr>
              <w:rPr>
                <w:rFonts w:eastAsia="Calibri"/>
                <w:sz w:val="22"/>
                <w:szCs w:val="22"/>
                <w:lang w:val="fr-FR"/>
              </w:rPr>
            </w:pPr>
          </w:p>
        </w:tc>
      </w:tr>
    </w:tbl>
    <w:p w14:paraId="415E4AD1" w14:textId="77777777" w:rsidR="0043065F" w:rsidRDefault="0043065F" w:rsidP="00827A76">
      <w:pPr>
        <w:tabs>
          <w:tab w:val="clear" w:pos="284"/>
          <w:tab w:val="left" w:pos="0"/>
        </w:tabs>
        <w:jc w:val="center"/>
        <w:rPr>
          <w:b/>
          <w:sz w:val="22"/>
          <w:szCs w:val="22"/>
          <w:lang w:val="fr-FR"/>
        </w:rPr>
      </w:pPr>
    </w:p>
    <w:p w14:paraId="7DC7CC11" w14:textId="4A29D1B1" w:rsidR="00A57B23" w:rsidRPr="00F9192C" w:rsidRDefault="00125146" w:rsidP="00E03D84">
      <w:pPr>
        <w:shd w:val="clear" w:color="auto" w:fill="DDD9C3" w:themeFill="background2" w:themeFillShade="E6"/>
        <w:tabs>
          <w:tab w:val="clear" w:pos="284"/>
          <w:tab w:val="left" w:pos="0"/>
        </w:tabs>
        <w:jc w:val="center"/>
        <w:rPr>
          <w:sz w:val="22"/>
          <w:szCs w:val="22"/>
          <w:lang w:val="fr-FR"/>
        </w:rPr>
      </w:pPr>
      <w:r w:rsidRPr="00F9192C">
        <w:rPr>
          <w:b/>
          <w:sz w:val="22"/>
          <w:szCs w:val="22"/>
          <w:lang w:val="fr-FR"/>
        </w:rPr>
        <w:t>A</w:t>
      </w:r>
      <w:r w:rsidR="00051131" w:rsidRPr="00F9192C">
        <w:rPr>
          <w:b/>
          <w:sz w:val="22"/>
          <w:szCs w:val="22"/>
          <w:lang w:val="fr-FR"/>
        </w:rPr>
        <w:t>PPEL</w:t>
      </w:r>
      <w:r w:rsidR="00A57B23" w:rsidRPr="00F9192C">
        <w:rPr>
          <w:b/>
          <w:sz w:val="22"/>
          <w:szCs w:val="22"/>
          <w:lang w:val="fr-FR"/>
        </w:rPr>
        <w:t xml:space="preserve"> À </w:t>
      </w:r>
      <w:r w:rsidRPr="00F9192C">
        <w:rPr>
          <w:b/>
          <w:sz w:val="22"/>
          <w:szCs w:val="22"/>
          <w:lang w:val="fr-FR"/>
        </w:rPr>
        <w:t>MANIFESTATION</w:t>
      </w:r>
      <w:r w:rsidR="00A57B23" w:rsidRPr="00F9192C">
        <w:rPr>
          <w:b/>
          <w:sz w:val="22"/>
          <w:szCs w:val="22"/>
          <w:lang w:val="fr-FR"/>
        </w:rPr>
        <w:t xml:space="preserve"> D’INTÉRÊT</w:t>
      </w:r>
      <w:r w:rsidR="00D95272" w:rsidRPr="00F9192C">
        <w:rPr>
          <w:b/>
          <w:sz w:val="22"/>
          <w:szCs w:val="22"/>
          <w:lang w:val="fr-FR"/>
        </w:rPr>
        <w:t xml:space="preserve"> INTERNATIONAL</w:t>
      </w:r>
    </w:p>
    <w:p w14:paraId="74ECA9E0" w14:textId="33879337" w:rsidR="00A57B23" w:rsidRPr="00E03D84" w:rsidRDefault="00A57B23" w:rsidP="00E03D84">
      <w:pPr>
        <w:shd w:val="clear" w:color="auto" w:fill="DDD9C3" w:themeFill="background2" w:themeFillShade="E6"/>
        <w:jc w:val="center"/>
        <w:rPr>
          <w:sz w:val="20"/>
          <w:szCs w:val="20"/>
          <w:lang w:val="fr-FR"/>
        </w:rPr>
      </w:pPr>
      <w:r w:rsidRPr="00E03D84">
        <w:rPr>
          <w:b/>
          <w:sz w:val="20"/>
          <w:szCs w:val="20"/>
          <w:lang w:val="fr-FR"/>
        </w:rPr>
        <w:t>(SERVICES DE CONSULTANT</w:t>
      </w:r>
      <w:r w:rsidR="00125146" w:rsidRPr="00E03D84">
        <w:rPr>
          <w:b/>
          <w:sz w:val="20"/>
          <w:szCs w:val="20"/>
          <w:lang w:val="fr-FR"/>
        </w:rPr>
        <w:t>S</w:t>
      </w:r>
      <w:r w:rsidR="003B6FF2" w:rsidRPr="00E03D84">
        <w:rPr>
          <w:b/>
          <w:sz w:val="20"/>
          <w:szCs w:val="20"/>
          <w:lang w:val="fr-FR"/>
        </w:rPr>
        <w:t xml:space="preserve"> – SELECTION DE FIRMES</w:t>
      </w:r>
      <w:r w:rsidRPr="00E03D84">
        <w:rPr>
          <w:b/>
          <w:sz w:val="20"/>
          <w:szCs w:val="20"/>
          <w:lang w:val="fr-FR"/>
        </w:rPr>
        <w:t>)</w:t>
      </w:r>
    </w:p>
    <w:p w14:paraId="363DE066" w14:textId="77777777" w:rsidR="00A57B23" w:rsidRPr="00F9192C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Cs w:val="22"/>
          <w:lang w:val="fr-FR"/>
        </w:rPr>
      </w:pPr>
    </w:p>
    <w:tbl>
      <w:tblPr>
        <w:tblStyle w:val="Grilledutablea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356"/>
        <w:gridCol w:w="6096"/>
      </w:tblGrid>
      <w:tr w:rsidR="001E6872" w:rsidRPr="00F9192C" w14:paraId="680AE98C" w14:textId="77777777" w:rsidTr="00AC57B4">
        <w:trPr>
          <w:trHeight w:val="439"/>
        </w:trPr>
        <w:tc>
          <w:tcPr>
            <w:tcW w:w="3608" w:type="dxa"/>
            <w:vAlign w:val="center"/>
          </w:tcPr>
          <w:p w14:paraId="5DA7FB9D" w14:textId="77777777" w:rsidR="001E6872" w:rsidRPr="00F9192C" w:rsidRDefault="001E6872" w:rsidP="00AC57B4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i/>
                <w:spacing w:val="-2"/>
                <w:sz w:val="22"/>
                <w:szCs w:val="22"/>
                <w:lang w:val="fr-FR"/>
              </w:rPr>
              <w:t>PAYS</w:t>
            </w:r>
          </w:p>
        </w:tc>
        <w:tc>
          <w:tcPr>
            <w:tcW w:w="356" w:type="dxa"/>
            <w:vAlign w:val="center"/>
          </w:tcPr>
          <w:p w14:paraId="106C957F" w14:textId="77777777" w:rsidR="001E6872" w:rsidRPr="00F9192C" w:rsidRDefault="001E6872" w:rsidP="00AC57B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30AFEC59" w14:textId="77777777" w:rsidR="001E6872" w:rsidRPr="00F9192C" w:rsidRDefault="001E6872" w:rsidP="00AC57B4">
            <w:pPr>
              <w:jc w:val="left"/>
              <w:rPr>
                <w:rFonts w:cs="Times New Roman"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sz w:val="22"/>
                <w:szCs w:val="22"/>
                <w:lang w:val="fr-FR"/>
              </w:rPr>
              <w:t>Togo</w:t>
            </w:r>
          </w:p>
        </w:tc>
      </w:tr>
      <w:tr w:rsidR="001E6872" w:rsidRPr="00F9192C" w14:paraId="49C760B4" w14:textId="77777777" w:rsidTr="00AC57B4">
        <w:trPr>
          <w:trHeight w:val="133"/>
        </w:trPr>
        <w:tc>
          <w:tcPr>
            <w:tcW w:w="3608" w:type="dxa"/>
            <w:vAlign w:val="center"/>
          </w:tcPr>
          <w:p w14:paraId="05AE8A30" w14:textId="77777777" w:rsidR="001E6872" w:rsidRPr="00F9192C" w:rsidRDefault="001E6872" w:rsidP="00AC57B4">
            <w:pPr>
              <w:jc w:val="left"/>
              <w:rPr>
                <w:b/>
                <w:bCs/>
                <w:i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13F7FD40" w14:textId="77777777" w:rsidR="001E6872" w:rsidRPr="00F9192C" w:rsidRDefault="001E6872" w:rsidP="00AC57B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2BBB415D" w14:textId="77777777" w:rsidR="001E6872" w:rsidRPr="00F9192C" w:rsidRDefault="001E6872" w:rsidP="00AC57B4">
            <w:pPr>
              <w:jc w:val="left"/>
              <w:rPr>
                <w:sz w:val="22"/>
                <w:szCs w:val="22"/>
                <w:lang w:val="fr-FR"/>
              </w:rPr>
            </w:pPr>
          </w:p>
        </w:tc>
      </w:tr>
      <w:tr w:rsidR="001E6872" w:rsidRPr="001D22D6" w14:paraId="2EC70CAD" w14:textId="77777777" w:rsidTr="00AC57B4">
        <w:trPr>
          <w:trHeight w:val="684"/>
        </w:trPr>
        <w:tc>
          <w:tcPr>
            <w:tcW w:w="3608" w:type="dxa"/>
            <w:vAlign w:val="center"/>
          </w:tcPr>
          <w:p w14:paraId="00D5C405" w14:textId="77777777" w:rsidR="001E6872" w:rsidRPr="00F9192C" w:rsidRDefault="001E6872" w:rsidP="00AC57B4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i/>
                <w:spacing w:val="-2"/>
                <w:sz w:val="22"/>
                <w:szCs w:val="22"/>
                <w:lang w:val="fr-FR"/>
              </w:rPr>
              <w:t>NOM DU PROJET</w:t>
            </w:r>
          </w:p>
        </w:tc>
        <w:tc>
          <w:tcPr>
            <w:tcW w:w="356" w:type="dxa"/>
            <w:vAlign w:val="center"/>
          </w:tcPr>
          <w:p w14:paraId="23CD9323" w14:textId="77777777" w:rsidR="001E6872" w:rsidRPr="00F9192C" w:rsidRDefault="001E6872" w:rsidP="00AC57B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20927CB6" w14:textId="65F9DDB2" w:rsidR="001E6872" w:rsidRPr="00F9192C" w:rsidRDefault="001E6872" w:rsidP="00C632CA">
            <w:pPr>
              <w:jc w:val="left"/>
              <w:rPr>
                <w:rFonts w:cs="Times New Roman"/>
                <w:sz w:val="22"/>
                <w:szCs w:val="22"/>
                <w:lang w:val="fr-FR"/>
              </w:rPr>
            </w:pPr>
            <w:r w:rsidRPr="00F9192C">
              <w:rPr>
                <w:bCs/>
                <w:sz w:val="22"/>
                <w:szCs w:val="22"/>
                <w:lang w:val="fr-FR"/>
              </w:rPr>
              <w:t xml:space="preserve">Projet </w:t>
            </w:r>
            <w:r w:rsidR="00C632CA">
              <w:rPr>
                <w:bCs/>
                <w:sz w:val="22"/>
                <w:szCs w:val="22"/>
                <w:lang w:val="fr-FR"/>
              </w:rPr>
              <w:t xml:space="preserve">d’Amélioration de l’Accès-Equité et de la Qualité de l’Education au Togo </w:t>
            </w:r>
            <w:r w:rsidRPr="00F9192C">
              <w:rPr>
                <w:bCs/>
                <w:sz w:val="22"/>
                <w:szCs w:val="22"/>
                <w:lang w:val="fr-FR"/>
              </w:rPr>
              <w:t xml:space="preserve"> </w:t>
            </w:r>
            <w:r w:rsidR="00C632CA">
              <w:rPr>
                <w:bCs/>
                <w:sz w:val="22"/>
                <w:szCs w:val="22"/>
                <w:lang w:val="fr-FR"/>
              </w:rPr>
              <w:t>(PAAQET)</w:t>
            </w:r>
          </w:p>
        </w:tc>
      </w:tr>
      <w:tr w:rsidR="001E6872" w:rsidRPr="001D22D6" w14:paraId="156F8834" w14:textId="77777777" w:rsidTr="00AC57B4">
        <w:trPr>
          <w:trHeight w:val="119"/>
        </w:trPr>
        <w:tc>
          <w:tcPr>
            <w:tcW w:w="3608" w:type="dxa"/>
            <w:vAlign w:val="center"/>
          </w:tcPr>
          <w:p w14:paraId="253E0DAC" w14:textId="77777777" w:rsidR="001E6872" w:rsidRPr="00F9192C" w:rsidRDefault="001E6872" w:rsidP="00AC57B4">
            <w:pPr>
              <w:jc w:val="left"/>
              <w:rPr>
                <w:b/>
                <w:bCs/>
                <w:i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589F3FE2" w14:textId="77777777" w:rsidR="001E6872" w:rsidRPr="00F9192C" w:rsidRDefault="001E6872" w:rsidP="00AC57B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7062B2BA" w14:textId="77777777" w:rsidR="001E6872" w:rsidRPr="00F9192C" w:rsidRDefault="001E6872" w:rsidP="00AC57B4">
            <w:pPr>
              <w:jc w:val="left"/>
              <w:rPr>
                <w:bCs/>
                <w:sz w:val="22"/>
                <w:szCs w:val="22"/>
                <w:lang w:val="fr-FR"/>
              </w:rPr>
            </w:pPr>
          </w:p>
        </w:tc>
      </w:tr>
      <w:tr w:rsidR="001E6872" w:rsidRPr="00F9192C" w14:paraId="27FF28BF" w14:textId="77777777" w:rsidTr="00AC57B4">
        <w:trPr>
          <w:trHeight w:val="426"/>
        </w:trPr>
        <w:tc>
          <w:tcPr>
            <w:tcW w:w="3608" w:type="dxa"/>
            <w:vAlign w:val="center"/>
          </w:tcPr>
          <w:p w14:paraId="72C8E577" w14:textId="77777777" w:rsidR="001E6872" w:rsidRPr="00F9192C" w:rsidRDefault="001E6872" w:rsidP="00AC57B4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i/>
                <w:iCs/>
                <w:spacing w:val="-2"/>
                <w:sz w:val="22"/>
                <w:szCs w:val="22"/>
                <w:lang w:val="fr-FR"/>
              </w:rPr>
              <w:t>SECTEUR</w:t>
            </w:r>
          </w:p>
        </w:tc>
        <w:tc>
          <w:tcPr>
            <w:tcW w:w="356" w:type="dxa"/>
            <w:vAlign w:val="center"/>
          </w:tcPr>
          <w:p w14:paraId="2017F760" w14:textId="77777777" w:rsidR="001E6872" w:rsidRPr="00F9192C" w:rsidRDefault="001E6872" w:rsidP="00AC57B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5279DC24" w14:textId="4AE621B7" w:rsidR="001E6872" w:rsidRPr="00F9192C" w:rsidRDefault="00C632CA" w:rsidP="00AC57B4">
            <w:pPr>
              <w:jc w:val="left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Education</w:t>
            </w:r>
          </w:p>
        </w:tc>
      </w:tr>
      <w:tr w:rsidR="001E6872" w:rsidRPr="00F9192C" w14:paraId="0C9296DC" w14:textId="77777777" w:rsidTr="00AC57B4">
        <w:trPr>
          <w:trHeight w:val="229"/>
        </w:trPr>
        <w:tc>
          <w:tcPr>
            <w:tcW w:w="3608" w:type="dxa"/>
            <w:vAlign w:val="center"/>
          </w:tcPr>
          <w:p w14:paraId="02CAEECC" w14:textId="77777777" w:rsidR="001E6872" w:rsidRPr="00F9192C" w:rsidRDefault="001E6872" w:rsidP="00AC57B4">
            <w:pPr>
              <w:jc w:val="left"/>
              <w:rPr>
                <w:b/>
                <w:bCs/>
                <w:i/>
                <w:iCs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3E37BF8F" w14:textId="77777777" w:rsidR="001E6872" w:rsidRPr="00F9192C" w:rsidRDefault="001E6872" w:rsidP="00AC57B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7BBC944F" w14:textId="77777777" w:rsidR="001E6872" w:rsidRPr="00F9192C" w:rsidRDefault="001E6872" w:rsidP="00AC57B4">
            <w:pPr>
              <w:jc w:val="left"/>
              <w:rPr>
                <w:sz w:val="22"/>
                <w:szCs w:val="22"/>
                <w:lang w:val="fr-FR"/>
              </w:rPr>
            </w:pPr>
          </w:p>
        </w:tc>
      </w:tr>
      <w:tr w:rsidR="001E6872" w:rsidRPr="001D22D6" w14:paraId="76169890" w14:textId="77777777" w:rsidTr="00AC57B4">
        <w:trPr>
          <w:trHeight w:val="985"/>
        </w:trPr>
        <w:tc>
          <w:tcPr>
            <w:tcW w:w="3608" w:type="dxa"/>
            <w:vAlign w:val="center"/>
          </w:tcPr>
          <w:p w14:paraId="6EB228A5" w14:textId="77777777" w:rsidR="001E6872" w:rsidRPr="00F9192C" w:rsidRDefault="001E6872" w:rsidP="00AC57B4">
            <w:pPr>
              <w:widowControl w:val="0"/>
              <w:jc w:val="left"/>
              <w:rPr>
                <w:rFonts w:cs="Times New Roman"/>
                <w:b/>
                <w:bCs/>
                <w:spacing w:val="-2"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spacing w:val="-2"/>
                <w:sz w:val="22"/>
                <w:szCs w:val="22"/>
                <w:lang w:val="fr-FR"/>
              </w:rPr>
              <w:t>SERVICES DE CONSULTANTS</w:t>
            </w:r>
          </w:p>
        </w:tc>
        <w:tc>
          <w:tcPr>
            <w:tcW w:w="356" w:type="dxa"/>
            <w:vAlign w:val="center"/>
          </w:tcPr>
          <w:p w14:paraId="43CE4105" w14:textId="77777777" w:rsidR="001E6872" w:rsidRPr="00F9192C" w:rsidRDefault="001E6872" w:rsidP="00AC57B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5AA1390D" w14:textId="3E4300BC" w:rsidR="001E6872" w:rsidRPr="00F9192C" w:rsidRDefault="001E6872" w:rsidP="00AC57B4">
            <w:pPr>
              <w:jc w:val="left"/>
              <w:rPr>
                <w:rFonts w:cs="Times New Roman"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sz w:val="22"/>
                <w:szCs w:val="22"/>
                <w:lang w:val="fr-FR"/>
              </w:rPr>
              <w:t>Recrutement d'un consultant chargé de la Conception &amp; Supervision des travaux</w:t>
            </w:r>
          </w:p>
        </w:tc>
      </w:tr>
      <w:tr w:rsidR="001E6872" w:rsidRPr="001D22D6" w14:paraId="71FDB56E" w14:textId="77777777" w:rsidTr="00AC57B4">
        <w:trPr>
          <w:trHeight w:val="70"/>
        </w:trPr>
        <w:tc>
          <w:tcPr>
            <w:tcW w:w="3608" w:type="dxa"/>
            <w:vAlign w:val="center"/>
          </w:tcPr>
          <w:p w14:paraId="5BE7BB48" w14:textId="77777777" w:rsidR="001E6872" w:rsidRPr="00F9192C" w:rsidRDefault="001E6872" w:rsidP="00AC57B4">
            <w:pPr>
              <w:widowControl w:val="0"/>
              <w:jc w:val="left"/>
              <w:rPr>
                <w:b/>
                <w:bCs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64089371" w14:textId="77777777" w:rsidR="001E6872" w:rsidRPr="00F9192C" w:rsidRDefault="001E6872" w:rsidP="00AC57B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380D5189" w14:textId="77777777" w:rsidR="001E6872" w:rsidRPr="00F9192C" w:rsidRDefault="001E6872" w:rsidP="00AC57B4">
            <w:pPr>
              <w:jc w:val="left"/>
              <w:rPr>
                <w:sz w:val="22"/>
                <w:szCs w:val="22"/>
                <w:lang w:val="fr-FR"/>
              </w:rPr>
            </w:pPr>
          </w:p>
        </w:tc>
      </w:tr>
      <w:tr w:rsidR="001E6872" w:rsidRPr="00F9192C" w14:paraId="399CE7DB" w14:textId="77777777" w:rsidTr="00AC57B4">
        <w:trPr>
          <w:trHeight w:val="405"/>
        </w:trPr>
        <w:tc>
          <w:tcPr>
            <w:tcW w:w="3608" w:type="dxa"/>
            <w:vAlign w:val="center"/>
          </w:tcPr>
          <w:p w14:paraId="2D2633CC" w14:textId="77777777" w:rsidR="001E6872" w:rsidRPr="00F9192C" w:rsidRDefault="001E6872" w:rsidP="00AC57B4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sz w:val="22"/>
                <w:szCs w:val="22"/>
                <w:lang w:val="fr-FR"/>
              </w:rPr>
              <w:t>MODE DE FINANCEMENT </w:t>
            </w:r>
          </w:p>
        </w:tc>
        <w:tc>
          <w:tcPr>
            <w:tcW w:w="356" w:type="dxa"/>
            <w:vAlign w:val="center"/>
          </w:tcPr>
          <w:p w14:paraId="2D9DF63F" w14:textId="77777777" w:rsidR="001E6872" w:rsidRPr="00F9192C" w:rsidRDefault="001E6872" w:rsidP="00AC57B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1FFCA043" w14:textId="77777777" w:rsidR="001E6872" w:rsidRPr="00F9192C" w:rsidRDefault="001E6872" w:rsidP="00AC57B4">
            <w:pPr>
              <w:jc w:val="left"/>
              <w:rPr>
                <w:rFonts w:cs="Times New Roman"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sz w:val="22"/>
                <w:szCs w:val="22"/>
                <w:lang w:val="fr-FR"/>
              </w:rPr>
              <w:t>Vente à tempérament</w:t>
            </w:r>
          </w:p>
        </w:tc>
      </w:tr>
      <w:tr w:rsidR="001E6872" w:rsidRPr="00F9192C" w14:paraId="797538C5" w14:textId="77777777" w:rsidTr="00AC57B4">
        <w:trPr>
          <w:trHeight w:val="70"/>
        </w:trPr>
        <w:tc>
          <w:tcPr>
            <w:tcW w:w="3608" w:type="dxa"/>
            <w:vAlign w:val="center"/>
          </w:tcPr>
          <w:p w14:paraId="53779B44" w14:textId="77777777" w:rsidR="001E6872" w:rsidRPr="00F9192C" w:rsidRDefault="001E6872" w:rsidP="00AC57B4">
            <w:pPr>
              <w:jc w:val="left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2E8C7052" w14:textId="77777777" w:rsidR="001E6872" w:rsidRPr="00F9192C" w:rsidRDefault="001E6872" w:rsidP="00AC57B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5CBDD3DA" w14:textId="77777777" w:rsidR="001E6872" w:rsidRPr="00F9192C" w:rsidRDefault="001E6872" w:rsidP="00AC57B4">
            <w:pPr>
              <w:jc w:val="left"/>
              <w:rPr>
                <w:sz w:val="22"/>
                <w:szCs w:val="22"/>
                <w:lang w:val="fr-FR"/>
              </w:rPr>
            </w:pPr>
          </w:p>
        </w:tc>
      </w:tr>
      <w:tr w:rsidR="001E6872" w:rsidRPr="00F9192C" w14:paraId="3223E5ED" w14:textId="77777777" w:rsidTr="00AC57B4">
        <w:trPr>
          <w:trHeight w:val="424"/>
        </w:trPr>
        <w:tc>
          <w:tcPr>
            <w:tcW w:w="3608" w:type="dxa"/>
            <w:vAlign w:val="center"/>
          </w:tcPr>
          <w:p w14:paraId="210FD0F5" w14:textId="77777777" w:rsidR="001E6872" w:rsidRPr="00F9192C" w:rsidRDefault="001E6872" w:rsidP="0022725E">
            <w:pPr>
              <w:spacing w:after="120"/>
              <w:jc w:val="left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sz w:val="22"/>
                <w:szCs w:val="22"/>
                <w:lang w:val="fr-FR"/>
              </w:rPr>
              <w:t>N° DE FINANCEMENT </w:t>
            </w:r>
          </w:p>
        </w:tc>
        <w:tc>
          <w:tcPr>
            <w:tcW w:w="356" w:type="dxa"/>
            <w:vAlign w:val="center"/>
          </w:tcPr>
          <w:p w14:paraId="76D0165A" w14:textId="77777777" w:rsidR="001E6872" w:rsidRPr="00F9192C" w:rsidRDefault="001E6872" w:rsidP="0022725E">
            <w:pPr>
              <w:spacing w:after="120"/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27F6623F" w14:textId="34FDAF6B" w:rsidR="001E6872" w:rsidRPr="00F9192C" w:rsidRDefault="001E6872" w:rsidP="00C632CA">
            <w:pPr>
              <w:spacing w:after="120"/>
              <w:jc w:val="left"/>
              <w:rPr>
                <w:rFonts w:cs="Times New Roman"/>
                <w:sz w:val="22"/>
                <w:szCs w:val="22"/>
                <w:lang w:val="fr-FR"/>
              </w:rPr>
            </w:pPr>
            <w:r w:rsidRPr="00F9192C">
              <w:rPr>
                <w:rFonts w:cs="Times New Roman"/>
                <w:sz w:val="22"/>
                <w:szCs w:val="22"/>
                <w:lang w:val="fr-FR"/>
              </w:rPr>
              <w:t xml:space="preserve">TGO </w:t>
            </w:r>
            <w:r w:rsidR="00C632CA">
              <w:rPr>
                <w:rFonts w:cs="Times New Roman"/>
                <w:sz w:val="22"/>
                <w:szCs w:val="22"/>
                <w:lang w:val="fr-FR"/>
              </w:rPr>
              <w:t>1017</w:t>
            </w:r>
            <w:r w:rsidRPr="00F9192C">
              <w:rPr>
                <w:rFonts w:cs="Times New Roman"/>
                <w:sz w:val="22"/>
                <w:szCs w:val="22"/>
                <w:lang w:val="fr-FR"/>
              </w:rPr>
              <w:t xml:space="preserve"> du </w:t>
            </w:r>
            <w:r w:rsidR="00C632CA">
              <w:rPr>
                <w:rFonts w:cs="Times New Roman"/>
                <w:sz w:val="22"/>
                <w:szCs w:val="22"/>
                <w:lang w:val="fr-FR"/>
              </w:rPr>
              <w:t>28/03</w:t>
            </w:r>
            <w:r w:rsidRPr="00F9192C">
              <w:rPr>
                <w:rFonts w:cs="Times New Roman"/>
                <w:sz w:val="22"/>
                <w:szCs w:val="22"/>
                <w:lang w:val="fr-FR"/>
              </w:rPr>
              <w:t>/2022</w:t>
            </w:r>
          </w:p>
        </w:tc>
      </w:tr>
    </w:tbl>
    <w:p w14:paraId="362C2870" w14:textId="77777777" w:rsidR="00564E7D" w:rsidRPr="00F9192C" w:rsidRDefault="00564E7D" w:rsidP="00564E7D">
      <w:pPr>
        <w:rPr>
          <w:spacing w:val="-2"/>
          <w:sz w:val="22"/>
          <w:szCs w:val="22"/>
          <w:lang w:val="fr-FR"/>
        </w:rPr>
      </w:pPr>
    </w:p>
    <w:p w14:paraId="781AA984" w14:textId="28EA9C74" w:rsidR="00564E7D" w:rsidRPr="00F9192C" w:rsidRDefault="00564E7D" w:rsidP="00D95272">
      <w:pPr>
        <w:pStyle w:val="Paragraphedeliste"/>
        <w:numPr>
          <w:ilvl w:val="0"/>
          <w:numId w:val="3"/>
        </w:numPr>
        <w:rPr>
          <w:spacing w:val="-2"/>
          <w:sz w:val="22"/>
          <w:szCs w:val="22"/>
          <w:lang w:val="fr-FR"/>
        </w:rPr>
      </w:pPr>
      <w:r w:rsidRPr="00F9192C">
        <w:rPr>
          <w:spacing w:val="-2"/>
          <w:sz w:val="22"/>
          <w:szCs w:val="22"/>
          <w:lang w:val="fr-FR"/>
        </w:rPr>
        <w:t xml:space="preserve">Le gouvernement </w:t>
      </w:r>
      <w:r w:rsidRPr="00F9192C">
        <w:rPr>
          <w:sz w:val="22"/>
          <w:szCs w:val="22"/>
          <w:lang w:val="fr-FR"/>
        </w:rPr>
        <w:t xml:space="preserve">de la République </w:t>
      </w:r>
      <w:r w:rsidR="00C632CA">
        <w:rPr>
          <w:spacing w:val="-2"/>
          <w:sz w:val="22"/>
          <w:szCs w:val="22"/>
          <w:lang w:val="fr-FR"/>
        </w:rPr>
        <w:t>Togolaise</w:t>
      </w:r>
      <w:r w:rsidRPr="00F9192C">
        <w:rPr>
          <w:spacing w:val="-2"/>
          <w:sz w:val="22"/>
          <w:szCs w:val="22"/>
          <w:lang w:val="fr-FR"/>
        </w:rPr>
        <w:t xml:space="preserve"> a reçu un financement de la Banque Islamique de Développement afin de couvrir le coût des</w:t>
      </w:r>
      <w:r w:rsidRPr="00F9192C">
        <w:rPr>
          <w:sz w:val="22"/>
          <w:szCs w:val="22"/>
          <w:lang w:val="fr-FR"/>
        </w:rPr>
        <w:t xml:space="preserve"> activités </w:t>
      </w:r>
      <w:r w:rsidRPr="00F9192C">
        <w:rPr>
          <w:bCs/>
          <w:sz w:val="22"/>
          <w:szCs w:val="22"/>
          <w:lang w:val="fr-FR"/>
        </w:rPr>
        <w:t xml:space="preserve">du projet </w:t>
      </w:r>
      <w:r w:rsidR="00C632CA">
        <w:rPr>
          <w:bCs/>
          <w:sz w:val="22"/>
          <w:szCs w:val="22"/>
          <w:lang w:val="fr-FR"/>
        </w:rPr>
        <w:t xml:space="preserve">d’Amélioration de l’Accès-Equité et de la Qualité de l’Education au Togo </w:t>
      </w:r>
      <w:r w:rsidR="00C632CA" w:rsidRPr="00F9192C">
        <w:rPr>
          <w:bCs/>
          <w:sz w:val="22"/>
          <w:szCs w:val="22"/>
          <w:lang w:val="fr-FR"/>
        </w:rPr>
        <w:t>(</w:t>
      </w:r>
      <w:r w:rsidR="00C632CA">
        <w:rPr>
          <w:bCs/>
          <w:sz w:val="22"/>
          <w:szCs w:val="22"/>
          <w:lang w:val="fr-FR"/>
        </w:rPr>
        <w:t xml:space="preserve">PAAQET) </w:t>
      </w:r>
      <w:r w:rsidRPr="00F9192C">
        <w:rPr>
          <w:spacing w:val="-2"/>
          <w:sz w:val="22"/>
          <w:szCs w:val="22"/>
          <w:lang w:val="fr-FR"/>
        </w:rPr>
        <w:t>et a l’intention d’utiliser une partie des sommes accordées pour fina</w:t>
      </w:r>
      <w:r w:rsidR="00C632CA">
        <w:rPr>
          <w:spacing w:val="-2"/>
          <w:sz w:val="22"/>
          <w:szCs w:val="22"/>
          <w:lang w:val="fr-FR"/>
        </w:rPr>
        <w:t>ncer des services de consultant chargé de la conception et de la supervision des travaux.</w:t>
      </w:r>
    </w:p>
    <w:p w14:paraId="6796952D" w14:textId="77777777" w:rsidR="00564E7D" w:rsidRPr="00F9192C" w:rsidRDefault="00564E7D" w:rsidP="00564E7D">
      <w:pPr>
        <w:rPr>
          <w:spacing w:val="-2"/>
          <w:sz w:val="22"/>
          <w:szCs w:val="22"/>
          <w:lang w:val="fr-FR"/>
        </w:rPr>
      </w:pPr>
    </w:p>
    <w:p w14:paraId="31E62C7B" w14:textId="5E605ABE" w:rsidR="00564E7D" w:rsidRDefault="00564E7D" w:rsidP="00D95272">
      <w:pPr>
        <w:pStyle w:val="Paragraphedeliste"/>
        <w:numPr>
          <w:ilvl w:val="0"/>
          <w:numId w:val="3"/>
        </w:numPr>
        <w:rPr>
          <w:spacing w:val="-2"/>
          <w:sz w:val="22"/>
          <w:szCs w:val="22"/>
          <w:lang w:val="fr-FR"/>
        </w:rPr>
      </w:pPr>
      <w:r w:rsidRPr="00F9192C">
        <w:rPr>
          <w:spacing w:val="-2"/>
          <w:sz w:val="22"/>
          <w:szCs w:val="22"/>
          <w:lang w:val="fr-FR"/>
        </w:rPr>
        <w:t xml:space="preserve">Les services comprennent :  </w:t>
      </w:r>
    </w:p>
    <w:p w14:paraId="0398E355" w14:textId="77777777" w:rsidR="00E03D84" w:rsidRPr="00E03D84" w:rsidRDefault="00E03D84" w:rsidP="00E03D84">
      <w:pPr>
        <w:pStyle w:val="Paragraphedeliste"/>
        <w:rPr>
          <w:spacing w:val="-2"/>
          <w:sz w:val="22"/>
          <w:szCs w:val="22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05"/>
        <w:gridCol w:w="3688"/>
        <w:gridCol w:w="2303"/>
        <w:gridCol w:w="2933"/>
      </w:tblGrid>
      <w:tr w:rsidR="00E03D84" w:rsidRPr="00F9192C" w14:paraId="449B0521" w14:textId="77777777" w:rsidTr="00A139B4">
        <w:tc>
          <w:tcPr>
            <w:tcW w:w="366" w:type="pct"/>
            <w:shd w:val="clear" w:color="auto" w:fill="EEECE1" w:themeFill="background2"/>
            <w:vAlign w:val="center"/>
          </w:tcPr>
          <w:p w14:paraId="6C682031" w14:textId="77777777" w:rsidR="00E03D84" w:rsidRPr="00F9192C" w:rsidRDefault="00E03D84" w:rsidP="00A139B4">
            <w:pPr>
              <w:spacing w:after="120"/>
              <w:jc w:val="center"/>
              <w:rPr>
                <w:b/>
                <w:bCs/>
                <w:spacing w:val="-2"/>
                <w:sz w:val="22"/>
                <w:szCs w:val="22"/>
                <w:lang w:val="fr-FR"/>
              </w:rPr>
            </w:pPr>
            <w:r w:rsidRPr="00F9192C">
              <w:rPr>
                <w:b/>
                <w:bCs/>
                <w:spacing w:val="-2"/>
                <w:sz w:val="22"/>
                <w:szCs w:val="22"/>
                <w:lang w:val="fr-FR"/>
              </w:rPr>
              <w:t>N°</w:t>
            </w:r>
          </w:p>
        </w:tc>
        <w:tc>
          <w:tcPr>
            <w:tcW w:w="1915" w:type="pct"/>
            <w:shd w:val="clear" w:color="auto" w:fill="EEECE1" w:themeFill="background2"/>
            <w:vAlign w:val="center"/>
          </w:tcPr>
          <w:p w14:paraId="71A7DE00" w14:textId="77777777" w:rsidR="00E03D84" w:rsidRPr="00F9192C" w:rsidRDefault="00E03D84" w:rsidP="00A139B4">
            <w:pPr>
              <w:spacing w:after="120"/>
              <w:jc w:val="center"/>
              <w:rPr>
                <w:b/>
                <w:bCs/>
                <w:spacing w:val="-2"/>
                <w:sz w:val="22"/>
                <w:szCs w:val="22"/>
                <w:lang w:val="fr-FR"/>
              </w:rPr>
            </w:pPr>
            <w:r w:rsidRPr="00F9192C">
              <w:rPr>
                <w:b/>
                <w:bCs/>
                <w:spacing w:val="-2"/>
                <w:sz w:val="22"/>
                <w:szCs w:val="22"/>
                <w:lang w:val="fr-FR"/>
              </w:rPr>
              <w:t>Description de l’activité</w:t>
            </w:r>
          </w:p>
        </w:tc>
        <w:tc>
          <w:tcPr>
            <w:tcW w:w="1196" w:type="pct"/>
            <w:shd w:val="clear" w:color="auto" w:fill="EEECE1" w:themeFill="background2"/>
            <w:vAlign w:val="center"/>
          </w:tcPr>
          <w:p w14:paraId="4FFC9CE9" w14:textId="77777777" w:rsidR="00E03D84" w:rsidRPr="00F9192C" w:rsidRDefault="00E03D84" w:rsidP="00A139B4">
            <w:pPr>
              <w:spacing w:after="120"/>
              <w:jc w:val="center"/>
              <w:rPr>
                <w:b/>
                <w:bCs/>
                <w:spacing w:val="-2"/>
                <w:sz w:val="22"/>
                <w:szCs w:val="22"/>
                <w:lang w:val="fr-FR"/>
              </w:rPr>
            </w:pPr>
            <w:r w:rsidRPr="00F9192C">
              <w:rPr>
                <w:b/>
                <w:bCs/>
                <w:spacing w:val="-2"/>
                <w:sz w:val="22"/>
                <w:szCs w:val="22"/>
                <w:lang w:val="fr-FR"/>
              </w:rPr>
              <w:t>Délai</w:t>
            </w:r>
          </w:p>
        </w:tc>
        <w:tc>
          <w:tcPr>
            <w:tcW w:w="1523" w:type="pct"/>
            <w:shd w:val="clear" w:color="auto" w:fill="EEECE1" w:themeFill="background2"/>
            <w:vAlign w:val="center"/>
          </w:tcPr>
          <w:p w14:paraId="291C7AAD" w14:textId="77777777" w:rsidR="00E03D84" w:rsidRPr="00F9192C" w:rsidRDefault="00E03D84" w:rsidP="00A139B4">
            <w:pPr>
              <w:spacing w:after="120"/>
              <w:jc w:val="center"/>
              <w:rPr>
                <w:b/>
                <w:bCs/>
                <w:spacing w:val="-2"/>
                <w:sz w:val="22"/>
                <w:szCs w:val="22"/>
                <w:lang w:val="fr-FR"/>
              </w:rPr>
            </w:pPr>
            <w:r w:rsidRPr="00F9192C">
              <w:rPr>
                <w:b/>
                <w:bCs/>
                <w:spacing w:val="-2"/>
                <w:sz w:val="22"/>
                <w:szCs w:val="22"/>
                <w:lang w:val="fr-FR"/>
              </w:rPr>
              <w:t>Durée</w:t>
            </w:r>
          </w:p>
        </w:tc>
      </w:tr>
      <w:tr w:rsidR="00E03D84" w:rsidRPr="005A7039" w14:paraId="7A4F891E" w14:textId="77777777" w:rsidTr="00A139B4">
        <w:trPr>
          <w:trHeight w:val="546"/>
        </w:trPr>
        <w:tc>
          <w:tcPr>
            <w:tcW w:w="366" w:type="pct"/>
            <w:vAlign w:val="center"/>
          </w:tcPr>
          <w:p w14:paraId="0A20AB5E" w14:textId="77777777" w:rsidR="00E03D84" w:rsidRPr="00F9192C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  <w:r w:rsidRPr="00F9192C">
              <w:rPr>
                <w:spacing w:val="-2"/>
                <w:sz w:val="22"/>
                <w:szCs w:val="22"/>
                <w:lang w:val="fr-FR"/>
              </w:rPr>
              <w:t>1</w:t>
            </w:r>
          </w:p>
        </w:tc>
        <w:tc>
          <w:tcPr>
            <w:tcW w:w="1915" w:type="pct"/>
            <w:vAlign w:val="center"/>
          </w:tcPr>
          <w:p w14:paraId="225AE99A" w14:textId="77777777" w:rsidR="00E03D84" w:rsidRPr="00F9192C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  <w:r w:rsidRPr="00F9192C">
              <w:rPr>
                <w:spacing w:val="-2"/>
                <w:sz w:val="22"/>
                <w:szCs w:val="22"/>
                <w:lang w:val="fr-FR"/>
              </w:rPr>
              <w:t xml:space="preserve">Surveillance et contrôle des travaux de </w:t>
            </w:r>
            <w:r>
              <w:rPr>
                <w:spacing w:val="-2"/>
                <w:sz w:val="22"/>
                <w:szCs w:val="22"/>
                <w:lang w:val="fr-FR"/>
              </w:rPr>
              <w:t>construction</w:t>
            </w:r>
            <w:r w:rsidRPr="00F9192C">
              <w:rPr>
                <w:spacing w:val="-2"/>
                <w:sz w:val="22"/>
                <w:szCs w:val="22"/>
                <w:lang w:val="fr-FR"/>
              </w:rPr>
              <w:t xml:space="preserve"> de </w:t>
            </w:r>
            <w:r>
              <w:rPr>
                <w:spacing w:val="-2"/>
                <w:sz w:val="22"/>
                <w:szCs w:val="22"/>
                <w:lang w:val="fr-FR"/>
              </w:rPr>
              <w:t>salles de classe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4C0721E" w14:textId="672CBCF7" w:rsidR="00E03D84" w:rsidRPr="005A7039" w:rsidRDefault="00E03D84" w:rsidP="000D13D3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6E70D95C" w14:textId="32FE6DC6" w:rsidR="00E03D84" w:rsidRPr="005A7039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</w:p>
        </w:tc>
      </w:tr>
      <w:tr w:rsidR="00E03D84" w:rsidRPr="005A7039" w14:paraId="5AFC5D00" w14:textId="77777777" w:rsidTr="00A139B4">
        <w:tc>
          <w:tcPr>
            <w:tcW w:w="366" w:type="pct"/>
            <w:vAlign w:val="center"/>
          </w:tcPr>
          <w:p w14:paraId="584C36EA" w14:textId="77777777" w:rsidR="00E03D84" w:rsidRPr="00F9192C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  <w:r w:rsidRPr="00F9192C">
              <w:rPr>
                <w:spacing w:val="-2"/>
                <w:sz w:val="22"/>
                <w:szCs w:val="22"/>
                <w:lang w:val="fr-FR"/>
              </w:rPr>
              <w:t>2</w:t>
            </w:r>
          </w:p>
        </w:tc>
        <w:tc>
          <w:tcPr>
            <w:tcW w:w="1915" w:type="pct"/>
            <w:vAlign w:val="center"/>
          </w:tcPr>
          <w:p w14:paraId="7EE381F3" w14:textId="77777777" w:rsidR="00E03D84" w:rsidRPr="005A7039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  <w:r w:rsidRPr="00F9192C">
              <w:rPr>
                <w:spacing w:val="-2"/>
                <w:sz w:val="22"/>
                <w:szCs w:val="22"/>
                <w:lang w:val="fr-FR"/>
              </w:rPr>
              <w:t xml:space="preserve">Surveillance et contrôle des travaux de construction de </w:t>
            </w:r>
            <w:r>
              <w:rPr>
                <w:spacing w:val="-2"/>
                <w:sz w:val="22"/>
                <w:szCs w:val="22"/>
                <w:lang w:val="fr-FR"/>
              </w:rPr>
              <w:t>bâtiments administratifs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8FD4A66" w14:textId="729BE911" w:rsidR="00E03D84" w:rsidRPr="005A7039" w:rsidRDefault="00E03D84" w:rsidP="000D13D3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281C2677" w14:textId="65C62343" w:rsidR="00E03D84" w:rsidRPr="005A7039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</w:p>
        </w:tc>
      </w:tr>
      <w:tr w:rsidR="00E03D84" w:rsidRPr="00F9192C" w14:paraId="0E391AB7" w14:textId="77777777" w:rsidTr="00A139B4">
        <w:tc>
          <w:tcPr>
            <w:tcW w:w="366" w:type="pct"/>
            <w:vAlign w:val="center"/>
          </w:tcPr>
          <w:p w14:paraId="1E88A491" w14:textId="77777777" w:rsidR="00E03D84" w:rsidRPr="00F9192C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t>3</w:t>
            </w:r>
          </w:p>
        </w:tc>
        <w:tc>
          <w:tcPr>
            <w:tcW w:w="1915" w:type="pct"/>
            <w:vAlign w:val="center"/>
          </w:tcPr>
          <w:p w14:paraId="7B1E00CD" w14:textId="77777777" w:rsidR="00E03D84" w:rsidRPr="00F9192C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t>Surveillance et contrôle des travaux de construction des latrines</w:t>
            </w:r>
          </w:p>
        </w:tc>
        <w:tc>
          <w:tcPr>
            <w:tcW w:w="1196" w:type="pct"/>
            <w:shd w:val="clear" w:color="auto" w:fill="auto"/>
          </w:tcPr>
          <w:p w14:paraId="4911A62B" w14:textId="624936FF" w:rsidR="00E03D84" w:rsidRPr="005A7039" w:rsidRDefault="00E03D84" w:rsidP="000D13D3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45209677" w14:textId="7D43B57A" w:rsidR="00E03D84" w:rsidRPr="00F9192C" w:rsidRDefault="00E03D84" w:rsidP="004245EA">
            <w:pPr>
              <w:spacing w:after="120"/>
              <w:jc w:val="center"/>
              <w:rPr>
                <w:spacing w:val="-2"/>
                <w:sz w:val="22"/>
                <w:szCs w:val="22"/>
                <w:highlight w:val="yellow"/>
                <w:lang w:val="fr-FR"/>
              </w:rPr>
            </w:pPr>
          </w:p>
        </w:tc>
      </w:tr>
      <w:tr w:rsidR="00E03D84" w:rsidRPr="00F9192C" w14:paraId="6FC1DE97" w14:textId="77777777" w:rsidTr="00A139B4">
        <w:tc>
          <w:tcPr>
            <w:tcW w:w="366" w:type="pct"/>
            <w:vAlign w:val="center"/>
          </w:tcPr>
          <w:p w14:paraId="3FC29CE5" w14:textId="77777777" w:rsidR="00E03D84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t>4</w:t>
            </w:r>
          </w:p>
        </w:tc>
        <w:tc>
          <w:tcPr>
            <w:tcW w:w="1915" w:type="pct"/>
            <w:vAlign w:val="center"/>
          </w:tcPr>
          <w:p w14:paraId="2809E2CC" w14:textId="77777777" w:rsidR="00E03D84" w:rsidRDefault="00E03D84" w:rsidP="00A139B4">
            <w:pPr>
              <w:spacing w:after="120"/>
              <w:rPr>
                <w:spacing w:val="-2"/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t>Surveillance et contrôle des travaux de construction des laboratoires</w:t>
            </w:r>
          </w:p>
        </w:tc>
        <w:tc>
          <w:tcPr>
            <w:tcW w:w="1196" w:type="pct"/>
            <w:shd w:val="clear" w:color="auto" w:fill="auto"/>
          </w:tcPr>
          <w:p w14:paraId="1E4E6B47" w14:textId="2DCFBE5D" w:rsidR="00E03D84" w:rsidRDefault="00E03D84" w:rsidP="000D13D3">
            <w:pPr>
              <w:spacing w:after="120"/>
              <w:jc w:val="center"/>
              <w:rPr>
                <w:spacing w:val="-2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41763AFD" w14:textId="2995F7FE" w:rsidR="00E03D84" w:rsidRPr="00F9192C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highlight w:val="yellow"/>
                <w:lang w:val="fr-FR"/>
              </w:rPr>
            </w:pPr>
          </w:p>
        </w:tc>
      </w:tr>
      <w:tr w:rsidR="00E03D84" w:rsidRPr="00F9192C" w14:paraId="02B1189C" w14:textId="77777777" w:rsidTr="00A139B4">
        <w:tc>
          <w:tcPr>
            <w:tcW w:w="366" w:type="pct"/>
            <w:vAlign w:val="center"/>
          </w:tcPr>
          <w:p w14:paraId="7B852928" w14:textId="77777777" w:rsidR="00E03D84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t>5</w:t>
            </w:r>
          </w:p>
        </w:tc>
        <w:tc>
          <w:tcPr>
            <w:tcW w:w="1915" w:type="pct"/>
            <w:vAlign w:val="center"/>
          </w:tcPr>
          <w:p w14:paraId="3E88EFB9" w14:textId="77777777" w:rsidR="00E03D84" w:rsidRDefault="00E03D84" w:rsidP="00A139B4">
            <w:pPr>
              <w:spacing w:after="120"/>
              <w:rPr>
                <w:spacing w:val="-2"/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t>Surveillance et contrôle des travaux de construction de forages</w:t>
            </w:r>
          </w:p>
        </w:tc>
        <w:tc>
          <w:tcPr>
            <w:tcW w:w="1196" w:type="pct"/>
            <w:shd w:val="clear" w:color="auto" w:fill="auto"/>
          </w:tcPr>
          <w:p w14:paraId="2661605A" w14:textId="15C6B494" w:rsidR="00E03D84" w:rsidRDefault="00E03D84" w:rsidP="000D13D3">
            <w:pPr>
              <w:spacing w:after="120"/>
              <w:jc w:val="center"/>
              <w:rPr>
                <w:spacing w:val="-2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00BA35DD" w14:textId="795789AF" w:rsidR="00E03D84" w:rsidRPr="00F9192C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highlight w:val="yellow"/>
                <w:lang w:val="fr-FR"/>
              </w:rPr>
            </w:pPr>
          </w:p>
        </w:tc>
      </w:tr>
      <w:tr w:rsidR="00E03D84" w:rsidRPr="00F9192C" w14:paraId="6AB839DE" w14:textId="77777777" w:rsidTr="00A139B4">
        <w:trPr>
          <w:trHeight w:val="1245"/>
        </w:trPr>
        <w:tc>
          <w:tcPr>
            <w:tcW w:w="366" w:type="pct"/>
            <w:vAlign w:val="center"/>
          </w:tcPr>
          <w:p w14:paraId="5F09CA6D" w14:textId="77777777" w:rsidR="00E03D84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lastRenderedPageBreak/>
              <w:t>6</w:t>
            </w:r>
          </w:p>
        </w:tc>
        <w:tc>
          <w:tcPr>
            <w:tcW w:w="1915" w:type="pct"/>
            <w:vAlign w:val="center"/>
          </w:tcPr>
          <w:p w14:paraId="15A78DF4" w14:textId="77777777" w:rsidR="00E03D84" w:rsidRDefault="00E03D84" w:rsidP="00A139B4">
            <w:pPr>
              <w:spacing w:after="120"/>
              <w:rPr>
                <w:spacing w:val="-2"/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t>Etudes et conception des DAO pour la construction des infrastructures scolaires (salles de classe, blocs administratifs, laboratoires, latrines et des forages)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7FD8668" w14:textId="7E0D6F7B" w:rsidR="00E03D84" w:rsidRDefault="00E03D84" w:rsidP="000D13D3">
            <w:pPr>
              <w:spacing w:after="120"/>
              <w:jc w:val="center"/>
              <w:rPr>
                <w:spacing w:val="-2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341A2989" w14:textId="234736C9" w:rsidR="00E03D84" w:rsidRPr="00F9192C" w:rsidRDefault="00E03D84" w:rsidP="00A139B4">
            <w:pPr>
              <w:spacing w:after="120"/>
              <w:jc w:val="center"/>
              <w:rPr>
                <w:spacing w:val="-2"/>
                <w:sz w:val="22"/>
                <w:szCs w:val="22"/>
                <w:highlight w:val="yellow"/>
                <w:lang w:val="fr-FR"/>
              </w:rPr>
            </w:pPr>
          </w:p>
        </w:tc>
      </w:tr>
    </w:tbl>
    <w:p w14:paraId="318606E3" w14:textId="77777777" w:rsidR="00E03D84" w:rsidRPr="00E03D84" w:rsidRDefault="00E03D84" w:rsidP="00E03D84">
      <w:pPr>
        <w:rPr>
          <w:spacing w:val="-2"/>
          <w:sz w:val="22"/>
          <w:szCs w:val="22"/>
          <w:lang w:val="fr-FR"/>
        </w:rPr>
      </w:pPr>
    </w:p>
    <w:p w14:paraId="6DBF5527" w14:textId="3076EE28" w:rsidR="00F9192C" w:rsidRPr="00E03D84" w:rsidRDefault="00F9192C" w:rsidP="00E03D84">
      <w:pPr>
        <w:rPr>
          <w:spacing w:val="-2"/>
          <w:sz w:val="22"/>
          <w:szCs w:val="22"/>
          <w:lang w:val="fr-FR"/>
        </w:rPr>
      </w:pPr>
    </w:p>
    <w:p w14:paraId="2D92F562" w14:textId="7C33E404" w:rsidR="007A56F4" w:rsidRPr="00F9192C" w:rsidRDefault="007A56F4" w:rsidP="00D95272">
      <w:pPr>
        <w:pStyle w:val="Paragraphedeliste"/>
        <w:numPr>
          <w:ilvl w:val="0"/>
          <w:numId w:val="3"/>
        </w:numPr>
        <w:rPr>
          <w:spacing w:val="-2"/>
          <w:sz w:val="22"/>
          <w:szCs w:val="22"/>
          <w:lang w:val="fr-FR"/>
        </w:rPr>
      </w:pPr>
      <w:r w:rsidRPr="00F9192C">
        <w:rPr>
          <w:spacing w:val="-2"/>
          <w:sz w:val="22"/>
          <w:szCs w:val="22"/>
          <w:lang w:val="fr-FR"/>
        </w:rPr>
        <w:t>Les Personnels-clés ne feront pas l’objet d’évaluation au stade de l’établissement de la liste retreinte.</w:t>
      </w:r>
      <w:r w:rsidR="00D95272" w:rsidRPr="00F9192C">
        <w:rPr>
          <w:spacing w:val="-2"/>
          <w:sz w:val="22"/>
          <w:szCs w:val="22"/>
          <w:lang w:val="fr-FR"/>
        </w:rPr>
        <w:t xml:space="preserve"> </w:t>
      </w:r>
      <w:r w:rsidRPr="00F9192C">
        <w:rPr>
          <w:spacing w:val="-2"/>
          <w:sz w:val="22"/>
          <w:szCs w:val="22"/>
          <w:lang w:val="fr-FR"/>
        </w:rPr>
        <w:t>Les Consultants intéressés sont invités à prendre connaissance des Clauses 1.23 et 1.24 des Directives sur l’acquisition des Services de Consultants dans le cadre des Projets financés par la Banque Islamique de Développement (les « Directives ») définissant les règles de la BIsD concernant les conflits d’intérêt.</w:t>
      </w:r>
    </w:p>
    <w:p w14:paraId="6A68177B" w14:textId="77777777" w:rsidR="00D95272" w:rsidRPr="00F9192C" w:rsidRDefault="00D95272" w:rsidP="00D95272">
      <w:pPr>
        <w:rPr>
          <w:spacing w:val="-2"/>
          <w:sz w:val="22"/>
          <w:szCs w:val="22"/>
          <w:lang w:val="fr-FR"/>
        </w:rPr>
      </w:pPr>
    </w:p>
    <w:p w14:paraId="79DC8724" w14:textId="6323F3BE" w:rsidR="007A56F4" w:rsidRPr="00F9192C" w:rsidRDefault="007A56F4" w:rsidP="00D95272">
      <w:pPr>
        <w:pStyle w:val="Paragraphedeliste"/>
        <w:numPr>
          <w:ilvl w:val="0"/>
          <w:numId w:val="3"/>
        </w:numPr>
        <w:rPr>
          <w:spacing w:val="-2"/>
          <w:sz w:val="22"/>
          <w:szCs w:val="22"/>
          <w:lang w:val="fr-FR"/>
        </w:rPr>
      </w:pPr>
      <w:r w:rsidRPr="00F9192C">
        <w:rPr>
          <w:spacing w:val="-2"/>
          <w:sz w:val="22"/>
          <w:szCs w:val="22"/>
          <w:lang w:val="fr-FR"/>
        </w:rPr>
        <w:t>Les Consultants peuvent s’associer avec d’autres firmes afin de renforcer leurs qualifications en indiquant clairement le type d’association, c’est-à-dire un groupement de consultants, ou une intention de sous-traitance.  Dans le cas de groupement, tous les partenaires du groupement seront conjointement et solidairement responsables pour la totalité du contrat, en cas d’attribution.</w:t>
      </w:r>
    </w:p>
    <w:p w14:paraId="754AB7AE" w14:textId="77777777" w:rsidR="007A56F4" w:rsidRPr="00F9192C" w:rsidRDefault="007A56F4" w:rsidP="007A56F4">
      <w:pPr>
        <w:rPr>
          <w:spacing w:val="-2"/>
          <w:sz w:val="22"/>
          <w:szCs w:val="22"/>
          <w:lang w:val="fr-FR"/>
        </w:rPr>
      </w:pPr>
    </w:p>
    <w:p w14:paraId="1C39686A" w14:textId="291146DC" w:rsidR="007A56F4" w:rsidRPr="00F9192C" w:rsidRDefault="007A56F4" w:rsidP="00D95272">
      <w:pPr>
        <w:pStyle w:val="Paragraphedeliste"/>
        <w:numPr>
          <w:ilvl w:val="0"/>
          <w:numId w:val="3"/>
        </w:numPr>
        <w:rPr>
          <w:spacing w:val="-2"/>
          <w:sz w:val="22"/>
          <w:szCs w:val="22"/>
          <w:lang w:val="fr-FR"/>
        </w:rPr>
      </w:pPr>
      <w:r w:rsidRPr="00F9192C">
        <w:rPr>
          <w:spacing w:val="-2"/>
          <w:sz w:val="22"/>
          <w:szCs w:val="22"/>
          <w:lang w:val="fr-FR"/>
        </w:rPr>
        <w:t xml:space="preserve">La sélection se fera en conformité avec la méthode basée sur la </w:t>
      </w:r>
      <w:r w:rsidRPr="00F9192C">
        <w:rPr>
          <w:b/>
          <w:spacing w:val="-2"/>
          <w:sz w:val="22"/>
          <w:szCs w:val="22"/>
          <w:lang w:val="fr-FR"/>
        </w:rPr>
        <w:t>« Sélection basée sur la qualité et le Coût (S</w:t>
      </w:r>
      <w:r w:rsidR="000C4A13">
        <w:rPr>
          <w:b/>
          <w:spacing w:val="-2"/>
          <w:sz w:val="22"/>
          <w:szCs w:val="22"/>
          <w:lang w:val="fr-FR"/>
        </w:rPr>
        <w:t>B</w:t>
      </w:r>
      <w:r w:rsidRPr="00F9192C">
        <w:rPr>
          <w:b/>
          <w:spacing w:val="-2"/>
          <w:sz w:val="22"/>
          <w:szCs w:val="22"/>
          <w:lang w:val="fr-FR"/>
        </w:rPr>
        <w:t>QC</w:t>
      </w:r>
      <w:r w:rsidR="000C4A13">
        <w:rPr>
          <w:b/>
          <w:spacing w:val="-2"/>
          <w:sz w:val="22"/>
          <w:szCs w:val="22"/>
          <w:lang w:val="fr-FR"/>
        </w:rPr>
        <w:t>/PM</w:t>
      </w:r>
      <w:r w:rsidRPr="00F9192C">
        <w:rPr>
          <w:b/>
          <w:spacing w:val="-2"/>
          <w:sz w:val="22"/>
          <w:szCs w:val="22"/>
          <w:lang w:val="fr-FR"/>
        </w:rPr>
        <w:t>) »</w:t>
      </w:r>
      <w:r w:rsidRPr="00F9192C">
        <w:rPr>
          <w:spacing w:val="-2"/>
          <w:sz w:val="22"/>
          <w:szCs w:val="22"/>
          <w:lang w:val="fr-FR"/>
        </w:rPr>
        <w:t xml:space="preserve"> stipulée dans les Directives. </w:t>
      </w:r>
    </w:p>
    <w:p w14:paraId="5E92CFB8" w14:textId="77777777" w:rsidR="007A56F4" w:rsidRPr="00F9192C" w:rsidRDefault="007A56F4" w:rsidP="007A56F4">
      <w:pPr>
        <w:rPr>
          <w:spacing w:val="-2"/>
          <w:sz w:val="22"/>
          <w:szCs w:val="22"/>
          <w:lang w:val="fr-FR"/>
        </w:rPr>
      </w:pPr>
    </w:p>
    <w:p w14:paraId="6167798E" w14:textId="77777777" w:rsidR="007A56F4" w:rsidRPr="00F9192C" w:rsidRDefault="007A56F4" w:rsidP="00D95272">
      <w:pPr>
        <w:pStyle w:val="Paragraphedeliste"/>
        <w:numPr>
          <w:ilvl w:val="0"/>
          <w:numId w:val="3"/>
        </w:numPr>
        <w:rPr>
          <w:i/>
          <w:spacing w:val="-2"/>
          <w:sz w:val="22"/>
          <w:szCs w:val="22"/>
          <w:lang w:val="fr-FR"/>
        </w:rPr>
      </w:pPr>
      <w:r w:rsidRPr="00F9192C">
        <w:rPr>
          <w:spacing w:val="-2"/>
          <w:sz w:val="22"/>
          <w:szCs w:val="22"/>
          <w:lang w:val="fr-FR"/>
        </w:rPr>
        <w:t xml:space="preserve">Les critères d’établissement de la liste restreinte sont : </w:t>
      </w:r>
    </w:p>
    <w:p w14:paraId="59AF2EA0" w14:textId="77777777" w:rsidR="007A56F4" w:rsidRPr="00F9192C" w:rsidRDefault="007A56F4" w:rsidP="007A56F4">
      <w:pPr>
        <w:rPr>
          <w:i/>
          <w:spacing w:val="-2"/>
          <w:sz w:val="22"/>
          <w:szCs w:val="22"/>
          <w:lang w:val="fr-FR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7A56F4" w:rsidRPr="00F9192C" w14:paraId="213E053A" w14:textId="77777777" w:rsidTr="00367DA1">
        <w:trPr>
          <w:trHeight w:val="569"/>
        </w:trPr>
        <w:tc>
          <w:tcPr>
            <w:tcW w:w="8642" w:type="dxa"/>
            <w:vAlign w:val="center"/>
          </w:tcPr>
          <w:p w14:paraId="309C9B80" w14:textId="77777777" w:rsidR="007A56F4" w:rsidRPr="00F9192C" w:rsidRDefault="007A56F4" w:rsidP="007A56F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b/>
                <w:bCs/>
                <w:sz w:val="22"/>
                <w:szCs w:val="22"/>
                <w:lang w:val="fr-FR"/>
              </w:rPr>
              <w:t>CRITERES</w:t>
            </w:r>
          </w:p>
        </w:tc>
        <w:tc>
          <w:tcPr>
            <w:tcW w:w="1134" w:type="dxa"/>
            <w:vAlign w:val="center"/>
          </w:tcPr>
          <w:p w14:paraId="03063C25" w14:textId="77777777" w:rsidR="007A56F4" w:rsidRPr="00F9192C" w:rsidRDefault="007A56F4" w:rsidP="007A56F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9192C">
              <w:rPr>
                <w:b/>
                <w:bCs/>
                <w:sz w:val="22"/>
                <w:szCs w:val="22"/>
                <w:lang w:val="fr-FR"/>
              </w:rPr>
              <w:t>Oui/Non</w:t>
            </w:r>
          </w:p>
        </w:tc>
      </w:tr>
      <w:tr w:rsidR="007A56F4" w:rsidRPr="001D22D6" w14:paraId="0166B315" w14:textId="77777777" w:rsidTr="007A56F4">
        <w:trPr>
          <w:trHeight w:val="716"/>
        </w:trPr>
        <w:tc>
          <w:tcPr>
            <w:tcW w:w="8642" w:type="dxa"/>
            <w:vAlign w:val="center"/>
          </w:tcPr>
          <w:p w14:paraId="635B34DF" w14:textId="69929F95" w:rsidR="007A56F4" w:rsidRPr="00F9192C" w:rsidRDefault="007A56F4" w:rsidP="00024836">
            <w:pPr>
              <w:rPr>
                <w:sz w:val="22"/>
                <w:szCs w:val="22"/>
                <w:lang w:val="fr-FR"/>
              </w:rPr>
            </w:pPr>
            <w:r w:rsidRPr="00F9192C">
              <w:rPr>
                <w:sz w:val="22"/>
                <w:szCs w:val="22"/>
                <w:lang w:val="fr-FR"/>
              </w:rPr>
              <w:t xml:space="preserve">Nature des activités et expérience du candidat (être un consultant spécialisé dans le domaine de </w:t>
            </w:r>
            <w:r w:rsidR="00024836">
              <w:rPr>
                <w:sz w:val="22"/>
                <w:szCs w:val="22"/>
                <w:lang w:val="fr-FR"/>
              </w:rPr>
              <w:t xml:space="preserve">construction des infrastructures scolaires </w:t>
            </w:r>
            <w:r w:rsidRPr="00F9192C">
              <w:rPr>
                <w:sz w:val="22"/>
                <w:szCs w:val="22"/>
                <w:lang w:val="fr-FR"/>
              </w:rPr>
              <w:t>; 10 années d’expérience</w:t>
            </w:r>
          </w:p>
        </w:tc>
        <w:tc>
          <w:tcPr>
            <w:tcW w:w="1134" w:type="dxa"/>
            <w:vAlign w:val="center"/>
          </w:tcPr>
          <w:p w14:paraId="3D0845B3" w14:textId="0A099AE9" w:rsidR="007A56F4" w:rsidRPr="00F9192C" w:rsidRDefault="00024836" w:rsidP="007A56F4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7A56F4" w:rsidRPr="001D22D6" w14:paraId="2C914F34" w14:textId="77777777" w:rsidTr="007A56F4">
        <w:trPr>
          <w:trHeight w:val="887"/>
        </w:trPr>
        <w:tc>
          <w:tcPr>
            <w:tcW w:w="8642" w:type="dxa"/>
            <w:vAlign w:val="center"/>
          </w:tcPr>
          <w:p w14:paraId="5BF0D1F1" w14:textId="76471583" w:rsidR="007A56F4" w:rsidRPr="00F9192C" w:rsidRDefault="007A56F4" w:rsidP="00B82351">
            <w:pPr>
              <w:rPr>
                <w:sz w:val="22"/>
                <w:szCs w:val="22"/>
                <w:lang w:val="fr-FR"/>
              </w:rPr>
            </w:pPr>
            <w:r w:rsidRPr="00F9192C">
              <w:rPr>
                <w:sz w:val="22"/>
                <w:szCs w:val="22"/>
                <w:lang w:val="fr-FR"/>
              </w:rPr>
              <w:t xml:space="preserve">Qualifications du candidat dans la réalisation de </w:t>
            </w:r>
            <w:bookmarkStart w:id="1" w:name="_Hlk97889394"/>
            <w:r w:rsidRPr="00F9192C">
              <w:rPr>
                <w:sz w:val="22"/>
                <w:szCs w:val="22"/>
                <w:lang w:val="fr-FR"/>
              </w:rPr>
              <w:t xml:space="preserve">missions </w:t>
            </w:r>
            <w:bookmarkEnd w:id="1"/>
            <w:r w:rsidRPr="00F9192C">
              <w:rPr>
                <w:sz w:val="22"/>
                <w:szCs w:val="22"/>
                <w:lang w:val="fr-FR"/>
              </w:rPr>
              <w:t>d’étude</w:t>
            </w:r>
            <w:r w:rsidR="00B82351">
              <w:rPr>
                <w:sz w:val="22"/>
                <w:szCs w:val="22"/>
                <w:lang w:val="fr-FR"/>
              </w:rPr>
              <w:t>s : 3-5</w:t>
            </w:r>
            <w:r w:rsidRPr="00F9192C">
              <w:rPr>
                <w:sz w:val="22"/>
                <w:szCs w:val="22"/>
                <w:lang w:val="fr-FR"/>
              </w:rPr>
              <w:t xml:space="preserve"> références.</w:t>
            </w:r>
          </w:p>
        </w:tc>
        <w:tc>
          <w:tcPr>
            <w:tcW w:w="1134" w:type="dxa"/>
            <w:vAlign w:val="center"/>
          </w:tcPr>
          <w:p w14:paraId="40B2F5ED" w14:textId="77777777" w:rsidR="007A56F4" w:rsidRPr="00F9192C" w:rsidRDefault="007A56F4" w:rsidP="007A56F4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7A56F4" w:rsidRPr="001D22D6" w14:paraId="1265CBB6" w14:textId="77777777" w:rsidTr="00367DA1">
        <w:trPr>
          <w:trHeight w:val="1261"/>
        </w:trPr>
        <w:tc>
          <w:tcPr>
            <w:tcW w:w="8642" w:type="dxa"/>
            <w:vAlign w:val="center"/>
          </w:tcPr>
          <w:p w14:paraId="5D984A04" w14:textId="27F56E77" w:rsidR="007A56F4" w:rsidRPr="00F9192C" w:rsidRDefault="007A56F4" w:rsidP="00B82351">
            <w:pPr>
              <w:rPr>
                <w:sz w:val="22"/>
                <w:szCs w:val="22"/>
                <w:lang w:val="fr-FR"/>
              </w:rPr>
            </w:pPr>
            <w:r w:rsidRPr="00F9192C">
              <w:rPr>
                <w:sz w:val="22"/>
                <w:szCs w:val="22"/>
                <w:lang w:val="fr-FR"/>
              </w:rPr>
              <w:t>Références du candidat dans la réalisation de missions similaires</w:t>
            </w:r>
            <w:r w:rsidR="00B82351">
              <w:rPr>
                <w:sz w:val="22"/>
                <w:szCs w:val="22"/>
                <w:lang w:val="fr-FR"/>
              </w:rPr>
              <w:t xml:space="preserve"> des projets de développement </w:t>
            </w:r>
            <w:r w:rsidRPr="00F9192C">
              <w:rPr>
                <w:sz w:val="22"/>
                <w:szCs w:val="22"/>
                <w:lang w:val="fr-FR"/>
              </w:rPr>
              <w:t>financés par des bailleurs multinationaux comme</w:t>
            </w:r>
            <w:r w:rsidR="00B82351" w:rsidRPr="00F9192C">
              <w:rPr>
                <w:sz w:val="22"/>
                <w:szCs w:val="22"/>
                <w:lang w:val="fr-FR"/>
              </w:rPr>
              <w:t xml:space="preserve"> la BIsD</w:t>
            </w:r>
            <w:r w:rsidR="00B82351">
              <w:rPr>
                <w:sz w:val="22"/>
                <w:szCs w:val="22"/>
                <w:lang w:val="fr-FR"/>
              </w:rPr>
              <w:t>,</w:t>
            </w:r>
            <w:r w:rsidRPr="00F9192C">
              <w:rPr>
                <w:sz w:val="22"/>
                <w:szCs w:val="22"/>
                <w:lang w:val="fr-FR"/>
              </w:rPr>
              <w:t xml:space="preserve"> la Banque Mondiale,</w:t>
            </w:r>
            <w:r w:rsidR="00B82351">
              <w:rPr>
                <w:sz w:val="22"/>
                <w:szCs w:val="22"/>
                <w:lang w:val="fr-FR"/>
              </w:rPr>
              <w:t xml:space="preserve"> la BAD</w:t>
            </w:r>
            <w:r w:rsidRPr="00F9192C">
              <w:rPr>
                <w:sz w:val="22"/>
                <w:szCs w:val="22"/>
                <w:lang w:val="fr-FR"/>
              </w:rPr>
              <w:t xml:space="preserve"> </w:t>
            </w:r>
            <w:r w:rsidR="00F9192C" w:rsidRPr="00F9192C">
              <w:rPr>
                <w:sz w:val="22"/>
                <w:szCs w:val="22"/>
                <w:lang w:val="fr-FR"/>
              </w:rPr>
              <w:t>…</w:t>
            </w:r>
            <w:r w:rsidRPr="00F9192C">
              <w:rPr>
                <w:sz w:val="22"/>
                <w:szCs w:val="22"/>
                <w:lang w:val="fr-FR"/>
              </w:rPr>
              <w:t>. (page de titre et de signature des marchés, les attestations de bonne fin d’exécution) et autres qualifications et références jugée</w:t>
            </w:r>
            <w:r w:rsidR="00B82351">
              <w:rPr>
                <w:sz w:val="22"/>
                <w:szCs w:val="22"/>
                <w:lang w:val="fr-FR"/>
              </w:rPr>
              <w:t>s pertinent</w:t>
            </w:r>
            <w:r w:rsidR="00096ABF">
              <w:rPr>
                <w:sz w:val="22"/>
                <w:szCs w:val="22"/>
                <w:lang w:val="fr-FR"/>
              </w:rPr>
              <w:t>e</w:t>
            </w:r>
            <w:r w:rsidR="00B82351">
              <w:rPr>
                <w:sz w:val="22"/>
                <w:szCs w:val="22"/>
                <w:lang w:val="fr-FR"/>
              </w:rPr>
              <w:t>s pour la mission : 3-5</w:t>
            </w:r>
            <w:r w:rsidRPr="00F9192C">
              <w:rPr>
                <w:sz w:val="22"/>
                <w:szCs w:val="22"/>
                <w:lang w:val="fr-FR"/>
              </w:rPr>
              <w:t xml:space="preserve"> références</w:t>
            </w:r>
          </w:p>
        </w:tc>
        <w:tc>
          <w:tcPr>
            <w:tcW w:w="1134" w:type="dxa"/>
            <w:vAlign w:val="center"/>
          </w:tcPr>
          <w:p w14:paraId="365C6A46" w14:textId="77777777" w:rsidR="007A56F4" w:rsidRPr="00F9192C" w:rsidRDefault="007A56F4" w:rsidP="007A56F4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7A56F4" w:rsidRPr="001D22D6" w14:paraId="3ED2AD3F" w14:textId="77777777" w:rsidTr="00367DA1">
        <w:trPr>
          <w:trHeight w:val="552"/>
        </w:trPr>
        <w:tc>
          <w:tcPr>
            <w:tcW w:w="8642" w:type="dxa"/>
            <w:vAlign w:val="center"/>
          </w:tcPr>
          <w:p w14:paraId="6644B525" w14:textId="77777777" w:rsidR="007A56F4" w:rsidRPr="00F9192C" w:rsidRDefault="007A56F4" w:rsidP="007A56F4">
            <w:pPr>
              <w:rPr>
                <w:sz w:val="22"/>
                <w:szCs w:val="22"/>
                <w:lang w:val="fr-FR"/>
              </w:rPr>
            </w:pPr>
            <w:bookmarkStart w:id="2" w:name="_Hlk100664547"/>
            <w:r w:rsidRPr="00F9192C">
              <w:rPr>
                <w:sz w:val="22"/>
                <w:szCs w:val="22"/>
                <w:lang w:val="fr-FR"/>
              </w:rPr>
              <w:t xml:space="preserve">Organisation technique et managériale du cabinet </w:t>
            </w:r>
            <w:bookmarkEnd w:id="2"/>
            <w:r w:rsidRPr="00F9192C">
              <w:rPr>
                <w:sz w:val="22"/>
                <w:szCs w:val="22"/>
                <w:lang w:val="fr-FR"/>
              </w:rPr>
              <w:t>(statuts et organigramme)</w:t>
            </w:r>
          </w:p>
        </w:tc>
        <w:tc>
          <w:tcPr>
            <w:tcW w:w="1134" w:type="dxa"/>
            <w:vAlign w:val="center"/>
          </w:tcPr>
          <w:p w14:paraId="74E636D6" w14:textId="77777777" w:rsidR="007A56F4" w:rsidRPr="00F9192C" w:rsidRDefault="007A56F4" w:rsidP="007A56F4">
            <w:pPr>
              <w:jc w:val="center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334D2D51" w14:textId="77777777" w:rsidR="007A56F4" w:rsidRPr="00F9192C" w:rsidRDefault="007A56F4" w:rsidP="007A56F4">
      <w:pPr>
        <w:rPr>
          <w:spacing w:val="-2"/>
          <w:sz w:val="22"/>
          <w:szCs w:val="22"/>
          <w:lang w:val="fr-FR"/>
        </w:rPr>
      </w:pPr>
    </w:p>
    <w:p w14:paraId="32D057B1" w14:textId="4D5D039F" w:rsidR="007A56F4" w:rsidRPr="00F9192C" w:rsidRDefault="007A56F4" w:rsidP="00D95272">
      <w:pPr>
        <w:pStyle w:val="Paragraphedeliste"/>
        <w:numPr>
          <w:ilvl w:val="0"/>
          <w:numId w:val="3"/>
        </w:numPr>
        <w:rPr>
          <w:spacing w:val="-2"/>
          <w:sz w:val="22"/>
          <w:szCs w:val="22"/>
          <w:lang w:val="fr-FR"/>
        </w:rPr>
      </w:pPr>
      <w:r w:rsidRPr="00F9192C">
        <w:rPr>
          <w:spacing w:val="-2"/>
          <w:sz w:val="22"/>
          <w:szCs w:val="22"/>
          <w:lang w:val="fr-FR"/>
        </w:rPr>
        <w:t>Les consultants intéressés peuvent obtenir des informations additionnelles à l'adresse mentionnée ci-dessous aux heures</w:t>
      </w:r>
      <w:r w:rsidR="00B82351">
        <w:rPr>
          <w:spacing w:val="-2"/>
          <w:sz w:val="22"/>
          <w:szCs w:val="22"/>
          <w:lang w:val="fr-FR"/>
        </w:rPr>
        <w:t xml:space="preserve"> d’ouverture de bureaux indiqué</w:t>
      </w:r>
      <w:r w:rsidRPr="00F9192C">
        <w:rPr>
          <w:spacing w:val="-2"/>
          <w:sz w:val="22"/>
          <w:szCs w:val="22"/>
          <w:lang w:val="fr-FR"/>
        </w:rPr>
        <w:t xml:space="preserve">s : </w:t>
      </w:r>
      <w:bookmarkStart w:id="3" w:name="_Hlk119653289"/>
      <w:r w:rsidR="004A6461" w:rsidRPr="00F9192C">
        <w:rPr>
          <w:spacing w:val="-2"/>
          <w:sz w:val="22"/>
          <w:szCs w:val="22"/>
          <w:lang w:val="fr-FR"/>
        </w:rPr>
        <w:t xml:space="preserve">Ministère </w:t>
      </w:r>
      <w:bookmarkEnd w:id="3"/>
      <w:r w:rsidR="004A6461">
        <w:rPr>
          <w:spacing w:val="-2"/>
          <w:sz w:val="22"/>
          <w:szCs w:val="22"/>
          <w:lang w:val="fr-FR"/>
        </w:rPr>
        <w:t>des Enseignements Primaire, Secondaire, Technique et de l’Artisanat/Secrétariat du PAAQET,</w:t>
      </w:r>
      <w:r w:rsidRPr="00F9192C">
        <w:rPr>
          <w:spacing w:val="-2"/>
          <w:sz w:val="22"/>
          <w:szCs w:val="22"/>
          <w:lang w:val="fr-FR"/>
        </w:rPr>
        <w:t xml:space="preserve"> Immeuble des 3 ministères, B.P. </w:t>
      </w:r>
      <w:r w:rsidR="004A6461">
        <w:rPr>
          <w:spacing w:val="-2"/>
          <w:sz w:val="22"/>
          <w:szCs w:val="22"/>
          <w:lang w:val="fr-FR"/>
        </w:rPr>
        <w:t>3221</w:t>
      </w:r>
      <w:r w:rsidRPr="00F9192C">
        <w:rPr>
          <w:spacing w:val="-2"/>
          <w:sz w:val="22"/>
          <w:szCs w:val="22"/>
          <w:lang w:val="fr-FR"/>
        </w:rPr>
        <w:t xml:space="preserve"> Lomé</w:t>
      </w:r>
      <w:r w:rsidR="004A6461">
        <w:rPr>
          <w:spacing w:val="-2"/>
          <w:sz w:val="22"/>
          <w:szCs w:val="22"/>
          <w:lang w:val="fr-FR"/>
        </w:rPr>
        <w:t>-Togo</w:t>
      </w:r>
      <w:r w:rsidRPr="00F9192C">
        <w:rPr>
          <w:spacing w:val="-2"/>
          <w:sz w:val="22"/>
          <w:szCs w:val="22"/>
          <w:lang w:val="fr-FR"/>
        </w:rPr>
        <w:t>, Tél : (2</w:t>
      </w:r>
      <w:r w:rsidR="001D22D6">
        <w:rPr>
          <w:spacing w:val="-2"/>
          <w:sz w:val="22"/>
          <w:szCs w:val="22"/>
          <w:lang w:val="fr-FR"/>
        </w:rPr>
        <w:t>28)</w:t>
      </w:r>
      <w:r w:rsidR="004A6461">
        <w:rPr>
          <w:spacing w:val="-2"/>
          <w:sz w:val="22"/>
          <w:szCs w:val="22"/>
          <w:lang w:val="fr-FR"/>
        </w:rPr>
        <w:t xml:space="preserve"> </w:t>
      </w:r>
      <w:r w:rsidR="001D22D6">
        <w:rPr>
          <w:spacing w:val="-2"/>
          <w:sz w:val="22"/>
          <w:szCs w:val="22"/>
          <w:lang w:val="fr-FR"/>
        </w:rPr>
        <w:t xml:space="preserve"> </w:t>
      </w:r>
      <w:r w:rsidR="00867CAD">
        <w:rPr>
          <w:spacing w:val="-2"/>
          <w:sz w:val="22"/>
          <w:szCs w:val="22"/>
          <w:lang w:val="fr-FR"/>
        </w:rPr>
        <w:t>90038484 ; 96425353 e</w:t>
      </w:r>
      <w:r w:rsidRPr="00F9192C">
        <w:rPr>
          <w:spacing w:val="-2"/>
          <w:sz w:val="22"/>
          <w:szCs w:val="22"/>
          <w:lang w:val="fr-FR"/>
        </w:rPr>
        <w:t>mail :</w:t>
      </w:r>
      <w:r w:rsidR="00867CAD">
        <w:rPr>
          <w:spacing w:val="-2"/>
          <w:sz w:val="22"/>
          <w:szCs w:val="22"/>
          <w:lang w:val="fr-FR"/>
        </w:rPr>
        <w:t xml:space="preserve"> paaqet2022@gmail.com</w:t>
      </w:r>
      <w:r w:rsidRPr="00F9192C">
        <w:rPr>
          <w:spacing w:val="-2"/>
          <w:sz w:val="22"/>
          <w:szCs w:val="22"/>
          <w:lang w:val="fr-FR"/>
        </w:rPr>
        <w:t xml:space="preserve"> tous les jours ouvrables de 7H00 à 12H00 et de 14H30 à 17H30 T.U.</w:t>
      </w:r>
    </w:p>
    <w:p w14:paraId="3FAD2D3D" w14:textId="77777777" w:rsidR="007A56F4" w:rsidRPr="00F9192C" w:rsidRDefault="007A56F4" w:rsidP="007A56F4">
      <w:pPr>
        <w:rPr>
          <w:spacing w:val="-2"/>
          <w:sz w:val="22"/>
          <w:szCs w:val="22"/>
          <w:lang w:val="fr-FR"/>
        </w:rPr>
      </w:pPr>
    </w:p>
    <w:p w14:paraId="7DC0DDEA" w14:textId="367A129D" w:rsidR="007A56F4" w:rsidRPr="00F9192C" w:rsidRDefault="007A56F4" w:rsidP="00D95272">
      <w:pPr>
        <w:pStyle w:val="Paragraphedeliste"/>
        <w:numPr>
          <w:ilvl w:val="0"/>
          <w:numId w:val="3"/>
        </w:numPr>
        <w:rPr>
          <w:spacing w:val="-2"/>
          <w:sz w:val="22"/>
          <w:szCs w:val="22"/>
          <w:lang w:val="fr-FR"/>
        </w:rPr>
      </w:pPr>
      <w:r w:rsidRPr="00F9192C">
        <w:rPr>
          <w:spacing w:val="-2"/>
          <w:sz w:val="22"/>
          <w:szCs w:val="22"/>
          <w:lang w:val="fr-FR"/>
        </w:rPr>
        <w:t xml:space="preserve">Les manifestations d'intérêt sous forme écrite doivent être déposées (en personne ou </w:t>
      </w:r>
      <w:r w:rsidRPr="008C6607">
        <w:rPr>
          <w:spacing w:val="-2"/>
          <w:sz w:val="22"/>
          <w:szCs w:val="22"/>
          <w:lang w:val="fr-FR"/>
        </w:rPr>
        <w:t>par courrier, télécopie ou courriel)</w:t>
      </w:r>
      <w:r w:rsidRPr="00F9192C">
        <w:rPr>
          <w:spacing w:val="-2"/>
          <w:sz w:val="22"/>
          <w:szCs w:val="22"/>
          <w:lang w:val="fr-FR"/>
        </w:rPr>
        <w:t xml:space="preserve"> à l'adresse mentionnée ci-dessous au plus tard </w:t>
      </w:r>
      <w:r w:rsidRPr="005F13ED">
        <w:rPr>
          <w:spacing w:val="-2"/>
          <w:sz w:val="22"/>
          <w:szCs w:val="22"/>
          <w:lang w:val="fr-FR"/>
        </w:rPr>
        <w:t xml:space="preserve">le </w:t>
      </w:r>
      <w:r w:rsidR="00E74CF2">
        <w:rPr>
          <w:spacing w:val="-2"/>
          <w:sz w:val="22"/>
          <w:szCs w:val="22"/>
          <w:lang w:val="fr-FR"/>
        </w:rPr>
        <w:t>Mardi</w:t>
      </w:r>
      <w:r w:rsidR="001163B4">
        <w:rPr>
          <w:spacing w:val="-2"/>
          <w:sz w:val="22"/>
          <w:szCs w:val="22"/>
          <w:lang w:val="fr-FR"/>
        </w:rPr>
        <w:t xml:space="preserve"> 16 mai </w:t>
      </w:r>
      <w:r w:rsidR="00867CAD">
        <w:rPr>
          <w:spacing w:val="-2"/>
          <w:sz w:val="22"/>
          <w:szCs w:val="22"/>
          <w:lang w:val="fr-FR"/>
        </w:rPr>
        <w:t>2023</w:t>
      </w:r>
      <w:r w:rsidR="001163B4">
        <w:rPr>
          <w:spacing w:val="-2"/>
          <w:sz w:val="22"/>
          <w:szCs w:val="22"/>
          <w:lang w:val="fr-FR"/>
        </w:rPr>
        <w:t xml:space="preserve"> à 9h30mn TU</w:t>
      </w:r>
      <w:r w:rsidRPr="00F9192C">
        <w:rPr>
          <w:spacing w:val="-2"/>
          <w:sz w:val="22"/>
          <w:szCs w:val="22"/>
          <w:lang w:val="fr-FR"/>
        </w:rPr>
        <w:t>.</w:t>
      </w:r>
    </w:p>
    <w:p w14:paraId="1DE76AC5" w14:textId="77777777" w:rsidR="00F9192C" w:rsidRDefault="00F9192C" w:rsidP="007A56F4">
      <w:pPr>
        <w:rPr>
          <w:spacing w:val="-2"/>
          <w:sz w:val="22"/>
          <w:szCs w:val="22"/>
          <w:lang w:val="fr-FR"/>
        </w:rPr>
      </w:pPr>
    </w:p>
    <w:p w14:paraId="6DE8F26C" w14:textId="175EB268" w:rsidR="007A56F4" w:rsidRPr="00F9192C" w:rsidRDefault="007A56F4" w:rsidP="007A56F4">
      <w:pPr>
        <w:rPr>
          <w:spacing w:val="-2"/>
          <w:sz w:val="22"/>
          <w:szCs w:val="22"/>
          <w:lang w:val="fr-FR"/>
        </w:rPr>
      </w:pPr>
      <w:r w:rsidRPr="00F9192C">
        <w:rPr>
          <w:spacing w:val="-2"/>
          <w:sz w:val="22"/>
          <w:szCs w:val="22"/>
          <w:lang w:val="fr-FR"/>
        </w:rPr>
        <w:t xml:space="preserve">Ministère </w:t>
      </w:r>
      <w:r w:rsidR="00BA17A2">
        <w:rPr>
          <w:spacing w:val="-2"/>
          <w:sz w:val="22"/>
          <w:szCs w:val="22"/>
          <w:lang w:val="fr-FR"/>
        </w:rPr>
        <w:t>des Enseignements Primaire, Secondaire, Technique et de l’Artisanat</w:t>
      </w:r>
      <w:r w:rsidR="008F5B21">
        <w:rPr>
          <w:spacing w:val="-2"/>
          <w:sz w:val="22"/>
          <w:szCs w:val="22"/>
          <w:lang w:val="fr-FR"/>
        </w:rPr>
        <w:t xml:space="preserve"> (MEPSTA)</w:t>
      </w:r>
    </w:p>
    <w:p w14:paraId="3790144D" w14:textId="318BA864" w:rsidR="007A56F4" w:rsidRPr="00F9192C" w:rsidRDefault="008F5B21" w:rsidP="007A56F4">
      <w:pPr>
        <w:rPr>
          <w:spacing w:val="-2"/>
          <w:sz w:val="22"/>
          <w:szCs w:val="22"/>
          <w:lang w:val="fr-FR"/>
        </w:rPr>
      </w:pPr>
      <w:r>
        <w:rPr>
          <w:spacing w:val="-2"/>
          <w:sz w:val="22"/>
          <w:szCs w:val="22"/>
          <w:lang w:val="fr-FR"/>
        </w:rPr>
        <w:t>Secrétariat bureau N°</w:t>
      </w:r>
      <w:r w:rsidR="005F13ED">
        <w:rPr>
          <w:spacing w:val="-2"/>
          <w:sz w:val="22"/>
          <w:szCs w:val="22"/>
          <w:lang w:val="fr-FR"/>
        </w:rPr>
        <w:t xml:space="preserve"> 2 </w:t>
      </w:r>
      <w:r>
        <w:rPr>
          <w:spacing w:val="-2"/>
          <w:sz w:val="22"/>
          <w:szCs w:val="22"/>
          <w:lang w:val="fr-FR"/>
        </w:rPr>
        <w:t>Cellule de Gestion des Marchés Publics(CGMP) 3</w:t>
      </w:r>
      <w:r w:rsidRPr="008F5B21">
        <w:rPr>
          <w:spacing w:val="-2"/>
          <w:sz w:val="22"/>
          <w:szCs w:val="22"/>
          <w:vertAlign w:val="superscript"/>
          <w:lang w:val="fr-FR"/>
        </w:rPr>
        <w:t>ième</w:t>
      </w:r>
      <w:r>
        <w:rPr>
          <w:spacing w:val="-2"/>
          <w:sz w:val="22"/>
          <w:szCs w:val="22"/>
          <w:lang w:val="fr-FR"/>
        </w:rPr>
        <w:t xml:space="preserve"> étage du MEPSTA à l’aile droite de l’édifice du nouveau Centre Administratif situé à droite sur la voie GTA-KEGUE.</w:t>
      </w:r>
      <w:r w:rsidR="007A56F4" w:rsidRPr="00F9192C">
        <w:rPr>
          <w:spacing w:val="-2"/>
          <w:sz w:val="22"/>
          <w:szCs w:val="22"/>
          <w:lang w:val="fr-FR"/>
        </w:rPr>
        <w:t xml:space="preserve"> Lomé, </w:t>
      </w:r>
      <w:r w:rsidR="00BA17A2" w:rsidRPr="00F9192C">
        <w:rPr>
          <w:spacing w:val="-2"/>
          <w:sz w:val="22"/>
          <w:szCs w:val="22"/>
          <w:lang w:val="fr-FR"/>
        </w:rPr>
        <w:t>(2</w:t>
      </w:r>
      <w:r w:rsidR="00BA17A2">
        <w:rPr>
          <w:spacing w:val="-2"/>
          <w:sz w:val="22"/>
          <w:szCs w:val="22"/>
          <w:lang w:val="fr-FR"/>
        </w:rPr>
        <w:t xml:space="preserve">28) </w:t>
      </w:r>
      <w:r>
        <w:rPr>
          <w:spacing w:val="-2"/>
          <w:sz w:val="22"/>
          <w:szCs w:val="22"/>
          <w:lang w:val="fr-FR"/>
        </w:rPr>
        <w:t>90191946</w:t>
      </w:r>
      <w:r w:rsidR="00BA17A2">
        <w:rPr>
          <w:spacing w:val="-2"/>
          <w:sz w:val="22"/>
          <w:szCs w:val="22"/>
          <w:lang w:val="fr-FR"/>
        </w:rPr>
        <w:t xml:space="preserve"> / </w:t>
      </w:r>
      <w:r>
        <w:rPr>
          <w:spacing w:val="-2"/>
          <w:sz w:val="22"/>
          <w:szCs w:val="22"/>
          <w:lang w:val="fr-FR"/>
        </w:rPr>
        <w:t>90943227</w:t>
      </w:r>
      <w:r w:rsidR="00BA17A2">
        <w:rPr>
          <w:spacing w:val="-2"/>
          <w:sz w:val="22"/>
          <w:szCs w:val="22"/>
          <w:lang w:val="fr-FR"/>
        </w:rPr>
        <w:t xml:space="preserve"> ; 90038484 ; 96425353 </w:t>
      </w:r>
    </w:p>
    <w:p w14:paraId="7DE1150B" w14:textId="6829214E" w:rsidR="00F9192C" w:rsidRPr="00F9192C" w:rsidRDefault="00BA17A2" w:rsidP="007A56F4">
      <w:pPr>
        <w:rPr>
          <w:b/>
          <w:spacing w:val="-2"/>
          <w:sz w:val="22"/>
          <w:szCs w:val="22"/>
          <w:lang w:val="fr-FR"/>
        </w:rPr>
      </w:pPr>
      <w:r>
        <w:rPr>
          <w:spacing w:val="-2"/>
          <w:sz w:val="22"/>
          <w:szCs w:val="22"/>
          <w:lang w:val="fr-FR"/>
        </w:rPr>
        <w:t>e-</w:t>
      </w:r>
      <w:r w:rsidRPr="00F9192C">
        <w:rPr>
          <w:spacing w:val="-2"/>
          <w:sz w:val="22"/>
          <w:szCs w:val="22"/>
          <w:lang w:val="fr-FR"/>
        </w:rPr>
        <w:t>mail :</w:t>
      </w:r>
      <w:r>
        <w:rPr>
          <w:spacing w:val="-2"/>
          <w:sz w:val="22"/>
          <w:szCs w:val="22"/>
          <w:lang w:val="fr-FR"/>
        </w:rPr>
        <w:t xml:space="preserve"> paaqet2022@gmail.com</w:t>
      </w:r>
      <w:r w:rsidR="007A56F4" w:rsidRPr="00F9192C">
        <w:rPr>
          <w:b/>
          <w:spacing w:val="-2"/>
          <w:sz w:val="22"/>
          <w:szCs w:val="22"/>
          <w:lang w:val="fr-FR"/>
        </w:rPr>
        <w:t xml:space="preserve"> </w:t>
      </w:r>
    </w:p>
    <w:p w14:paraId="51545876" w14:textId="77777777" w:rsidR="00F9192C" w:rsidRPr="00F9192C" w:rsidRDefault="00F9192C" w:rsidP="007A56F4">
      <w:pPr>
        <w:rPr>
          <w:b/>
          <w:spacing w:val="-2"/>
          <w:sz w:val="22"/>
          <w:szCs w:val="22"/>
          <w:lang w:val="fr-FR"/>
        </w:rPr>
      </w:pPr>
    </w:p>
    <w:p w14:paraId="11B8C3B1" w14:textId="36F4CAC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/>
          <w:i/>
          <w:sz w:val="20"/>
          <w:lang w:val="fr-FR" w:eastAsia="fr-FR"/>
        </w:rPr>
      </w:pPr>
      <w:r w:rsidRPr="00F9192C">
        <w:rPr>
          <w:b/>
          <w:i/>
          <w:spacing w:val="-2"/>
          <w:sz w:val="20"/>
          <w:lang w:val="fr-FR"/>
        </w:rPr>
        <w:t> </w:t>
      </w:r>
      <w:r w:rsidRPr="00F9192C">
        <w:rPr>
          <w:b/>
          <w:i/>
          <w:spacing w:val="-2"/>
          <w:sz w:val="20"/>
          <w:u w:val="single"/>
          <w:lang w:val="fr-FR"/>
        </w:rPr>
        <w:t>NB</w:t>
      </w:r>
      <w:r w:rsidR="00914978">
        <w:rPr>
          <w:b/>
          <w:i/>
          <w:spacing w:val="-2"/>
          <w:sz w:val="20"/>
          <w:u w:val="single"/>
          <w:lang w:val="fr-FR"/>
        </w:rPr>
        <w:t xml:space="preserve"> </w:t>
      </w:r>
      <w:r w:rsidR="00914978" w:rsidRPr="00914978">
        <w:rPr>
          <w:b/>
          <w:i/>
          <w:spacing w:val="-2"/>
          <w:sz w:val="20"/>
          <w:lang w:val="fr-FR"/>
        </w:rPr>
        <w:t>1</w:t>
      </w:r>
      <w:r w:rsidRPr="00F9192C">
        <w:rPr>
          <w:b/>
          <w:i/>
          <w:spacing w:val="-2"/>
          <w:sz w:val="20"/>
          <w:lang w:val="fr-FR"/>
        </w:rPr>
        <w:t xml:space="preserve"> : </w:t>
      </w:r>
      <w:r w:rsidRPr="00F9192C">
        <w:rPr>
          <w:rFonts w:asciiTheme="majorBidi" w:hAnsiTheme="majorBidi" w:cstheme="majorBidi"/>
          <w:b/>
          <w:i/>
          <w:sz w:val="20"/>
          <w:lang w:val="fr-FR" w:eastAsia="fr-FR"/>
        </w:rPr>
        <w:t>Le Candidat devra joindre à son offre les documents suivants :</w:t>
      </w:r>
    </w:p>
    <w:p w14:paraId="15BD71BA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20"/>
          <w:u w:val="single"/>
          <w:lang w:val="fr-FR" w:eastAsia="fr-FR"/>
        </w:rPr>
      </w:pPr>
    </w:p>
    <w:p w14:paraId="5FDE16DC" w14:textId="36D147D4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/>
          <w:i/>
          <w:sz w:val="18"/>
          <w:u w:val="single"/>
          <w:lang w:val="fr-FR" w:eastAsia="fr-FR"/>
        </w:rPr>
      </w:pPr>
      <w:r w:rsidRPr="00F9192C">
        <w:rPr>
          <w:rFonts w:asciiTheme="majorBidi" w:hAnsiTheme="majorBidi" w:cstheme="majorBidi"/>
          <w:b/>
          <w:i/>
          <w:sz w:val="18"/>
          <w:u w:val="single"/>
          <w:lang w:val="fr-FR" w:eastAsia="fr-FR"/>
        </w:rPr>
        <w:lastRenderedPageBreak/>
        <w:t>Pour les entreprises communautaires</w:t>
      </w:r>
    </w:p>
    <w:p w14:paraId="661FDFCB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u w:val="single"/>
          <w:lang w:val="fr-FR" w:eastAsia="fr-FR"/>
        </w:rPr>
      </w:pPr>
    </w:p>
    <w:p w14:paraId="6FD961D5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>1. Copie légalisée de la carte d’opérateur économique en cours de validité ou toute autre pièce équivalente ;</w:t>
      </w:r>
    </w:p>
    <w:p w14:paraId="018B2896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>2. Extrait du registre du commerce et du crédit mobilier ;</w:t>
      </w:r>
    </w:p>
    <w:p w14:paraId="52A0ADE0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>3. Attestation de non faillite datant de moins de trois (03) mois ;</w:t>
      </w:r>
    </w:p>
    <w:p w14:paraId="793B4ABB" w14:textId="7D9C7465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>4. Quitus fiscal datant de moins d’un (01) an ou l’attestation de régularité fiscale datant de moins de trois (03) mois ;</w:t>
      </w:r>
    </w:p>
    <w:p w14:paraId="72AEE3DD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>5. Attestation de l’inspection du travail et des lois sociales (ITLS) datant de moins de trois (03) mois ;</w:t>
      </w:r>
    </w:p>
    <w:p w14:paraId="3A687FE9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>6. Quitus social datant de moins de six (06) mois ;</w:t>
      </w:r>
    </w:p>
    <w:p w14:paraId="55FFD367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>7. Attestation du paiement de la taxe parafiscale de régulation.</w:t>
      </w:r>
    </w:p>
    <w:p w14:paraId="525DF461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</w:p>
    <w:p w14:paraId="7974FE88" w14:textId="4E7C5D40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/>
          <w:i/>
          <w:sz w:val="18"/>
          <w:u w:val="single"/>
          <w:lang w:val="fr-FR" w:eastAsia="fr-FR"/>
        </w:rPr>
      </w:pPr>
      <w:r w:rsidRPr="00F9192C">
        <w:rPr>
          <w:rFonts w:asciiTheme="majorBidi" w:hAnsiTheme="majorBidi" w:cstheme="majorBidi"/>
          <w:b/>
          <w:i/>
          <w:sz w:val="18"/>
          <w:u w:val="single"/>
          <w:lang w:val="fr-FR" w:eastAsia="fr-FR"/>
        </w:rPr>
        <w:t>Pour les entreprises étrangères</w:t>
      </w:r>
    </w:p>
    <w:p w14:paraId="14123F7D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/>
          <w:i/>
          <w:sz w:val="18"/>
          <w:u w:val="single"/>
          <w:lang w:val="fr-FR" w:eastAsia="fr-FR"/>
        </w:rPr>
      </w:pPr>
    </w:p>
    <w:p w14:paraId="1855AAAF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>1. Extrait du registre du commerce et du crédit mobilier ;</w:t>
      </w:r>
    </w:p>
    <w:p w14:paraId="2981B80B" w14:textId="77777777" w:rsidR="00F9192C" w:rsidRPr="00F9192C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>2. Attestation de non faillite datant de moins de trois (03) mois ;</w:t>
      </w:r>
    </w:p>
    <w:p w14:paraId="3DE2C1F5" w14:textId="2F480279" w:rsidR="00914978" w:rsidRDefault="00F9192C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  <w:r w:rsidRPr="00F9192C">
        <w:rPr>
          <w:rFonts w:asciiTheme="majorBidi" w:hAnsiTheme="majorBidi" w:cstheme="majorBidi"/>
          <w:i/>
          <w:sz w:val="18"/>
          <w:lang w:val="fr-FR" w:eastAsia="fr-FR"/>
        </w:rPr>
        <w:t xml:space="preserve">3. Attestation de </w:t>
      </w:r>
      <w:r w:rsidR="00D12F78">
        <w:rPr>
          <w:rFonts w:asciiTheme="majorBidi" w:hAnsiTheme="majorBidi" w:cstheme="majorBidi"/>
          <w:i/>
          <w:sz w:val="18"/>
          <w:lang w:val="fr-FR" w:eastAsia="fr-FR"/>
        </w:rPr>
        <w:t>paiement de la taxe parafiscale.</w:t>
      </w:r>
    </w:p>
    <w:p w14:paraId="35001C6B" w14:textId="399D40AE" w:rsidR="00914978" w:rsidRDefault="00914978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18"/>
          <w:lang w:val="fr-FR" w:eastAsia="fr-FR"/>
        </w:rPr>
      </w:pPr>
    </w:p>
    <w:p w14:paraId="60C71D9D" w14:textId="73ED3059" w:rsidR="00914978" w:rsidRPr="00914978" w:rsidRDefault="00914978" w:rsidP="00F9192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i/>
          <w:sz w:val="20"/>
          <w:szCs w:val="20"/>
          <w:lang w:val="fr-FR" w:eastAsia="fr-FR"/>
        </w:rPr>
      </w:pPr>
      <w:r w:rsidRPr="00914978">
        <w:rPr>
          <w:rFonts w:asciiTheme="majorBidi" w:hAnsiTheme="majorBidi" w:cstheme="majorBidi"/>
          <w:b/>
          <w:i/>
          <w:sz w:val="20"/>
          <w:szCs w:val="20"/>
          <w:u w:val="single"/>
          <w:lang w:val="fr-FR" w:eastAsia="fr-FR"/>
        </w:rPr>
        <w:t>N.B</w:t>
      </w:r>
      <w:r w:rsidRPr="00914978">
        <w:rPr>
          <w:rFonts w:asciiTheme="majorBidi" w:hAnsiTheme="majorBidi" w:cstheme="majorBidi"/>
          <w:b/>
          <w:i/>
          <w:sz w:val="20"/>
          <w:szCs w:val="20"/>
          <w:lang w:val="fr-FR" w:eastAsia="fr-FR"/>
        </w:rPr>
        <w:t xml:space="preserve"> 2 : A l’exception du quitus fiscal et de l’attestation de paiement de la taxe parafiscale de régulation qui doivent être fournis en original, les autres pièces peuvent être des copies légalisées.</w:t>
      </w:r>
    </w:p>
    <w:p w14:paraId="2D67990D" w14:textId="47E84D9F" w:rsidR="007A56F4" w:rsidRPr="00914978" w:rsidRDefault="007E7776" w:rsidP="00F9192C">
      <w:pPr>
        <w:rPr>
          <w:b/>
          <w:i/>
          <w:spacing w:val="-2"/>
          <w:sz w:val="18"/>
          <w:lang w:val="fr-FR"/>
        </w:rPr>
      </w:pPr>
      <w:hyperlink r:id="rId9" w:history="1"/>
    </w:p>
    <w:p w14:paraId="7A6761B5" w14:textId="77777777" w:rsidR="007A56F4" w:rsidRPr="00914978" w:rsidRDefault="007A56F4" w:rsidP="00F9192C">
      <w:pPr>
        <w:rPr>
          <w:spacing w:val="-2"/>
          <w:sz w:val="18"/>
          <w:lang w:val="fr-FR"/>
        </w:rPr>
      </w:pPr>
    </w:p>
    <w:p w14:paraId="42BACF9F" w14:textId="77777777" w:rsidR="001163B4" w:rsidRDefault="001163B4" w:rsidP="001163B4">
      <w:pPr>
        <w:ind w:right="72"/>
        <w:rPr>
          <w:rFonts w:ascii="Arial" w:hAnsi="Arial" w:cs="Arial"/>
        </w:rPr>
      </w:pPr>
      <w:r>
        <w:rPr>
          <w:spacing w:val="-2"/>
          <w:sz w:val="18"/>
          <w:lang w:val="fr-FR"/>
        </w:rPr>
        <w:t xml:space="preserve">                                                                                                         </w:t>
      </w:r>
      <w:r w:rsidRPr="00426447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426447">
        <w:rPr>
          <w:rFonts w:ascii="Arial" w:hAnsi="Arial" w:cs="Arial"/>
        </w:rPr>
        <w:t>Personne Responsable des Marchés Publics</w:t>
      </w:r>
    </w:p>
    <w:p w14:paraId="13BBE10E" w14:textId="77777777" w:rsidR="001163B4" w:rsidRDefault="001163B4" w:rsidP="001163B4">
      <w:pPr>
        <w:ind w:right="72"/>
        <w:rPr>
          <w:rFonts w:ascii="Arial" w:hAnsi="Arial" w:cs="Arial"/>
        </w:rPr>
      </w:pPr>
    </w:p>
    <w:p w14:paraId="29B584D8" w14:textId="77777777" w:rsidR="001163B4" w:rsidRDefault="001163B4" w:rsidP="001163B4">
      <w:pPr>
        <w:ind w:right="72"/>
        <w:rPr>
          <w:rFonts w:ascii="Arial" w:hAnsi="Arial" w:cs="Arial"/>
        </w:rPr>
      </w:pPr>
    </w:p>
    <w:p w14:paraId="33B61322" w14:textId="77777777" w:rsidR="001163B4" w:rsidRDefault="001163B4" w:rsidP="001163B4">
      <w:pPr>
        <w:ind w:right="72"/>
        <w:rPr>
          <w:rFonts w:ascii="Arial" w:hAnsi="Arial" w:cs="Arial"/>
        </w:rPr>
      </w:pPr>
    </w:p>
    <w:p w14:paraId="6B08CFD2" w14:textId="77777777" w:rsidR="001163B4" w:rsidRPr="00426447" w:rsidRDefault="001163B4" w:rsidP="001163B4">
      <w:pPr>
        <w:ind w:right="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4B0F54">
        <w:rPr>
          <w:rFonts w:ascii="Arial" w:hAnsi="Arial" w:cs="Arial"/>
          <w:u w:val="single"/>
        </w:rPr>
        <w:t>Adja KOUFAM</w:t>
      </w:r>
      <w:r w:rsidRPr="00426447">
        <w:rPr>
          <w:rFonts w:ascii="Arial" w:hAnsi="Arial" w:cs="Arial"/>
        </w:rPr>
        <w:t xml:space="preserve">     </w:t>
      </w:r>
    </w:p>
    <w:p w14:paraId="28D114E0" w14:textId="21A38C4C" w:rsidR="00564E7D" w:rsidRPr="00F9192C" w:rsidRDefault="00564E7D" w:rsidP="00F9192C">
      <w:pPr>
        <w:rPr>
          <w:spacing w:val="-2"/>
          <w:sz w:val="18"/>
          <w:lang w:val="fr-FR"/>
        </w:rPr>
      </w:pPr>
    </w:p>
    <w:sectPr w:rsidR="00564E7D" w:rsidRPr="00F9192C" w:rsidSect="00DD3D12">
      <w:footerReference w:type="default" r:id="rId10"/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45D4B" w14:textId="77777777" w:rsidR="007E7776" w:rsidRDefault="007E7776" w:rsidP="00A57B23">
      <w:r>
        <w:separator/>
      </w:r>
    </w:p>
  </w:endnote>
  <w:endnote w:type="continuationSeparator" w:id="0">
    <w:p w14:paraId="3C8EF1F9" w14:textId="77777777" w:rsidR="007E7776" w:rsidRDefault="007E7776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665832"/>
      <w:docPartObj>
        <w:docPartGallery w:val="Page Numbers (Bottom of Page)"/>
        <w:docPartUnique/>
      </w:docPartObj>
    </w:sdtPr>
    <w:sdtEndPr>
      <w:rPr>
        <w:b/>
      </w:rPr>
    </w:sdtEndPr>
    <w:sdtContent>
      <w:p w14:paraId="7B898A5C" w14:textId="410E741C" w:rsidR="00C42489" w:rsidRPr="00C42489" w:rsidRDefault="00C42489">
        <w:pPr>
          <w:pStyle w:val="Pieddepage"/>
          <w:jc w:val="right"/>
          <w:rPr>
            <w:b/>
          </w:rPr>
        </w:pPr>
        <w:r w:rsidRPr="00C42489">
          <w:rPr>
            <w:b/>
          </w:rPr>
          <w:fldChar w:fldCharType="begin"/>
        </w:r>
        <w:r w:rsidRPr="00C42489">
          <w:rPr>
            <w:b/>
          </w:rPr>
          <w:instrText>PAGE   \* MERGEFORMAT</w:instrText>
        </w:r>
        <w:r w:rsidRPr="00C42489">
          <w:rPr>
            <w:b/>
          </w:rPr>
          <w:fldChar w:fldCharType="separate"/>
        </w:r>
        <w:r w:rsidR="00B123F3" w:rsidRPr="00B123F3">
          <w:rPr>
            <w:b/>
            <w:noProof/>
            <w:lang w:val="fr-FR"/>
          </w:rPr>
          <w:t>1</w:t>
        </w:r>
        <w:r w:rsidRPr="00C42489">
          <w:rPr>
            <w:b/>
          </w:rPr>
          <w:fldChar w:fldCharType="end"/>
        </w:r>
      </w:p>
    </w:sdtContent>
  </w:sdt>
  <w:p w14:paraId="48E0BDD3" w14:textId="77777777" w:rsidR="00C42489" w:rsidRDefault="00C424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274E" w14:textId="77777777" w:rsidR="007E7776" w:rsidRDefault="007E7776" w:rsidP="00A57B23">
      <w:r>
        <w:separator/>
      </w:r>
    </w:p>
  </w:footnote>
  <w:footnote w:type="continuationSeparator" w:id="0">
    <w:p w14:paraId="71FB2FCC" w14:textId="77777777" w:rsidR="007E7776" w:rsidRDefault="007E7776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3C6C"/>
    <w:multiLevelType w:val="hybridMultilevel"/>
    <w:tmpl w:val="4BFA06B8"/>
    <w:lvl w:ilvl="0" w:tplc="9F0AE1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3"/>
    <w:rsid w:val="00013341"/>
    <w:rsid w:val="00024836"/>
    <w:rsid w:val="000277F5"/>
    <w:rsid w:val="000337B1"/>
    <w:rsid w:val="00047648"/>
    <w:rsid w:val="00051131"/>
    <w:rsid w:val="00060436"/>
    <w:rsid w:val="00071C97"/>
    <w:rsid w:val="00096ABF"/>
    <w:rsid w:val="000A3A51"/>
    <w:rsid w:val="000C4A13"/>
    <w:rsid w:val="000D13D3"/>
    <w:rsid w:val="000E0840"/>
    <w:rsid w:val="000E378D"/>
    <w:rsid w:val="000E4EED"/>
    <w:rsid w:val="000F653E"/>
    <w:rsid w:val="001009FE"/>
    <w:rsid w:val="001020D0"/>
    <w:rsid w:val="001163B4"/>
    <w:rsid w:val="00125146"/>
    <w:rsid w:val="00126E07"/>
    <w:rsid w:val="00182D8F"/>
    <w:rsid w:val="001C0B11"/>
    <w:rsid w:val="001D22D6"/>
    <w:rsid w:val="001E608A"/>
    <w:rsid w:val="001E6872"/>
    <w:rsid w:val="002025F6"/>
    <w:rsid w:val="0021561E"/>
    <w:rsid w:val="0022725E"/>
    <w:rsid w:val="00243C10"/>
    <w:rsid w:val="00247CCF"/>
    <w:rsid w:val="00251266"/>
    <w:rsid w:val="002558C5"/>
    <w:rsid w:val="00256DA8"/>
    <w:rsid w:val="0028198C"/>
    <w:rsid w:val="002D3D58"/>
    <w:rsid w:val="002D7F3D"/>
    <w:rsid w:val="002D7F82"/>
    <w:rsid w:val="0032540B"/>
    <w:rsid w:val="00325BEB"/>
    <w:rsid w:val="00334DDB"/>
    <w:rsid w:val="00335B36"/>
    <w:rsid w:val="003425FD"/>
    <w:rsid w:val="00342CBC"/>
    <w:rsid w:val="00350F04"/>
    <w:rsid w:val="00374161"/>
    <w:rsid w:val="00393010"/>
    <w:rsid w:val="003B13CD"/>
    <w:rsid w:val="003B2582"/>
    <w:rsid w:val="003B6FF2"/>
    <w:rsid w:val="003F3A78"/>
    <w:rsid w:val="003F4269"/>
    <w:rsid w:val="00410AFC"/>
    <w:rsid w:val="0042083C"/>
    <w:rsid w:val="004245EA"/>
    <w:rsid w:val="00430416"/>
    <w:rsid w:val="0043065F"/>
    <w:rsid w:val="0046239A"/>
    <w:rsid w:val="00462533"/>
    <w:rsid w:val="00471476"/>
    <w:rsid w:val="004807C6"/>
    <w:rsid w:val="00496982"/>
    <w:rsid w:val="004A000E"/>
    <w:rsid w:val="004A0025"/>
    <w:rsid w:val="004A6461"/>
    <w:rsid w:val="004B2920"/>
    <w:rsid w:val="004C27C5"/>
    <w:rsid w:val="004C2C19"/>
    <w:rsid w:val="004E2F32"/>
    <w:rsid w:val="004F60B0"/>
    <w:rsid w:val="00516C6F"/>
    <w:rsid w:val="00531FD6"/>
    <w:rsid w:val="00534DD4"/>
    <w:rsid w:val="005616F2"/>
    <w:rsid w:val="005626BD"/>
    <w:rsid w:val="00564E7D"/>
    <w:rsid w:val="00567ED2"/>
    <w:rsid w:val="00594339"/>
    <w:rsid w:val="005D2A68"/>
    <w:rsid w:val="005F13ED"/>
    <w:rsid w:val="00604DDE"/>
    <w:rsid w:val="00621CB0"/>
    <w:rsid w:val="00624C8D"/>
    <w:rsid w:val="00663403"/>
    <w:rsid w:val="006833BD"/>
    <w:rsid w:val="00690809"/>
    <w:rsid w:val="006B0922"/>
    <w:rsid w:val="006B51EE"/>
    <w:rsid w:val="006C06E5"/>
    <w:rsid w:val="006C6C02"/>
    <w:rsid w:val="006E243C"/>
    <w:rsid w:val="006E4513"/>
    <w:rsid w:val="006F6DE9"/>
    <w:rsid w:val="00724CAA"/>
    <w:rsid w:val="00750869"/>
    <w:rsid w:val="00752308"/>
    <w:rsid w:val="00766879"/>
    <w:rsid w:val="0077030F"/>
    <w:rsid w:val="00771067"/>
    <w:rsid w:val="00782078"/>
    <w:rsid w:val="0079717B"/>
    <w:rsid w:val="007A56F4"/>
    <w:rsid w:val="007B77B8"/>
    <w:rsid w:val="007E2345"/>
    <w:rsid w:val="007E7776"/>
    <w:rsid w:val="007F1DD8"/>
    <w:rsid w:val="0082397B"/>
    <w:rsid w:val="00827A76"/>
    <w:rsid w:val="008301C4"/>
    <w:rsid w:val="00831F6A"/>
    <w:rsid w:val="00845C1E"/>
    <w:rsid w:val="00857072"/>
    <w:rsid w:val="00867CAD"/>
    <w:rsid w:val="008C5217"/>
    <w:rsid w:val="008C6607"/>
    <w:rsid w:val="008D0BFD"/>
    <w:rsid w:val="008F5B21"/>
    <w:rsid w:val="0090477C"/>
    <w:rsid w:val="00914978"/>
    <w:rsid w:val="00933FE8"/>
    <w:rsid w:val="00945F1B"/>
    <w:rsid w:val="00983CE4"/>
    <w:rsid w:val="009C2741"/>
    <w:rsid w:val="009D5880"/>
    <w:rsid w:val="009E0D5D"/>
    <w:rsid w:val="00A1116B"/>
    <w:rsid w:val="00A311AA"/>
    <w:rsid w:val="00A5335A"/>
    <w:rsid w:val="00A57B23"/>
    <w:rsid w:val="00A630B4"/>
    <w:rsid w:val="00A75505"/>
    <w:rsid w:val="00A911D7"/>
    <w:rsid w:val="00AC265D"/>
    <w:rsid w:val="00AC3DD4"/>
    <w:rsid w:val="00AD5B12"/>
    <w:rsid w:val="00AD6607"/>
    <w:rsid w:val="00AF159A"/>
    <w:rsid w:val="00AF6B4D"/>
    <w:rsid w:val="00B123F3"/>
    <w:rsid w:val="00B64548"/>
    <w:rsid w:val="00B75493"/>
    <w:rsid w:val="00B82351"/>
    <w:rsid w:val="00BA17A2"/>
    <w:rsid w:val="00BB1D08"/>
    <w:rsid w:val="00BB37E0"/>
    <w:rsid w:val="00BD0B9F"/>
    <w:rsid w:val="00BD1A70"/>
    <w:rsid w:val="00BD5667"/>
    <w:rsid w:val="00BE015F"/>
    <w:rsid w:val="00BE6BC8"/>
    <w:rsid w:val="00C42489"/>
    <w:rsid w:val="00C632CA"/>
    <w:rsid w:val="00C71DCF"/>
    <w:rsid w:val="00C83C83"/>
    <w:rsid w:val="00CB6F54"/>
    <w:rsid w:val="00CD5C40"/>
    <w:rsid w:val="00CF1993"/>
    <w:rsid w:val="00CF3292"/>
    <w:rsid w:val="00D12F78"/>
    <w:rsid w:val="00D1569C"/>
    <w:rsid w:val="00D6543B"/>
    <w:rsid w:val="00D65608"/>
    <w:rsid w:val="00D95272"/>
    <w:rsid w:val="00DA2599"/>
    <w:rsid w:val="00DD3D12"/>
    <w:rsid w:val="00DE43F9"/>
    <w:rsid w:val="00DF024D"/>
    <w:rsid w:val="00DF6EC6"/>
    <w:rsid w:val="00E03D84"/>
    <w:rsid w:val="00E14638"/>
    <w:rsid w:val="00E26763"/>
    <w:rsid w:val="00E3240F"/>
    <w:rsid w:val="00E44B4D"/>
    <w:rsid w:val="00E45507"/>
    <w:rsid w:val="00E51FA0"/>
    <w:rsid w:val="00E74CF2"/>
    <w:rsid w:val="00ED2FC0"/>
    <w:rsid w:val="00F15C35"/>
    <w:rsid w:val="00F42477"/>
    <w:rsid w:val="00F43D38"/>
    <w:rsid w:val="00F77070"/>
    <w:rsid w:val="00F9192C"/>
    <w:rsid w:val="00F96458"/>
    <w:rsid w:val="00FA5A24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84B9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68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2489"/>
    <w:pPr>
      <w:tabs>
        <w:tab w:val="clear" w:pos="284"/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89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uiPriority w:val="99"/>
    <w:unhideWhenUsed/>
    <w:rsid w:val="00C42489"/>
    <w:pPr>
      <w:tabs>
        <w:tab w:val="clear" w:pos="284"/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89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.ministre@ens-superieur.gouv.t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E10D-16B3-439C-8456-2B201287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5927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Jean-Jacques</dc:creator>
  <cp:lastModifiedBy>Utilisateur Windows</cp:lastModifiedBy>
  <cp:revision>2</cp:revision>
  <cp:lastPrinted>2010-11-22T11:30:00Z</cp:lastPrinted>
  <dcterms:created xsi:type="dcterms:W3CDTF">2023-04-28T11:08:00Z</dcterms:created>
  <dcterms:modified xsi:type="dcterms:W3CDTF">2023-04-28T11:08:00Z</dcterms:modified>
</cp:coreProperties>
</file>