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D430" w14:textId="77777777" w:rsidR="00BE469F" w:rsidRPr="00566FAB" w:rsidRDefault="00BE469F" w:rsidP="00BE469F">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6482FD4B" w14:textId="77777777" w:rsidR="00BE469F" w:rsidRPr="00566FAB" w:rsidRDefault="00BE469F" w:rsidP="00BE469F">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103C0782" w14:textId="77777777" w:rsidR="00BE469F" w:rsidRPr="008E7C45" w:rsidRDefault="00BE469F" w:rsidP="00BE469F">
      <w:pPr>
        <w:suppressAutoHyphens/>
        <w:spacing w:after="0" w:line="240" w:lineRule="auto"/>
        <w:rPr>
          <w:rFonts w:ascii="Times New Roman" w:eastAsia="Calibri" w:hAnsi="Times New Roman" w:cs="Times New Roman"/>
          <w:spacing w:val="-2"/>
          <w:sz w:val="24"/>
          <w:szCs w:val="24"/>
        </w:rPr>
      </w:pPr>
      <w:r w:rsidRPr="008E7C45">
        <w:rPr>
          <w:rFonts w:ascii="Times New Roman" w:eastAsia="Calibri" w:hAnsi="Times New Roman" w:cs="Times New Roman"/>
          <w:i/>
          <w:spacing w:val="-2"/>
          <w:sz w:val="24"/>
          <w:szCs w:val="24"/>
        </w:rPr>
        <w:t>COUNTRY</w:t>
      </w:r>
      <w:r>
        <w:rPr>
          <w:rFonts w:ascii="Times New Roman" w:eastAsia="Calibri" w:hAnsi="Times New Roman" w:cs="Times New Roman"/>
          <w:spacing w:val="-2"/>
          <w:sz w:val="24"/>
          <w:szCs w:val="24"/>
        </w:rPr>
        <w:t xml:space="preserve">: </w:t>
      </w:r>
      <w:r w:rsidRPr="005A70BA">
        <w:rPr>
          <w:rFonts w:ascii="Times New Roman" w:hAnsi="Times New Roman"/>
          <w:iCs/>
          <w:spacing w:val="-2"/>
        </w:rPr>
        <w:t>Sultanate of Oman</w:t>
      </w:r>
    </w:p>
    <w:p w14:paraId="69F8B0DC" w14:textId="77777777" w:rsidR="00BE469F" w:rsidRPr="008E7C45" w:rsidRDefault="00BE469F" w:rsidP="00BE469F">
      <w:pPr>
        <w:suppressAutoHyphens/>
        <w:spacing w:after="0" w:line="240" w:lineRule="auto"/>
        <w:rPr>
          <w:rFonts w:ascii="Times New Roman" w:eastAsia="Calibri" w:hAnsi="Times New Roman" w:cs="Times New Roman"/>
          <w:spacing w:val="-2"/>
          <w:sz w:val="24"/>
          <w:szCs w:val="24"/>
        </w:rPr>
      </w:pPr>
      <w:r w:rsidRPr="008E7C45">
        <w:rPr>
          <w:rFonts w:ascii="Times New Roman" w:eastAsia="Calibri" w:hAnsi="Times New Roman" w:cs="Times New Roman"/>
          <w:i/>
          <w:spacing w:val="-2"/>
          <w:sz w:val="24"/>
          <w:szCs w:val="24"/>
        </w:rPr>
        <w:t>PROJECT</w:t>
      </w:r>
      <w:r>
        <w:rPr>
          <w:rFonts w:ascii="Times New Roman" w:eastAsia="Calibri" w:hAnsi="Times New Roman" w:cs="Times New Roman"/>
          <w:spacing w:val="-2"/>
          <w:sz w:val="24"/>
          <w:szCs w:val="24"/>
        </w:rPr>
        <w:t xml:space="preserve"> : </w:t>
      </w:r>
      <w:r w:rsidRPr="00BF4B61">
        <w:rPr>
          <w:rFonts w:ascii="Times New Roman" w:hAnsi="Times New Roman"/>
          <w:spacing w:val="-2"/>
        </w:rPr>
        <w:t>Rescoped</w:t>
      </w:r>
      <w:r>
        <w:rPr>
          <w:rFonts w:ascii="Times New Roman" w:eastAsia="Calibri" w:hAnsi="Times New Roman" w:cs="Times New Roman"/>
          <w:spacing w:val="-2"/>
          <w:sz w:val="24"/>
          <w:szCs w:val="24"/>
        </w:rPr>
        <w:t xml:space="preserve"> </w:t>
      </w:r>
      <w:bookmarkStart w:id="0" w:name="_Hlk135733985"/>
      <w:r w:rsidRPr="005A70BA">
        <w:rPr>
          <w:rFonts w:ascii="Times New Roman" w:hAnsi="Times New Roman"/>
          <w:iCs/>
          <w:spacing w:val="-2"/>
        </w:rPr>
        <w:t>Flood Protection Dams Project</w:t>
      </w:r>
      <w:bookmarkEnd w:id="0"/>
    </w:p>
    <w:p w14:paraId="04A5CF54" w14:textId="77777777" w:rsidR="00BE469F" w:rsidRPr="008E7C45" w:rsidRDefault="00BE469F" w:rsidP="00BE469F">
      <w:pPr>
        <w:suppressAutoHyphens/>
        <w:spacing w:after="0" w:line="240" w:lineRule="auto"/>
        <w:rPr>
          <w:rFonts w:ascii="Times New Roman" w:eastAsia="Calibri" w:hAnsi="Times New Roman" w:cs="Times New Roman"/>
          <w:i/>
          <w:iCs/>
          <w:spacing w:val="-2"/>
          <w:sz w:val="24"/>
          <w:szCs w:val="24"/>
        </w:rPr>
      </w:pPr>
      <w:r w:rsidRPr="00F50AB6">
        <w:rPr>
          <w:rFonts w:ascii="Times New Roman" w:eastAsia="Calibri" w:hAnsi="Times New Roman" w:cs="Times New Roman"/>
          <w:i/>
          <w:iCs/>
          <w:spacing w:val="-2"/>
          <w:sz w:val="24"/>
          <w:szCs w:val="24"/>
        </w:rPr>
        <w:t>SECTOR</w:t>
      </w:r>
      <w:r>
        <w:rPr>
          <w:rFonts w:ascii="Times New Roman" w:eastAsia="Calibri" w:hAnsi="Times New Roman" w:cs="Times New Roman"/>
          <w:spacing w:val="-2"/>
          <w:sz w:val="24"/>
          <w:szCs w:val="24"/>
        </w:rPr>
        <w:t>: Water</w:t>
      </w:r>
    </w:p>
    <w:p w14:paraId="680F701A" w14:textId="77777777" w:rsidR="00BE469F" w:rsidRDefault="00BE469F" w:rsidP="00BE469F">
      <w:pPr>
        <w:suppressAutoHyphens/>
        <w:spacing w:after="0" w:line="240" w:lineRule="auto"/>
        <w:rPr>
          <w:rFonts w:ascii="Times New Roman" w:eastAsia="Calibri" w:hAnsi="Times New Roman" w:cs="Times New Roman"/>
          <w:spacing w:val="-2"/>
          <w:sz w:val="24"/>
          <w:szCs w:val="24"/>
          <w:rtl/>
        </w:rPr>
      </w:pPr>
      <w:r w:rsidRPr="008E7C45">
        <w:rPr>
          <w:rFonts w:ascii="Times New Roman" w:eastAsia="Calibri" w:hAnsi="Times New Roman" w:cs="Times New Roman"/>
          <w:spacing w:val="-2"/>
          <w:sz w:val="24"/>
          <w:szCs w:val="24"/>
        </w:rPr>
        <w:t>CONSULTING SERVICES</w:t>
      </w:r>
      <w:r>
        <w:rPr>
          <w:rFonts w:ascii="Times New Roman" w:eastAsia="Calibri" w:hAnsi="Times New Roman" w:cs="Times New Roman"/>
          <w:spacing w:val="-2"/>
          <w:sz w:val="24"/>
          <w:szCs w:val="24"/>
        </w:rPr>
        <w:t xml:space="preserve"> : </w:t>
      </w:r>
      <w:r w:rsidRPr="00051EFD">
        <w:rPr>
          <w:rFonts w:ascii="Times New Roman" w:eastAsia="Calibri" w:hAnsi="Times New Roman" w:cs="Times New Roman"/>
          <w:spacing w:val="-2"/>
          <w:sz w:val="24"/>
          <w:szCs w:val="24"/>
        </w:rPr>
        <w:t>DESIGN REVIEW &amp; CONSTRUCTION SUPERVISION OF WADI TAHWAH FLOOD PROTECTION DAM (S04), IN WILAYT AL KAMIL WA AL WAFI, SOUTH ALSHARQIAH GOVERNORATE</w:t>
      </w:r>
    </w:p>
    <w:p w14:paraId="334C8431" w14:textId="77777777" w:rsidR="00BE469F" w:rsidRDefault="00BE469F" w:rsidP="00BE469F">
      <w:pPr>
        <w:suppressAutoHyphens/>
        <w:spacing w:after="0" w:line="240" w:lineRule="auto"/>
        <w:rPr>
          <w:rFonts w:ascii="Times New Roman" w:eastAsia="Calibri" w:hAnsi="Times New Roman" w:cs="Times New Roman"/>
          <w:spacing w:val="-2"/>
          <w:sz w:val="24"/>
          <w:szCs w:val="24"/>
          <w:rtl/>
        </w:rPr>
      </w:pPr>
    </w:p>
    <w:p w14:paraId="1978111D" w14:textId="77777777" w:rsidR="00BE469F" w:rsidRPr="008E7C45" w:rsidRDefault="00BE469F" w:rsidP="00BE469F">
      <w:pPr>
        <w:suppressAutoHyphens/>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Mode of Financing:</w:t>
      </w:r>
      <w:r w:rsidRPr="006D743C">
        <w:rPr>
          <w:rFonts w:ascii="Times New Roman" w:hAnsi="Times New Roman"/>
          <w:spacing w:val="-2"/>
        </w:rPr>
        <w:t xml:space="preserve"> </w:t>
      </w:r>
      <w:r w:rsidRPr="005A70BA">
        <w:rPr>
          <w:rFonts w:ascii="Times New Roman" w:hAnsi="Times New Roman"/>
          <w:spacing w:val="-2"/>
        </w:rPr>
        <w:t>Installment Sale</w:t>
      </w:r>
    </w:p>
    <w:p w14:paraId="2E3539B0" w14:textId="77777777" w:rsidR="00BE469F" w:rsidRPr="008E7C45" w:rsidRDefault="00BE469F" w:rsidP="00BE469F">
      <w:pPr>
        <w:suppressAutoHyphens/>
        <w:spacing w:after="0" w:line="240" w:lineRule="auto"/>
        <w:rPr>
          <w:rFonts w:ascii="Times New Roman" w:eastAsia="Times New Roman" w:hAnsi="Times New Roman" w:cs="Times New Roman"/>
          <w:spacing w:val="-2"/>
          <w:sz w:val="24"/>
          <w:szCs w:val="24"/>
        </w:rPr>
      </w:pPr>
      <w:r w:rsidRPr="008E7C45">
        <w:rPr>
          <w:rFonts w:ascii="Times New Roman" w:eastAsia="Times New Roman" w:hAnsi="Times New Roman" w:cs="Times New Roman"/>
          <w:spacing w:val="-2"/>
          <w:sz w:val="24"/>
          <w:szCs w:val="24"/>
        </w:rPr>
        <w:t xml:space="preserve">Financing No. </w:t>
      </w:r>
      <w:r w:rsidRPr="005A70BA">
        <w:rPr>
          <w:rFonts w:ascii="Times New Roman" w:hAnsi="Times New Roman"/>
          <w:szCs w:val="24"/>
        </w:rPr>
        <w:t>OMN1024</w:t>
      </w:r>
    </w:p>
    <w:p w14:paraId="4AF2D899" w14:textId="77777777" w:rsidR="00BE469F" w:rsidRPr="008E7C45" w:rsidRDefault="00BE469F" w:rsidP="00BE469F">
      <w:pPr>
        <w:suppressAutoHyphens/>
        <w:spacing w:after="0" w:line="240" w:lineRule="auto"/>
        <w:rPr>
          <w:rFonts w:ascii="Times New Roman" w:eastAsia="Calibri" w:hAnsi="Times New Roman" w:cs="Times New Roman"/>
          <w:spacing w:val="-2"/>
          <w:sz w:val="24"/>
          <w:szCs w:val="24"/>
        </w:rPr>
      </w:pPr>
    </w:p>
    <w:p w14:paraId="616C403E" w14:textId="77777777" w:rsidR="00BE469F" w:rsidRPr="008E7C45" w:rsidRDefault="00BE469F" w:rsidP="00BE469F">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The </w:t>
      </w:r>
      <w:r w:rsidRPr="005A70BA">
        <w:rPr>
          <w:rFonts w:ascii="Times New Roman" w:hAnsi="Times New Roman"/>
          <w:spacing w:val="-2"/>
          <w:sz w:val="24"/>
        </w:rPr>
        <w:t>Ministry of Agricultural, Fisheries Wealth and Water Resources</w:t>
      </w:r>
      <w:r w:rsidRPr="008E7C45">
        <w:rPr>
          <w:rFonts w:ascii="Times New Roman" w:eastAsia="Calibri" w:hAnsi="Times New Roman" w:cs="Times New Roman"/>
          <w:spacing w:val="-2"/>
          <w:sz w:val="24"/>
          <w:szCs w:val="24"/>
        </w:rPr>
        <w:t xml:space="preserve"> </w:t>
      </w:r>
      <w:r w:rsidRPr="005A70BA">
        <w:rPr>
          <w:rFonts w:ascii="Times New Roman" w:hAnsi="Times New Roman"/>
          <w:spacing w:val="-2"/>
          <w:sz w:val="24"/>
        </w:rPr>
        <w:t>has received</w:t>
      </w:r>
      <w:r w:rsidRPr="008E7C45">
        <w:rPr>
          <w:rFonts w:ascii="Times New Roman" w:eastAsia="Calibri" w:hAnsi="Times New Roman" w:cs="Times New Roman"/>
          <w:spacing w:val="-2"/>
          <w:sz w:val="24"/>
          <w:szCs w:val="24"/>
        </w:rPr>
        <w:t xml:space="preserve"> financing from the Islamic Development Bank toward the cost of </w:t>
      </w:r>
      <w:r w:rsidRPr="00BF4B61">
        <w:rPr>
          <w:rFonts w:ascii="Times New Roman" w:eastAsia="Calibri" w:hAnsi="Times New Roman" w:cs="Times New Roman"/>
          <w:spacing w:val="-2"/>
          <w:sz w:val="24"/>
          <w:szCs w:val="24"/>
        </w:rPr>
        <w:t>the</w:t>
      </w:r>
      <w:r w:rsidRPr="00BF4B61">
        <w:rPr>
          <w:rFonts w:ascii="Times New Roman" w:hAnsi="Times New Roman"/>
          <w:spacing w:val="-2"/>
        </w:rPr>
        <w:t xml:space="preserve"> Rescoped</w:t>
      </w:r>
      <w:r w:rsidRPr="008E7C45">
        <w:rPr>
          <w:rFonts w:ascii="Times New Roman" w:eastAsia="Calibri" w:hAnsi="Times New Roman" w:cs="Times New Roman"/>
          <w:spacing w:val="-2"/>
          <w:sz w:val="24"/>
          <w:szCs w:val="24"/>
        </w:rPr>
        <w:t xml:space="preserve"> </w:t>
      </w:r>
      <w:r w:rsidRPr="005A70BA">
        <w:rPr>
          <w:rFonts w:ascii="Times New Roman" w:hAnsi="Times New Roman"/>
          <w:spacing w:val="-2"/>
        </w:rPr>
        <w:t>Flood Protection Dams Project</w:t>
      </w:r>
      <w:r w:rsidRPr="008E7C45">
        <w:rPr>
          <w:rFonts w:ascii="Times New Roman" w:eastAsia="Calibri" w:hAnsi="Times New Roman" w:cs="Times New Roman"/>
          <w:spacing w:val="-2"/>
          <w:sz w:val="24"/>
          <w:szCs w:val="24"/>
        </w:rPr>
        <w:t xml:space="preserve">, and intends to apply part of the proceeds for consultant services.  </w:t>
      </w:r>
    </w:p>
    <w:p w14:paraId="10E9827D" w14:textId="77777777" w:rsidR="00BE469F" w:rsidRPr="008E7C45" w:rsidRDefault="00BE469F" w:rsidP="00BE469F">
      <w:pPr>
        <w:suppressAutoHyphens/>
        <w:spacing w:after="0" w:line="240" w:lineRule="auto"/>
        <w:jc w:val="both"/>
        <w:rPr>
          <w:rFonts w:ascii="Times New Roman" w:eastAsia="Calibri" w:hAnsi="Times New Roman" w:cs="Times New Roman"/>
          <w:spacing w:val="-2"/>
          <w:sz w:val="24"/>
          <w:szCs w:val="24"/>
        </w:rPr>
      </w:pPr>
    </w:p>
    <w:p w14:paraId="693FA177" w14:textId="77777777" w:rsidR="00BE469F" w:rsidRPr="003B37B2" w:rsidRDefault="00BE469F" w:rsidP="00BE469F">
      <w:pPr>
        <w:suppressAutoHyphens/>
        <w:spacing w:after="0" w:line="240" w:lineRule="auto"/>
        <w:jc w:val="both"/>
        <w:rPr>
          <w:rFonts w:ascii="Times New Roman" w:hAnsi="Times New Roman"/>
          <w:spacing w:val="-2"/>
          <w:sz w:val="24"/>
          <w:szCs w:val="24"/>
        </w:rPr>
      </w:pPr>
      <w:r w:rsidRPr="003B37B2">
        <w:rPr>
          <w:rFonts w:ascii="Times New Roman" w:eastAsia="Calibri" w:hAnsi="Times New Roman" w:cs="Times New Roman"/>
          <w:spacing w:val="-2"/>
          <w:sz w:val="24"/>
          <w:szCs w:val="24"/>
        </w:rPr>
        <w:t>The services include</w:t>
      </w:r>
      <w:r w:rsidRPr="003B37B2">
        <w:t xml:space="preserve"> </w:t>
      </w:r>
      <w:r w:rsidRPr="003B37B2">
        <w:rPr>
          <w:rFonts w:ascii="Times New Roman" w:eastAsia="Calibri" w:hAnsi="Times New Roman" w:cs="Times New Roman"/>
          <w:spacing w:val="-2"/>
          <w:sz w:val="24"/>
          <w:szCs w:val="24"/>
        </w:rPr>
        <w:t>the following components: (i) Design Review and validation for the existing detailed design,</w:t>
      </w:r>
      <w:r w:rsidRPr="00A02086">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(ii) tender action</w:t>
      </w:r>
      <w:r w:rsidRPr="003B37B2">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 xml:space="preserve">(iii) update </w:t>
      </w:r>
      <w:r w:rsidRPr="003B37B2">
        <w:rPr>
          <w:rFonts w:ascii="Times New Roman" w:eastAsia="Calibri" w:hAnsi="Times New Roman" w:cs="Times New Roman"/>
          <w:spacing w:val="-2"/>
          <w:sz w:val="24"/>
          <w:szCs w:val="24"/>
        </w:rPr>
        <w:t xml:space="preserve">tender document preparation and </w:t>
      </w:r>
      <w:r>
        <w:rPr>
          <w:rFonts w:ascii="Times New Roman" w:eastAsia="Calibri" w:hAnsi="Times New Roman" w:cs="Times New Roman"/>
          <w:spacing w:val="-2"/>
          <w:sz w:val="24"/>
          <w:szCs w:val="24"/>
        </w:rPr>
        <w:t xml:space="preserve">(iv) </w:t>
      </w:r>
      <w:r w:rsidRPr="003B37B2">
        <w:rPr>
          <w:rFonts w:ascii="Times New Roman" w:eastAsia="Calibri" w:hAnsi="Times New Roman" w:cs="Times New Roman"/>
          <w:spacing w:val="-2"/>
          <w:sz w:val="24"/>
          <w:szCs w:val="24"/>
        </w:rPr>
        <w:t xml:space="preserve">construction supervision of the project. The assignment duration expected to be </w:t>
      </w:r>
      <w:r>
        <w:rPr>
          <w:rFonts w:ascii="Times New Roman" w:eastAsia="Calibri" w:hAnsi="Times New Roman" w:cs="Times New Roman"/>
          <w:spacing w:val="-2"/>
          <w:sz w:val="24"/>
          <w:szCs w:val="24"/>
        </w:rPr>
        <w:t>22</w:t>
      </w:r>
      <w:r w:rsidRPr="003B37B2">
        <w:rPr>
          <w:rFonts w:ascii="Times New Roman" w:eastAsia="Calibri" w:hAnsi="Times New Roman" w:cs="Times New Roman"/>
          <w:spacing w:val="-2"/>
          <w:sz w:val="24"/>
          <w:szCs w:val="24"/>
        </w:rPr>
        <w:t xml:space="preserve"> months (</w:t>
      </w:r>
      <w:r>
        <w:rPr>
          <w:rFonts w:ascii="Times New Roman" w:eastAsia="Calibri" w:hAnsi="Times New Roman" w:cs="Times New Roman"/>
          <w:spacing w:val="-2"/>
          <w:sz w:val="24"/>
          <w:szCs w:val="24"/>
        </w:rPr>
        <w:t>4</w:t>
      </w:r>
      <w:r w:rsidRPr="003B37B2">
        <w:rPr>
          <w:rFonts w:ascii="Times New Roman" w:eastAsia="Calibri" w:hAnsi="Times New Roman" w:cs="Times New Roman"/>
          <w:spacing w:val="-2"/>
          <w:sz w:val="24"/>
          <w:szCs w:val="24"/>
        </w:rPr>
        <w:t xml:space="preserve"> months for design review and tender preparation + 18 months for construction), </w:t>
      </w:r>
      <w:r w:rsidRPr="003B37B2">
        <w:rPr>
          <w:rFonts w:ascii="Times New Roman" w:hAnsi="Times New Roman"/>
          <w:spacing w:val="-2"/>
          <w:sz w:val="24"/>
          <w:szCs w:val="24"/>
        </w:rPr>
        <w:t xml:space="preserve">where the estimated level of professional staff-months </w:t>
      </w:r>
      <w:r w:rsidRPr="00605660">
        <w:rPr>
          <w:rFonts w:ascii="Times New Roman" w:hAnsi="Times New Roman"/>
          <w:spacing w:val="-2"/>
          <w:sz w:val="24"/>
          <w:szCs w:val="24"/>
        </w:rPr>
        <w:t>is 73 Man.Month.</w:t>
      </w:r>
    </w:p>
    <w:p w14:paraId="49224AF1" w14:textId="77777777" w:rsidR="00BE469F" w:rsidRPr="008E7C45" w:rsidRDefault="00BE469F" w:rsidP="00BE469F">
      <w:pPr>
        <w:suppressAutoHyphens/>
        <w:spacing w:after="0" w:line="240" w:lineRule="auto"/>
        <w:jc w:val="both"/>
        <w:rPr>
          <w:rFonts w:ascii="Times New Roman" w:eastAsia="Calibri" w:hAnsi="Times New Roman" w:cs="Times New Roman"/>
          <w:sz w:val="24"/>
          <w:szCs w:val="24"/>
        </w:rPr>
      </w:pPr>
    </w:p>
    <w:p w14:paraId="43A1CAEE" w14:textId="77777777" w:rsidR="00BE469F" w:rsidRDefault="00BE469F" w:rsidP="00BE469F">
      <w:pPr>
        <w:suppressAutoHyphens/>
        <w:spacing w:after="0" w:line="240" w:lineRule="auto"/>
        <w:jc w:val="both"/>
        <w:rPr>
          <w:rFonts w:ascii="Times New Roman" w:hAnsi="Times New Roman"/>
          <w:spacing w:val="-2"/>
          <w:sz w:val="24"/>
          <w:szCs w:val="24"/>
        </w:rPr>
      </w:pPr>
      <w:r w:rsidRPr="00FF56EE">
        <w:rPr>
          <w:rFonts w:ascii="Times New Roman" w:hAnsi="Times New Roman"/>
          <w:spacing w:val="-2"/>
          <w:sz w:val="24"/>
          <w:szCs w:val="24"/>
        </w:rPr>
        <w:t>The detailed Terms of Reference (TOR) for the assignment can be found by connecting with the email address mentioned below.</w:t>
      </w:r>
    </w:p>
    <w:p w14:paraId="30F2DBF6" w14:textId="77777777" w:rsidR="00BE469F" w:rsidRPr="008E7C45" w:rsidRDefault="00BE469F" w:rsidP="00BE469F">
      <w:pPr>
        <w:suppressAutoHyphens/>
        <w:spacing w:after="0" w:line="240" w:lineRule="auto"/>
        <w:jc w:val="both"/>
        <w:rPr>
          <w:rFonts w:ascii="Times New Roman" w:eastAsia="Calibri" w:hAnsi="Times New Roman" w:cs="Times New Roman"/>
          <w:spacing w:val="-2"/>
          <w:sz w:val="24"/>
          <w:szCs w:val="24"/>
        </w:rPr>
      </w:pPr>
    </w:p>
    <w:p w14:paraId="6FED3B7D" w14:textId="77777777" w:rsidR="00BE469F" w:rsidRDefault="00BE469F" w:rsidP="00BE469F">
      <w:pPr>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The </w:t>
      </w:r>
      <w:r w:rsidRPr="00BE7E57">
        <w:rPr>
          <w:rFonts w:ascii="Times New Roman" w:eastAsia="Calibri" w:hAnsi="Times New Roman" w:cs="Times New Roman"/>
          <w:i/>
          <w:iCs/>
          <w:spacing w:val="-2"/>
          <w:sz w:val="24"/>
          <w:szCs w:val="24"/>
        </w:rPr>
        <w:t xml:space="preserve">Ministry of Agricultural, Fisheries Wealth and Water Resources </w:t>
      </w:r>
      <w:r w:rsidRPr="008E7C45">
        <w:rPr>
          <w:rFonts w:ascii="Times New Roman" w:eastAsia="Calibri" w:hAnsi="Times New Roman" w:cs="Times New Roman"/>
          <w:spacing w:val="-2"/>
          <w:sz w:val="24"/>
          <w:szCs w:val="24"/>
        </w:rPr>
        <w:t xml:space="preserve">now invites eligible consulting firms (“Consultants”) </w:t>
      </w:r>
      <w:r>
        <w:rPr>
          <w:rFonts w:ascii="Times New Roman" w:eastAsia="Calibri" w:hAnsi="Times New Roman" w:cs="Times New Roman"/>
          <w:spacing w:val="-2"/>
          <w:sz w:val="24"/>
          <w:szCs w:val="24"/>
        </w:rPr>
        <w:t xml:space="preserve">from IsDB Member Countries (MCs) </w:t>
      </w:r>
      <w:r w:rsidRPr="008E7C45">
        <w:rPr>
          <w:rFonts w:ascii="Times New Roman" w:eastAsia="Calibri" w:hAnsi="Times New Roman" w:cs="Times New Roman"/>
          <w:spacing w:val="-2"/>
          <w:sz w:val="24"/>
          <w:szCs w:val="24"/>
        </w:rPr>
        <w:t xml:space="preserve">to indicate their interest in providing the services. Interested Consultants must provide specific information which demonstrates that they are fully qualified to perform the services (brochures, description of similar assignments, experience in similar conditions, </w:t>
      </w:r>
      <w:r>
        <w:rPr>
          <w:rFonts w:ascii="Times New Roman" w:eastAsia="Calibri" w:hAnsi="Times New Roman" w:cs="Times New Roman"/>
          <w:spacing w:val="-2"/>
          <w:sz w:val="24"/>
          <w:szCs w:val="24"/>
        </w:rPr>
        <w:t xml:space="preserve">organization chart of the firm, </w:t>
      </w:r>
      <w:r w:rsidRPr="008E7C45">
        <w:rPr>
          <w:rFonts w:ascii="Times New Roman" w:eastAsia="Calibri" w:hAnsi="Times New Roman" w:cs="Times New Roman"/>
          <w:spacing w:val="-2"/>
          <w:sz w:val="24"/>
          <w:szCs w:val="24"/>
        </w:rPr>
        <w:t>availability of appropriate skills among staff, etc.).</w:t>
      </w:r>
    </w:p>
    <w:p w14:paraId="7B10236B" w14:textId="77777777" w:rsidR="00BE469F" w:rsidRDefault="00BE469F" w:rsidP="00BE469F">
      <w:pPr>
        <w:spacing w:after="0" w:line="240" w:lineRule="auto"/>
        <w:jc w:val="both"/>
        <w:rPr>
          <w:rFonts w:ascii="Times New Roman" w:eastAsia="Calibri" w:hAnsi="Times New Roman" w:cs="Times New Roman"/>
          <w:spacing w:val="-2"/>
          <w:sz w:val="24"/>
          <w:szCs w:val="24"/>
        </w:rPr>
      </w:pPr>
    </w:p>
    <w:p w14:paraId="352BA733" w14:textId="77777777" w:rsidR="00BE469F" w:rsidRDefault="00BE469F" w:rsidP="00BE469F">
      <w:pPr>
        <w:spacing w:after="0" w:line="240" w:lineRule="auto"/>
        <w:jc w:val="both"/>
        <w:rPr>
          <w:rFonts w:ascii="Times New Roman" w:eastAsia="Calibri" w:hAnsi="Times New Roman" w:cs="Times New Roman"/>
          <w:spacing w:val="-2"/>
          <w:sz w:val="24"/>
          <w:szCs w:val="24"/>
        </w:rPr>
      </w:pPr>
      <w:r w:rsidRPr="00114E39">
        <w:rPr>
          <w:rFonts w:ascii="Times New Roman" w:eastAsia="Calibri" w:hAnsi="Times New Roman" w:cs="Times New Roman"/>
          <w:spacing w:val="-2"/>
          <w:sz w:val="24"/>
          <w:szCs w:val="24"/>
        </w:rPr>
        <w:t xml:space="preserve">The shortlisting criteria are: </w:t>
      </w:r>
    </w:p>
    <w:p w14:paraId="66BA1595" w14:textId="77777777" w:rsidR="00BE469F" w:rsidRPr="002A0805" w:rsidRDefault="00BE469F" w:rsidP="00BE469F">
      <w:pPr>
        <w:pStyle w:val="ListParagraph"/>
        <w:numPr>
          <w:ilvl w:val="0"/>
          <w:numId w:val="1"/>
        </w:numPr>
        <w:spacing w:after="0" w:line="240" w:lineRule="auto"/>
        <w:jc w:val="both"/>
        <w:rPr>
          <w:rFonts w:ascii="Times New Roman" w:eastAsia="Calibri" w:hAnsi="Times New Roman" w:cs="Times New Roman"/>
          <w:color w:val="FF0000"/>
          <w:spacing w:val="-2"/>
          <w:sz w:val="24"/>
          <w:szCs w:val="24"/>
        </w:rPr>
      </w:pPr>
      <w:r w:rsidRPr="00FF56EE">
        <w:rPr>
          <w:rFonts w:ascii="Times New Roman" w:eastAsia="Calibri" w:hAnsi="Times New Roman" w:cs="Times New Roman"/>
          <w:color w:val="000000" w:themeColor="text1"/>
          <w:spacing w:val="-2"/>
          <w:sz w:val="24"/>
          <w:szCs w:val="24"/>
        </w:rPr>
        <w:t xml:space="preserve">(Design experience) minimum </w:t>
      </w:r>
      <w:r w:rsidRPr="002A0805">
        <w:rPr>
          <w:rFonts w:ascii="Times New Roman" w:eastAsia="Calibri" w:hAnsi="Times New Roman" w:cs="Times New Roman"/>
          <w:spacing w:val="-2"/>
          <w:sz w:val="24"/>
          <w:szCs w:val="24"/>
        </w:rPr>
        <w:t xml:space="preserve">three (3) of similar successful projects in </w:t>
      </w:r>
      <w:r>
        <w:rPr>
          <w:rFonts w:ascii="Times New Roman" w:eastAsia="Calibri" w:hAnsi="Times New Roman" w:cs="Times New Roman"/>
          <w:spacing w:val="-2"/>
          <w:sz w:val="24"/>
          <w:szCs w:val="24"/>
        </w:rPr>
        <w:t>dams designing within</w:t>
      </w:r>
      <w:r w:rsidRPr="002A0805">
        <w:rPr>
          <w:rFonts w:ascii="Times New Roman" w:eastAsia="Calibri" w:hAnsi="Times New Roman" w:cs="Times New Roman"/>
          <w:spacing w:val="-2"/>
          <w:sz w:val="24"/>
          <w:szCs w:val="24"/>
        </w:rPr>
        <w:t xml:space="preserve"> last ten (10) years</w:t>
      </w:r>
    </w:p>
    <w:p w14:paraId="0BDAEEF7" w14:textId="77777777" w:rsidR="00BE469F" w:rsidRDefault="00BE469F" w:rsidP="00BE469F">
      <w:pPr>
        <w:pStyle w:val="ListParagraph"/>
        <w:numPr>
          <w:ilvl w:val="0"/>
          <w:numId w:val="1"/>
        </w:numPr>
        <w:spacing w:after="0" w:line="240" w:lineRule="auto"/>
        <w:jc w:val="both"/>
        <w:rPr>
          <w:rFonts w:ascii="Times New Roman" w:eastAsia="Calibri" w:hAnsi="Times New Roman" w:cs="Times New Roman"/>
          <w:color w:val="FF0000"/>
          <w:spacing w:val="-2"/>
          <w:sz w:val="24"/>
          <w:szCs w:val="24"/>
        </w:rPr>
      </w:pPr>
      <w:r>
        <w:rPr>
          <w:rFonts w:ascii="Times New Roman" w:eastAsia="Calibri" w:hAnsi="Times New Roman" w:cs="Times New Roman"/>
          <w:spacing w:val="-2"/>
          <w:sz w:val="24"/>
          <w:szCs w:val="24"/>
        </w:rPr>
        <w:t>(Supervision experience</w:t>
      </w:r>
      <w:r w:rsidRPr="002A0805">
        <w:rPr>
          <w:rFonts w:ascii="Times New Roman" w:eastAsia="Calibri" w:hAnsi="Times New Roman" w:cs="Times New Roman"/>
          <w:spacing w:val="-2"/>
          <w:sz w:val="24"/>
          <w:szCs w:val="24"/>
        </w:rPr>
        <w:t>) minimum three (3) of similar successful projects in construction supervision within last ten (10) years</w:t>
      </w:r>
    </w:p>
    <w:p w14:paraId="690E3A8B" w14:textId="77777777" w:rsidR="00BE469F" w:rsidRPr="00114E39" w:rsidRDefault="00BE469F" w:rsidP="00BE469F">
      <w:pPr>
        <w:pStyle w:val="ListParagraph"/>
        <w:numPr>
          <w:ilvl w:val="0"/>
          <w:numId w:val="1"/>
        </w:numPr>
        <w:spacing w:after="0" w:line="240" w:lineRule="auto"/>
        <w:jc w:val="both"/>
        <w:rPr>
          <w:rFonts w:ascii="Times New Roman" w:eastAsia="Calibri" w:hAnsi="Times New Roman" w:cs="Times New Roman"/>
          <w:color w:val="FF0000"/>
          <w:spacing w:val="-2"/>
          <w:sz w:val="24"/>
          <w:szCs w:val="24"/>
        </w:rPr>
      </w:pPr>
      <w:r>
        <w:rPr>
          <w:rFonts w:ascii="Times New Roman" w:eastAsia="Calibri" w:hAnsi="Times New Roman" w:cs="Times New Roman"/>
          <w:spacing w:val="-2"/>
          <w:sz w:val="24"/>
          <w:szCs w:val="24"/>
        </w:rPr>
        <w:t>Organization structure</w:t>
      </w:r>
    </w:p>
    <w:p w14:paraId="61E8C4E7" w14:textId="77777777" w:rsidR="00BE469F" w:rsidRPr="00FF56EE" w:rsidRDefault="00BE469F" w:rsidP="00BE469F">
      <w:pPr>
        <w:pStyle w:val="ListParagraph"/>
        <w:numPr>
          <w:ilvl w:val="0"/>
          <w:numId w:val="1"/>
        </w:numPr>
        <w:spacing w:after="0" w:line="240" w:lineRule="auto"/>
        <w:jc w:val="both"/>
        <w:rPr>
          <w:rFonts w:ascii="Times New Roman" w:eastAsia="Calibri" w:hAnsi="Times New Roman" w:cs="Times New Roman"/>
          <w:color w:val="FF0000"/>
          <w:spacing w:val="-2"/>
          <w:sz w:val="24"/>
          <w:szCs w:val="24"/>
        </w:rPr>
      </w:pPr>
      <w:r>
        <w:rPr>
          <w:rFonts w:ascii="Times New Roman" w:eastAsia="Calibri" w:hAnsi="Times New Roman" w:cs="Times New Roman"/>
          <w:spacing w:val="-2"/>
          <w:sz w:val="24"/>
          <w:szCs w:val="24"/>
        </w:rPr>
        <w:t>ISO9001, IOS14001 certified</w:t>
      </w:r>
    </w:p>
    <w:p w14:paraId="39D6CD07" w14:textId="77777777" w:rsidR="00BE469F" w:rsidRPr="00CD55B5" w:rsidRDefault="00BE469F" w:rsidP="00BE469F">
      <w:pPr>
        <w:pStyle w:val="ListParagraph"/>
        <w:numPr>
          <w:ilvl w:val="0"/>
          <w:numId w:val="1"/>
        </w:numPr>
        <w:spacing w:after="0" w:line="240" w:lineRule="auto"/>
        <w:jc w:val="both"/>
        <w:rPr>
          <w:rFonts w:ascii="Times New Roman" w:eastAsia="Calibri" w:hAnsi="Times New Roman" w:cs="Times New Roman"/>
          <w:color w:val="FF0000"/>
          <w:spacing w:val="-2"/>
          <w:sz w:val="24"/>
          <w:szCs w:val="24"/>
        </w:rPr>
      </w:pPr>
      <w:r>
        <w:rPr>
          <w:rFonts w:ascii="Times New Roman" w:eastAsia="Calibri" w:hAnsi="Times New Roman" w:cs="Times New Roman"/>
          <w:spacing w:val="-2"/>
          <w:sz w:val="24"/>
          <w:szCs w:val="24"/>
        </w:rPr>
        <w:t>M</w:t>
      </w:r>
      <w:r w:rsidRPr="00CD55B5">
        <w:rPr>
          <w:rFonts w:ascii="Times New Roman" w:eastAsia="Calibri" w:hAnsi="Times New Roman" w:cs="Times New Roman"/>
          <w:spacing w:val="-2"/>
          <w:sz w:val="24"/>
          <w:szCs w:val="24"/>
        </w:rPr>
        <w:t xml:space="preserve">anagerial capability of the firm. </w:t>
      </w:r>
    </w:p>
    <w:p w14:paraId="008449BB" w14:textId="77777777" w:rsidR="00BE469F" w:rsidRPr="00CD55B5" w:rsidRDefault="00BE469F" w:rsidP="00BE469F">
      <w:pPr>
        <w:pStyle w:val="ListParagraph"/>
        <w:numPr>
          <w:ilvl w:val="0"/>
          <w:numId w:val="1"/>
        </w:numPr>
        <w:spacing w:after="0" w:line="240" w:lineRule="auto"/>
        <w:jc w:val="both"/>
        <w:rPr>
          <w:rFonts w:ascii="Times New Roman" w:eastAsia="Calibri" w:hAnsi="Times New Roman" w:cs="Times New Roman"/>
          <w:spacing w:val="-2"/>
          <w:sz w:val="24"/>
          <w:szCs w:val="24"/>
        </w:rPr>
      </w:pPr>
      <w:r w:rsidRPr="00CD55B5">
        <w:rPr>
          <w:rFonts w:ascii="Times New Roman" w:eastAsia="Calibri" w:hAnsi="Times New Roman" w:cs="Times New Roman"/>
          <w:spacing w:val="-2"/>
          <w:sz w:val="24"/>
          <w:szCs w:val="24"/>
        </w:rPr>
        <w:t>Financial Capability</w:t>
      </w:r>
    </w:p>
    <w:p w14:paraId="6E0D49A5" w14:textId="77777777" w:rsidR="00BE469F" w:rsidRPr="00114E39" w:rsidRDefault="00BE469F" w:rsidP="00BE469F">
      <w:pPr>
        <w:spacing w:after="0" w:line="240" w:lineRule="auto"/>
        <w:jc w:val="both"/>
        <w:rPr>
          <w:rFonts w:ascii="Times New Roman" w:eastAsia="Calibri" w:hAnsi="Times New Roman" w:cs="Times New Roman"/>
          <w:spacing w:val="-2"/>
          <w:sz w:val="24"/>
          <w:szCs w:val="24"/>
        </w:rPr>
      </w:pPr>
    </w:p>
    <w:p w14:paraId="0ECF406C" w14:textId="77777777" w:rsidR="00BE469F" w:rsidRDefault="00BE469F" w:rsidP="00BE469F">
      <w:pPr>
        <w:suppressAutoHyphens/>
        <w:spacing w:after="0" w:line="240" w:lineRule="auto"/>
        <w:jc w:val="both"/>
        <w:rPr>
          <w:rFonts w:ascii="Times New Roman" w:hAnsi="Times New Roman"/>
          <w:spacing w:val="-2"/>
          <w:sz w:val="24"/>
        </w:rPr>
      </w:pPr>
      <w:r w:rsidRPr="008E7C45">
        <w:rPr>
          <w:rFonts w:ascii="Times New Roman" w:hAnsi="Times New Roman"/>
          <w:spacing w:val="-2"/>
          <w:sz w:val="24"/>
        </w:rPr>
        <w:t>The attention of interested Consultants is drawn to Paragraphs, 1.23, and 1.24 of the Guidelines for Procurement of Consultant Services under Islamic Development Bank Project Financing (the “Procurement Guidelines”), setting forth IsDB’s policy on conflict of interest.</w:t>
      </w:r>
      <w:r w:rsidRPr="001D70EB">
        <w:rPr>
          <w:rFonts w:ascii="Times New Roman" w:hAnsi="Times New Roman"/>
          <w:spacing w:val="-2"/>
          <w:sz w:val="24"/>
        </w:rPr>
        <w:t xml:space="preserve">  </w:t>
      </w:r>
    </w:p>
    <w:p w14:paraId="3FE72974" w14:textId="77777777" w:rsidR="00BE469F" w:rsidRPr="00566FAB" w:rsidRDefault="00BE469F" w:rsidP="00BE469F">
      <w:pPr>
        <w:suppressAutoHyphens/>
        <w:spacing w:after="0" w:line="240" w:lineRule="auto"/>
        <w:jc w:val="both"/>
        <w:rPr>
          <w:rFonts w:ascii="Times New Roman" w:eastAsia="Calibri" w:hAnsi="Times New Roman" w:cs="Times New Roman"/>
          <w:spacing w:val="-2"/>
          <w:sz w:val="24"/>
          <w:szCs w:val="24"/>
        </w:rPr>
      </w:pPr>
    </w:p>
    <w:p w14:paraId="222E2627" w14:textId="77777777" w:rsidR="00BE469F" w:rsidRPr="00566FAB" w:rsidRDefault="00BE469F" w:rsidP="00BE469F">
      <w:pPr>
        <w:spacing w:after="0" w:line="240" w:lineRule="auto"/>
        <w:jc w:val="both"/>
        <w:rPr>
          <w:rFonts w:ascii="Times New Roman" w:eastAsia="Calibri" w:hAnsi="Times New Roman" w:cs="Times New Roman"/>
          <w:sz w:val="24"/>
          <w:szCs w:val="24"/>
        </w:rPr>
      </w:pPr>
      <w:r w:rsidRPr="00566FAB">
        <w:rPr>
          <w:rFonts w:ascii="Times New Roman" w:eastAsia="Calibri" w:hAnsi="Times New Roman" w:cs="Times New Roman"/>
          <w:spacing w:val="-2"/>
          <w:sz w:val="24"/>
          <w:szCs w:val="24"/>
        </w:rPr>
        <w:lastRenderedPageBreak/>
        <w:t xml:space="preserve">Consultants may </w:t>
      </w:r>
      <w:r>
        <w:rPr>
          <w:rFonts w:ascii="Times New Roman" w:hAnsi="Times New Roman"/>
          <w:spacing w:val="-2"/>
          <w:sz w:val="24"/>
        </w:rPr>
        <w:t>associate with other firms to enhance their qualifications</w:t>
      </w:r>
      <w:r w:rsidRPr="001C4752">
        <w:rPr>
          <w:rFonts w:ascii="Times New Roman" w:hAnsi="Times New Roman"/>
          <w:sz w:val="24"/>
          <w:szCs w:val="24"/>
        </w:rPr>
        <w:t>,</w:t>
      </w:r>
      <w:r>
        <w:rPr>
          <w:rFonts w:ascii="Times New Roman" w:hAnsi="Times New Roman"/>
          <w:sz w:val="24"/>
          <w:szCs w:val="24"/>
        </w:rPr>
        <w:t xml:space="preserve"> </w:t>
      </w:r>
      <w:r w:rsidRPr="001C4752">
        <w:rPr>
          <w:rFonts w:ascii="Times New Roman" w:hAnsi="Times New Roman"/>
          <w:sz w:val="24"/>
          <w:szCs w:val="24"/>
        </w:rPr>
        <w:t xml:space="preserve">but should </w:t>
      </w:r>
      <w:r>
        <w:rPr>
          <w:rFonts w:ascii="Times New Roman" w:hAnsi="Times New Roman"/>
          <w:sz w:val="24"/>
          <w:szCs w:val="24"/>
        </w:rPr>
        <w:t xml:space="preserve">indicate </w:t>
      </w:r>
      <w:r w:rsidRPr="001C4752">
        <w:rPr>
          <w:rFonts w:ascii="Times New Roman" w:hAnsi="Times New Roman"/>
          <w:sz w:val="24"/>
          <w:szCs w:val="24"/>
        </w:rPr>
        <w:t xml:space="preserve">clearly whether the association is in the form of a </w:t>
      </w:r>
      <w:r>
        <w:rPr>
          <w:rFonts w:ascii="Times New Roman" w:hAnsi="Times New Roman"/>
          <w:sz w:val="24"/>
          <w:szCs w:val="24"/>
        </w:rPr>
        <w:t>j</w:t>
      </w:r>
      <w:r w:rsidRPr="001C4752">
        <w:rPr>
          <w:rFonts w:ascii="Times New Roman" w:hAnsi="Times New Roman"/>
          <w:sz w:val="24"/>
          <w:szCs w:val="24"/>
        </w:rPr>
        <w:t>oint</w:t>
      </w:r>
      <w:r>
        <w:rPr>
          <w:rFonts w:ascii="Times New Roman" w:hAnsi="Times New Roman"/>
          <w:sz w:val="24"/>
          <w:szCs w:val="24"/>
        </w:rPr>
        <w:t xml:space="preserve"> v</w:t>
      </w:r>
      <w:r w:rsidRPr="001C4752">
        <w:rPr>
          <w:rFonts w:ascii="Times New Roman" w:hAnsi="Times New Roman"/>
          <w:sz w:val="24"/>
          <w:szCs w:val="24"/>
        </w:rPr>
        <w:t xml:space="preserve">enture </w:t>
      </w:r>
      <w:r>
        <w:rPr>
          <w:rFonts w:ascii="Times New Roman" w:hAnsi="Times New Roman"/>
          <w:sz w:val="24"/>
          <w:szCs w:val="24"/>
        </w:rPr>
        <w:t>and/</w:t>
      </w:r>
      <w:r w:rsidRPr="001C4752">
        <w:rPr>
          <w:rFonts w:ascii="Times New Roman" w:hAnsi="Times New Roman"/>
          <w:sz w:val="24"/>
          <w:szCs w:val="24"/>
        </w:rPr>
        <w:t xml:space="preserve">or </w:t>
      </w:r>
      <w:r>
        <w:rPr>
          <w:rFonts w:ascii="Times New Roman" w:hAnsi="Times New Roman"/>
          <w:sz w:val="24"/>
          <w:szCs w:val="24"/>
        </w:rPr>
        <w:t>a</w:t>
      </w:r>
      <w:r w:rsidRPr="001C4752">
        <w:rPr>
          <w:rFonts w:ascii="Times New Roman" w:hAnsi="Times New Roman"/>
          <w:sz w:val="24"/>
          <w:szCs w:val="24"/>
        </w:rPr>
        <w:t xml:space="preserve"> </w:t>
      </w:r>
      <w:r>
        <w:rPr>
          <w:rFonts w:ascii="Times New Roman" w:hAnsi="Times New Roman"/>
          <w:sz w:val="24"/>
          <w:szCs w:val="24"/>
        </w:rPr>
        <w:t>sub-consultancy</w:t>
      </w:r>
      <w:r w:rsidRPr="001C4752">
        <w:rPr>
          <w:rFonts w:ascii="Times New Roman" w:hAnsi="Times New Roman"/>
          <w:sz w:val="24"/>
          <w:szCs w:val="24"/>
        </w:rPr>
        <w:t xml:space="preserve">. In the case of a </w:t>
      </w:r>
      <w:r>
        <w:rPr>
          <w:rFonts w:ascii="Times New Roman" w:hAnsi="Times New Roman"/>
          <w:sz w:val="24"/>
          <w:szCs w:val="24"/>
        </w:rPr>
        <w:t>j</w:t>
      </w:r>
      <w:r w:rsidRPr="001C4752">
        <w:rPr>
          <w:rFonts w:ascii="Times New Roman" w:hAnsi="Times New Roman"/>
          <w:sz w:val="24"/>
          <w:szCs w:val="24"/>
        </w:rPr>
        <w:t xml:space="preserve">oint </w:t>
      </w:r>
      <w:r>
        <w:rPr>
          <w:rFonts w:ascii="Times New Roman" w:hAnsi="Times New Roman"/>
          <w:sz w:val="24"/>
          <w:szCs w:val="24"/>
        </w:rPr>
        <w:t>v</w:t>
      </w:r>
      <w:r w:rsidRPr="001C4752">
        <w:rPr>
          <w:rFonts w:ascii="Times New Roman" w:hAnsi="Times New Roman"/>
          <w:sz w:val="24"/>
          <w:szCs w:val="24"/>
        </w:rPr>
        <w:t xml:space="preserve">enture, all the partners in </w:t>
      </w:r>
      <w:r>
        <w:rPr>
          <w:rFonts w:ascii="Times New Roman" w:hAnsi="Times New Roman"/>
          <w:sz w:val="24"/>
          <w:szCs w:val="24"/>
        </w:rPr>
        <w:t xml:space="preserve">the joint venture </w:t>
      </w:r>
      <w:r w:rsidRPr="001C4752">
        <w:rPr>
          <w:rFonts w:ascii="Times New Roman" w:hAnsi="Times New Roman"/>
          <w:sz w:val="24"/>
          <w:szCs w:val="24"/>
        </w:rPr>
        <w:t>shall be jointly and severally liable for the entire contract</w:t>
      </w:r>
      <w:r>
        <w:rPr>
          <w:rFonts w:ascii="Times New Roman" w:hAnsi="Times New Roman"/>
          <w:sz w:val="24"/>
          <w:szCs w:val="24"/>
        </w:rPr>
        <w:t>,</w:t>
      </w:r>
      <w:r w:rsidRPr="001C4752">
        <w:rPr>
          <w:rFonts w:ascii="Times New Roman" w:hAnsi="Times New Roman"/>
          <w:sz w:val="24"/>
          <w:szCs w:val="24"/>
        </w:rPr>
        <w:t xml:space="preserve"> if selected</w:t>
      </w:r>
      <w:r w:rsidRPr="00566FAB">
        <w:rPr>
          <w:rFonts w:ascii="Times New Roman" w:eastAsia="Calibri" w:hAnsi="Times New Roman" w:cs="Times New Roman"/>
          <w:sz w:val="24"/>
          <w:szCs w:val="24"/>
        </w:rPr>
        <w:t>.</w:t>
      </w:r>
    </w:p>
    <w:p w14:paraId="5F7A65EE" w14:textId="77777777" w:rsidR="00BE469F" w:rsidRPr="00566FAB" w:rsidRDefault="00BE469F" w:rsidP="00BE469F">
      <w:pPr>
        <w:suppressAutoHyphens/>
        <w:spacing w:after="0" w:line="240" w:lineRule="auto"/>
        <w:jc w:val="both"/>
        <w:rPr>
          <w:rFonts w:ascii="Times New Roman" w:eastAsia="Calibri" w:hAnsi="Times New Roman" w:cs="Times New Roman"/>
          <w:spacing w:val="-2"/>
          <w:sz w:val="24"/>
          <w:szCs w:val="24"/>
        </w:rPr>
      </w:pPr>
    </w:p>
    <w:p w14:paraId="75A54B67" w14:textId="77777777" w:rsidR="00BE469F" w:rsidRPr="008E7C45" w:rsidRDefault="00BE469F" w:rsidP="00BE469F">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A consultant will be selected in accordance with the </w:t>
      </w:r>
      <w:r w:rsidRPr="00FE2BA3">
        <w:rPr>
          <w:rFonts w:ascii="Times New Roman" w:hAnsi="Times New Roman"/>
          <w:b/>
          <w:bCs/>
          <w:iCs/>
          <w:spacing w:val="-2"/>
          <w:sz w:val="24"/>
        </w:rPr>
        <w:t>Quality Cost Based Selection (QCBS)</w:t>
      </w:r>
      <w:r w:rsidRPr="008E7C45">
        <w:rPr>
          <w:rFonts w:ascii="Times New Roman" w:hAnsi="Times New Roman"/>
          <w:spacing w:val="-2"/>
          <w:sz w:val="24"/>
        </w:rPr>
        <w:t xml:space="preserve"> method set out in the Procurement Guidelines</w:t>
      </w:r>
      <w:r w:rsidRPr="008E7C45">
        <w:rPr>
          <w:rFonts w:ascii="Times New Roman" w:eastAsia="Calibri" w:hAnsi="Times New Roman" w:cs="Times New Roman"/>
          <w:spacing w:val="-2"/>
          <w:sz w:val="24"/>
          <w:szCs w:val="24"/>
        </w:rPr>
        <w:t>.</w:t>
      </w:r>
    </w:p>
    <w:p w14:paraId="614A967E" w14:textId="77777777" w:rsidR="00BE469F" w:rsidRPr="008E7C45" w:rsidRDefault="00BE469F" w:rsidP="00BE469F">
      <w:pPr>
        <w:suppressAutoHyphens/>
        <w:spacing w:after="0" w:line="240" w:lineRule="auto"/>
        <w:jc w:val="both"/>
        <w:rPr>
          <w:rFonts w:ascii="Times New Roman" w:eastAsia="Calibri" w:hAnsi="Times New Roman" w:cs="Times New Roman"/>
          <w:spacing w:val="-2"/>
          <w:sz w:val="24"/>
          <w:szCs w:val="24"/>
        </w:rPr>
      </w:pPr>
    </w:p>
    <w:p w14:paraId="057C4528" w14:textId="77777777" w:rsidR="00BE469F" w:rsidRPr="008E7C45" w:rsidRDefault="00BE469F" w:rsidP="00BE469F">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Interested consultants may obtain further information at the address below during office hours </w:t>
      </w:r>
      <w:r w:rsidRPr="008E7C45">
        <w:rPr>
          <w:rFonts w:ascii="Times New Roman" w:eastAsia="Calibri" w:hAnsi="Times New Roman" w:cs="Times New Roman"/>
          <w:i/>
          <w:spacing w:val="-2"/>
          <w:sz w:val="24"/>
          <w:szCs w:val="24"/>
        </w:rPr>
        <w:t>office hours</w:t>
      </w:r>
      <w:r>
        <w:rPr>
          <w:rFonts w:ascii="Times New Roman" w:eastAsia="Calibri" w:hAnsi="Times New Roman" w:cs="Times New Roman" w:hint="cs"/>
          <w:i/>
          <w:spacing w:val="-2"/>
          <w:sz w:val="24"/>
          <w:szCs w:val="24"/>
          <w:rtl/>
        </w:rPr>
        <w:t>:</w:t>
      </w:r>
      <w:r w:rsidRPr="008E7C45">
        <w:rPr>
          <w:rFonts w:ascii="Times New Roman" w:eastAsia="Calibri" w:hAnsi="Times New Roman" w:cs="Times New Roman"/>
          <w:i/>
          <w:spacing w:val="-2"/>
          <w:sz w:val="24"/>
          <w:szCs w:val="24"/>
        </w:rPr>
        <w:t xml:space="preserve"> </w:t>
      </w:r>
      <w:r>
        <w:rPr>
          <w:rFonts w:ascii="Times New Roman" w:eastAsia="Calibri" w:hAnsi="Times New Roman" w:cs="Times New Roman"/>
          <w:i/>
          <w:spacing w:val="-2"/>
          <w:sz w:val="24"/>
          <w:szCs w:val="24"/>
        </w:rPr>
        <w:t>07</w:t>
      </w:r>
      <w:r w:rsidRPr="008E7C45">
        <w:rPr>
          <w:rFonts w:ascii="Times New Roman" w:eastAsia="Calibri" w:hAnsi="Times New Roman" w:cs="Times New Roman"/>
          <w:i/>
          <w:spacing w:val="-2"/>
          <w:sz w:val="24"/>
          <w:szCs w:val="24"/>
        </w:rPr>
        <w:t>:</w:t>
      </w:r>
      <w:r>
        <w:rPr>
          <w:rFonts w:ascii="Times New Roman" w:eastAsia="Calibri" w:hAnsi="Times New Roman" w:cs="Times New Roman"/>
          <w:i/>
          <w:spacing w:val="-2"/>
          <w:sz w:val="24"/>
          <w:szCs w:val="24"/>
        </w:rPr>
        <w:t>30</w:t>
      </w:r>
      <w:r w:rsidRPr="008E7C45">
        <w:rPr>
          <w:rFonts w:ascii="Times New Roman" w:eastAsia="Calibri" w:hAnsi="Times New Roman" w:cs="Times New Roman"/>
          <w:i/>
          <w:spacing w:val="-2"/>
          <w:sz w:val="24"/>
          <w:szCs w:val="24"/>
        </w:rPr>
        <w:t xml:space="preserve"> to </w:t>
      </w:r>
      <w:r>
        <w:rPr>
          <w:rFonts w:ascii="Times New Roman" w:eastAsia="Calibri" w:hAnsi="Times New Roman" w:cs="Times New Roman"/>
          <w:i/>
          <w:spacing w:val="-2"/>
          <w:sz w:val="24"/>
          <w:szCs w:val="24"/>
        </w:rPr>
        <w:t>14</w:t>
      </w:r>
      <w:r w:rsidRPr="008E7C45">
        <w:rPr>
          <w:rFonts w:ascii="Times New Roman" w:eastAsia="Calibri" w:hAnsi="Times New Roman" w:cs="Times New Roman"/>
          <w:i/>
          <w:spacing w:val="-2"/>
          <w:sz w:val="24"/>
          <w:szCs w:val="24"/>
        </w:rPr>
        <w:t>:</w:t>
      </w:r>
      <w:r>
        <w:rPr>
          <w:rFonts w:ascii="Times New Roman" w:eastAsia="Calibri" w:hAnsi="Times New Roman" w:cs="Times New Roman"/>
          <w:i/>
          <w:spacing w:val="-2"/>
          <w:sz w:val="24"/>
          <w:szCs w:val="24"/>
        </w:rPr>
        <w:t>30</w:t>
      </w:r>
      <w:r>
        <w:rPr>
          <w:rFonts w:ascii="Times New Roman" w:eastAsia="Calibri" w:hAnsi="Times New Roman" w:cs="Times New Roman"/>
          <w:spacing w:val="-2"/>
          <w:sz w:val="24"/>
          <w:szCs w:val="24"/>
        </w:rPr>
        <w:t xml:space="preserve"> (Oman time)</w:t>
      </w:r>
    </w:p>
    <w:p w14:paraId="0B75B9CB" w14:textId="77777777" w:rsidR="00BE469F" w:rsidRPr="008E7C45" w:rsidRDefault="00BE469F" w:rsidP="00BE469F">
      <w:pPr>
        <w:suppressAutoHyphens/>
        <w:spacing w:after="0" w:line="240" w:lineRule="auto"/>
        <w:jc w:val="center"/>
        <w:rPr>
          <w:rFonts w:ascii="Times New Roman" w:eastAsia="Calibri" w:hAnsi="Times New Roman" w:cs="Times New Roman"/>
          <w:spacing w:val="-2"/>
          <w:sz w:val="24"/>
          <w:szCs w:val="24"/>
        </w:rPr>
      </w:pPr>
    </w:p>
    <w:p w14:paraId="3E65654E" w14:textId="27CF4FD3" w:rsidR="00BE469F" w:rsidRDefault="00BE469F" w:rsidP="00BE469F">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Expressions of </w:t>
      </w:r>
      <w:r>
        <w:rPr>
          <w:rFonts w:ascii="Times New Roman" w:eastAsia="Calibri" w:hAnsi="Times New Roman" w:cs="Times New Roman"/>
          <w:spacing w:val="-2"/>
          <w:sz w:val="24"/>
          <w:szCs w:val="24"/>
        </w:rPr>
        <w:t>I</w:t>
      </w:r>
      <w:r w:rsidRPr="008E7C45">
        <w:rPr>
          <w:rFonts w:ascii="Times New Roman" w:eastAsia="Calibri" w:hAnsi="Times New Roman" w:cs="Times New Roman"/>
          <w:spacing w:val="-2"/>
          <w:sz w:val="24"/>
          <w:szCs w:val="24"/>
        </w:rPr>
        <w:t>nterest</w:t>
      </w:r>
      <w:r>
        <w:rPr>
          <w:rFonts w:ascii="Times New Roman" w:eastAsia="Calibri" w:hAnsi="Times New Roman" w:cs="Times New Roman"/>
          <w:spacing w:val="-2"/>
          <w:sz w:val="24"/>
          <w:szCs w:val="24"/>
        </w:rPr>
        <w:t xml:space="preserve"> (EOI)</w:t>
      </w:r>
      <w:r w:rsidRPr="008E7C45">
        <w:rPr>
          <w:rFonts w:ascii="Times New Roman" w:eastAsia="Calibri" w:hAnsi="Times New Roman" w:cs="Times New Roman"/>
          <w:spacing w:val="-2"/>
          <w:sz w:val="24"/>
          <w:szCs w:val="24"/>
        </w:rPr>
        <w:t xml:space="preserve"> must be delivered in a written form to the address below </w:t>
      </w:r>
      <w:r w:rsidRPr="008E7C45">
        <w:rPr>
          <w:rFonts w:ascii="Times New Roman" w:hAnsi="Times New Roman"/>
          <w:spacing w:val="-2"/>
          <w:sz w:val="24"/>
        </w:rPr>
        <w:t>by</w:t>
      </w:r>
      <w:r w:rsidRPr="008E7C45">
        <w:rPr>
          <w:rFonts w:ascii="Times New Roman" w:eastAsia="Calibri" w:hAnsi="Times New Roman" w:cs="Times New Roman"/>
          <w:spacing w:val="-2"/>
          <w:sz w:val="24"/>
          <w:szCs w:val="24"/>
        </w:rPr>
        <w:t xml:space="preserve"> </w:t>
      </w:r>
      <w:r w:rsidR="00AD50A5">
        <w:rPr>
          <w:rFonts w:ascii="Times New Roman" w:eastAsia="Calibri" w:hAnsi="Times New Roman" w:cs="Times New Roman"/>
          <w:i/>
          <w:iCs/>
          <w:spacing w:val="-2"/>
          <w:sz w:val="24"/>
          <w:szCs w:val="24"/>
          <w:lang w:val="en-GB"/>
        </w:rPr>
        <w:t>31</w:t>
      </w:r>
      <w:r>
        <w:rPr>
          <w:rFonts w:ascii="Times New Roman" w:eastAsia="Calibri" w:hAnsi="Times New Roman" w:cs="Times New Roman"/>
          <w:i/>
          <w:iCs/>
          <w:spacing w:val="-2"/>
          <w:sz w:val="24"/>
          <w:szCs w:val="24"/>
        </w:rPr>
        <w:t xml:space="preserve"> of </w:t>
      </w:r>
      <w:r w:rsidR="00AD50A5">
        <w:rPr>
          <w:rFonts w:ascii="Times New Roman" w:eastAsia="Calibri" w:hAnsi="Times New Roman" w:cs="Times New Roman"/>
          <w:i/>
          <w:iCs/>
          <w:spacing w:val="-2"/>
          <w:sz w:val="24"/>
          <w:szCs w:val="24"/>
        </w:rPr>
        <w:t>October</w:t>
      </w:r>
      <w:r>
        <w:rPr>
          <w:rFonts w:ascii="Times New Roman" w:eastAsia="Calibri" w:hAnsi="Times New Roman" w:cs="Times New Roman"/>
          <w:i/>
          <w:iCs/>
          <w:spacing w:val="-2"/>
          <w:sz w:val="24"/>
          <w:szCs w:val="24"/>
        </w:rPr>
        <w:t xml:space="preserve"> 2023.</w:t>
      </w:r>
    </w:p>
    <w:p w14:paraId="52EC42E4" w14:textId="77777777" w:rsidR="00BE469F" w:rsidRDefault="00BE469F" w:rsidP="00BE469F">
      <w:pPr>
        <w:suppressAutoHyphens/>
        <w:spacing w:after="0" w:line="240" w:lineRule="auto"/>
        <w:jc w:val="both"/>
        <w:rPr>
          <w:rFonts w:ascii="Times New Roman" w:eastAsia="Calibri" w:hAnsi="Times New Roman" w:cs="Times New Roman"/>
          <w:spacing w:val="-2"/>
          <w:sz w:val="24"/>
          <w:szCs w:val="24"/>
        </w:rPr>
      </w:pPr>
    </w:p>
    <w:p w14:paraId="4CCF11B3" w14:textId="77777777" w:rsidR="00BE469F" w:rsidRPr="00742724" w:rsidRDefault="00BE469F" w:rsidP="00BE469F">
      <w:pPr>
        <w:suppressAutoHyphens/>
        <w:spacing w:after="0" w:line="240" w:lineRule="auto"/>
        <w:jc w:val="both"/>
        <w:rPr>
          <w:rFonts w:ascii="Times New Roman" w:eastAsia="Calibri" w:hAnsi="Times New Roman" w:cs="Times New Roman"/>
          <w:spacing w:val="-2"/>
          <w:sz w:val="24"/>
          <w:szCs w:val="24"/>
        </w:rPr>
      </w:pPr>
    </w:p>
    <w:p w14:paraId="3EE6D6F2" w14:textId="77777777" w:rsidR="00BE469F" w:rsidRPr="00742724" w:rsidRDefault="00BE469F" w:rsidP="00BE469F">
      <w:pPr>
        <w:suppressAutoHyphens/>
        <w:spacing w:after="0" w:line="240" w:lineRule="auto"/>
        <w:jc w:val="both"/>
        <w:rPr>
          <w:rFonts w:ascii="Times New Roman" w:eastAsia="Calibri" w:hAnsi="Times New Roman" w:cs="Times New Roman"/>
          <w:spacing w:val="-2"/>
          <w:sz w:val="24"/>
          <w:szCs w:val="24"/>
        </w:rPr>
      </w:pPr>
      <w:r w:rsidRPr="00742724">
        <w:rPr>
          <w:rFonts w:ascii="Times New Roman" w:eastAsia="Calibri" w:hAnsi="Times New Roman" w:cs="Times New Roman"/>
          <w:spacing w:val="-2"/>
          <w:sz w:val="24"/>
          <w:szCs w:val="24"/>
        </w:rPr>
        <w:t>Ministry of Agricultural, Fisheries Wealth and Water Resources,</w:t>
      </w:r>
    </w:p>
    <w:p w14:paraId="38D0D05D" w14:textId="77777777" w:rsidR="00BE469F" w:rsidRPr="00742724" w:rsidRDefault="00BE469F" w:rsidP="00BE469F">
      <w:pPr>
        <w:suppressAutoHyphens/>
        <w:spacing w:after="0" w:line="240" w:lineRule="auto"/>
        <w:jc w:val="both"/>
        <w:rPr>
          <w:rFonts w:ascii="Times New Roman" w:eastAsia="Calibri" w:hAnsi="Times New Roman" w:cs="Times New Roman"/>
          <w:spacing w:val="-2"/>
          <w:sz w:val="24"/>
          <w:szCs w:val="24"/>
        </w:rPr>
      </w:pPr>
      <w:r w:rsidRPr="00742724">
        <w:rPr>
          <w:rFonts w:ascii="Times New Roman" w:eastAsia="Calibri" w:hAnsi="Times New Roman" w:cs="Times New Roman"/>
          <w:spacing w:val="-2"/>
          <w:sz w:val="24"/>
          <w:szCs w:val="24"/>
        </w:rPr>
        <w:t>Department of Dams, Eng. Y</w:t>
      </w:r>
      <w:r>
        <w:rPr>
          <w:rFonts w:ascii="Times New Roman" w:eastAsia="Calibri" w:hAnsi="Times New Roman" w:cs="Times New Roman"/>
          <w:spacing w:val="-2"/>
          <w:sz w:val="24"/>
          <w:szCs w:val="24"/>
        </w:rPr>
        <w:t>ousuf</w:t>
      </w:r>
      <w:r w:rsidRPr="00742724">
        <w:rPr>
          <w:rFonts w:ascii="Times New Roman" w:eastAsia="Calibri" w:hAnsi="Times New Roman" w:cs="Times New Roman"/>
          <w:spacing w:val="-2"/>
          <w:sz w:val="24"/>
          <w:szCs w:val="24"/>
        </w:rPr>
        <w:t xml:space="preserve"> Al Man</w:t>
      </w:r>
      <w:r>
        <w:rPr>
          <w:rFonts w:ascii="Times New Roman" w:eastAsia="Calibri" w:hAnsi="Times New Roman" w:cs="Times New Roman"/>
          <w:spacing w:val="-2"/>
          <w:sz w:val="24"/>
          <w:szCs w:val="24"/>
        </w:rPr>
        <w:t>d</w:t>
      </w:r>
      <w:r w:rsidRPr="00742724">
        <w:rPr>
          <w:rFonts w:ascii="Times New Roman" w:eastAsia="Calibri" w:hAnsi="Times New Roman" w:cs="Times New Roman"/>
          <w:spacing w:val="-2"/>
          <w:sz w:val="24"/>
          <w:szCs w:val="24"/>
        </w:rPr>
        <w:t>hari,</w:t>
      </w:r>
    </w:p>
    <w:p w14:paraId="3DD66071" w14:textId="77777777" w:rsidR="00BE469F" w:rsidRPr="00742724" w:rsidRDefault="00BE469F" w:rsidP="00BE469F">
      <w:pPr>
        <w:suppressAutoHyphens/>
        <w:spacing w:after="0" w:line="240" w:lineRule="auto"/>
        <w:jc w:val="both"/>
        <w:rPr>
          <w:rFonts w:ascii="Times New Roman" w:eastAsia="Calibri" w:hAnsi="Times New Roman" w:cs="Times New Roman"/>
          <w:spacing w:val="-2"/>
          <w:sz w:val="24"/>
          <w:szCs w:val="24"/>
        </w:rPr>
      </w:pPr>
      <w:r w:rsidRPr="00742724">
        <w:rPr>
          <w:rFonts w:ascii="Times New Roman" w:eastAsia="Calibri" w:hAnsi="Times New Roman" w:cs="Times New Roman"/>
          <w:spacing w:val="-2"/>
          <w:sz w:val="24"/>
          <w:szCs w:val="24"/>
        </w:rPr>
        <w:t>Al-Khuwair, Muscat, Sultanate of Oman</w:t>
      </w:r>
    </w:p>
    <w:p w14:paraId="643EB507" w14:textId="77777777" w:rsidR="00BE469F" w:rsidRPr="00742724" w:rsidRDefault="00BE469F" w:rsidP="00BE469F">
      <w:pPr>
        <w:suppressAutoHyphens/>
        <w:spacing w:after="0" w:line="240" w:lineRule="auto"/>
        <w:jc w:val="both"/>
        <w:rPr>
          <w:rFonts w:ascii="Times New Roman" w:eastAsia="Calibri" w:hAnsi="Times New Roman" w:cs="Times New Roman"/>
          <w:spacing w:val="-2"/>
          <w:sz w:val="24"/>
          <w:szCs w:val="24"/>
        </w:rPr>
      </w:pPr>
      <w:r w:rsidRPr="00742724">
        <w:rPr>
          <w:rFonts w:ascii="Times New Roman" w:eastAsia="Calibri" w:hAnsi="Times New Roman" w:cs="Times New Roman"/>
          <w:spacing w:val="-2"/>
          <w:sz w:val="24"/>
          <w:szCs w:val="24"/>
        </w:rPr>
        <w:t>Tel: +968 2495 2292</w:t>
      </w:r>
    </w:p>
    <w:p w14:paraId="54B3AF8C" w14:textId="77777777" w:rsidR="00BE469F" w:rsidRPr="00742724" w:rsidRDefault="00BE469F" w:rsidP="00BE469F">
      <w:pPr>
        <w:suppressAutoHyphens/>
        <w:spacing w:after="0" w:line="240" w:lineRule="auto"/>
        <w:jc w:val="both"/>
        <w:rPr>
          <w:rFonts w:ascii="Times New Roman" w:eastAsia="Calibri" w:hAnsi="Times New Roman" w:cs="Times New Roman"/>
          <w:spacing w:val="-2"/>
          <w:sz w:val="24"/>
          <w:szCs w:val="24"/>
        </w:rPr>
      </w:pPr>
      <w:r w:rsidRPr="00742724">
        <w:rPr>
          <w:rFonts w:ascii="Times New Roman" w:eastAsia="Calibri" w:hAnsi="Times New Roman" w:cs="Times New Roman"/>
          <w:spacing w:val="-2"/>
          <w:sz w:val="24"/>
          <w:szCs w:val="24"/>
        </w:rPr>
        <w:t xml:space="preserve">Email: </w:t>
      </w:r>
      <w:hyperlink r:id="rId7" w:history="1">
        <w:r w:rsidRPr="0011148C">
          <w:rPr>
            <w:rStyle w:val="Hyperlink"/>
            <w:rFonts w:ascii="Times New Roman" w:eastAsia="Calibri" w:hAnsi="Times New Roman" w:cs="Times New Roman"/>
            <w:spacing w:val="-2"/>
            <w:sz w:val="24"/>
            <w:szCs w:val="24"/>
          </w:rPr>
          <w:t>director.dams@mafwr.gov.om</w:t>
        </w:r>
      </w:hyperlink>
      <w:r>
        <w:rPr>
          <w:rFonts w:ascii="Times New Roman" w:eastAsia="Calibri" w:hAnsi="Times New Roman" w:cs="Times New Roman"/>
          <w:spacing w:val="-2"/>
          <w:sz w:val="24"/>
          <w:szCs w:val="24"/>
        </w:rPr>
        <w:t xml:space="preserve"> </w:t>
      </w:r>
    </w:p>
    <w:p w14:paraId="78475607" w14:textId="77777777" w:rsidR="00301635" w:rsidRDefault="00301635"/>
    <w:sectPr w:rsidR="0030163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66A8" w14:textId="77777777" w:rsidR="00364AFB" w:rsidRDefault="00364AFB">
      <w:pPr>
        <w:spacing w:after="0" w:line="240" w:lineRule="auto"/>
      </w:pPr>
      <w:r>
        <w:separator/>
      </w:r>
    </w:p>
  </w:endnote>
  <w:endnote w:type="continuationSeparator" w:id="0">
    <w:p w14:paraId="16550D9E" w14:textId="77777777" w:rsidR="00364AFB" w:rsidRDefault="003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27DF" w14:textId="77777777" w:rsidR="00364AFB" w:rsidRDefault="00364AFB">
      <w:pPr>
        <w:spacing w:after="0" w:line="240" w:lineRule="auto"/>
      </w:pPr>
      <w:r>
        <w:separator/>
      </w:r>
    </w:p>
  </w:footnote>
  <w:footnote w:type="continuationSeparator" w:id="0">
    <w:p w14:paraId="65E5B3EE" w14:textId="77777777" w:rsidR="00364AFB" w:rsidRDefault="00364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369D" w14:textId="77777777" w:rsidR="00B267D9" w:rsidRDefault="00000000">
    <w:pPr>
      <w:pStyle w:val="Header"/>
    </w:pPr>
    <w:r>
      <w:rPr>
        <w:noProof/>
      </w:rPr>
      <mc:AlternateContent>
        <mc:Choice Requires="wps">
          <w:drawing>
            <wp:anchor distT="0" distB="0" distL="114300" distR="114300" simplePos="0" relativeHeight="251659264" behindDoc="0" locked="0" layoutInCell="0" allowOverlap="1" wp14:anchorId="30C05F89" wp14:editId="5F1DD1A6">
              <wp:simplePos x="0" y="0"/>
              <wp:positionH relativeFrom="page">
                <wp:posOffset>0</wp:posOffset>
              </wp:positionH>
              <wp:positionV relativeFrom="page">
                <wp:posOffset>190500</wp:posOffset>
              </wp:positionV>
              <wp:extent cx="7772400" cy="273050"/>
              <wp:effectExtent l="0" t="0" r="0" b="12700"/>
              <wp:wrapNone/>
              <wp:docPr id="1" name="MSIPCMeb6841829b18727d7cb7e5d2"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27E2E" w14:textId="77777777" w:rsidR="00B267D9" w:rsidRPr="003E4087" w:rsidRDefault="00000000" w:rsidP="003E4087">
                          <w:pPr>
                            <w:spacing w:after="0"/>
                            <w:rPr>
                              <w:rFonts w:ascii="Calibri" w:hAnsi="Calibri" w:cs="Calibri"/>
                              <w:color w:val="000000"/>
                              <w:sz w:val="20"/>
                            </w:rPr>
                          </w:pPr>
                          <w:r w:rsidRPr="003E408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0C05F89" id="_x0000_t202" coordsize="21600,21600" o:spt="202" path="m,l,21600r21600,l21600,xe">
              <v:stroke joinstyle="miter"/>
              <v:path gradientshapeok="t" o:connecttype="rect"/>
            </v:shapetype>
            <v:shape id="MSIPCMeb6841829b18727d7cb7e5d2"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0C627E2E" w14:textId="77777777" w:rsidR="00B267D9" w:rsidRPr="003E4087" w:rsidRDefault="00000000" w:rsidP="003E4087">
                    <w:pPr>
                      <w:spacing w:after="0"/>
                      <w:rPr>
                        <w:rFonts w:ascii="Calibri" w:hAnsi="Calibri" w:cs="Calibri"/>
                        <w:color w:val="000000"/>
                        <w:sz w:val="20"/>
                      </w:rPr>
                    </w:pPr>
                    <w:r w:rsidRPr="003E4087">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DCC"/>
    <w:multiLevelType w:val="hybridMultilevel"/>
    <w:tmpl w:val="FCCE2402"/>
    <w:lvl w:ilvl="0" w:tplc="EB56F04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11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5D"/>
    <w:rsid w:val="00301635"/>
    <w:rsid w:val="00364AFB"/>
    <w:rsid w:val="003D51E3"/>
    <w:rsid w:val="00444E94"/>
    <w:rsid w:val="00AD1224"/>
    <w:rsid w:val="00AD50A5"/>
    <w:rsid w:val="00B031E6"/>
    <w:rsid w:val="00B267D9"/>
    <w:rsid w:val="00BB495D"/>
    <w:rsid w:val="00BE469F"/>
    <w:rsid w:val="00F14B0F"/>
    <w:rsid w:val="00F621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3C4A"/>
  <w15:chartTrackingRefBased/>
  <w15:docId w15:val="{59776E04-A636-49F6-881D-9AC857F8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69F"/>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69F"/>
    <w:rPr>
      <w:kern w:val="0"/>
      <w:lang w:val="en-US"/>
      <w14:ligatures w14:val="none"/>
    </w:rPr>
  </w:style>
  <w:style w:type="character" w:styleId="Hyperlink">
    <w:name w:val="Hyperlink"/>
    <w:basedOn w:val="DefaultParagraphFont"/>
    <w:uiPriority w:val="99"/>
    <w:unhideWhenUsed/>
    <w:rsid w:val="00BE469F"/>
    <w:rPr>
      <w:color w:val="0563C1" w:themeColor="hyperlink"/>
      <w:u w:val="single"/>
    </w:rPr>
  </w:style>
  <w:style w:type="paragraph" w:styleId="ListParagraph">
    <w:name w:val="List Paragraph"/>
    <w:basedOn w:val="Normal"/>
    <w:uiPriority w:val="34"/>
    <w:qFormat/>
    <w:rsid w:val="00BE4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tor.dams@mafwr.gov.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Al Rawahi</dc:creator>
  <cp:keywords/>
  <dc:description/>
  <cp:lastModifiedBy>Yahya Al Rawahi</cp:lastModifiedBy>
  <cp:revision>3</cp:revision>
  <dcterms:created xsi:type="dcterms:W3CDTF">2023-09-25T06:48:00Z</dcterms:created>
  <dcterms:modified xsi:type="dcterms:W3CDTF">2023-10-03T07:16:00Z</dcterms:modified>
</cp:coreProperties>
</file>