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18F2" w14:textId="657007AD" w:rsidR="00084A19" w:rsidRPr="008D5992" w:rsidRDefault="002C24F0" w:rsidP="00084A19">
      <w:pPr>
        <w:suppressAutoHyphens/>
        <w:jc w:val="center"/>
        <w:rPr>
          <w:b/>
          <w:szCs w:val="24"/>
        </w:rPr>
      </w:pPr>
      <w:r>
        <w:rPr>
          <w:rFonts w:ascii="Arial" w:hAnsi="Arial" w:cs="Arial"/>
          <w:noProof/>
        </w:rPr>
        <w:drawing>
          <wp:anchor distT="0" distB="0" distL="114300" distR="114300" simplePos="0" relativeHeight="251661312" behindDoc="0" locked="0" layoutInCell="1" allowOverlap="1" wp14:anchorId="5F6DE254" wp14:editId="45BD070D">
            <wp:simplePos x="0" y="0"/>
            <wp:positionH relativeFrom="column">
              <wp:posOffset>1668145</wp:posOffset>
            </wp:positionH>
            <wp:positionV relativeFrom="paragraph">
              <wp:posOffset>64770</wp:posOffset>
            </wp:positionV>
            <wp:extent cx="1701800" cy="1125806"/>
            <wp:effectExtent l="0" t="0" r="0" b="0"/>
            <wp:wrapNone/>
            <wp:docPr id="560450234" name="Image 56045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Une image contenant texte, Police, logo,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11258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4F0">
        <w:rPr>
          <w:noProof/>
          <w:sz w:val="24"/>
          <w:lang w:eastAsia="en-US"/>
        </w:rPr>
        <w:drawing>
          <wp:anchor distT="0" distB="0" distL="114300" distR="114300" simplePos="0" relativeHeight="251663360" behindDoc="0" locked="0" layoutInCell="1" allowOverlap="1" wp14:anchorId="43840152" wp14:editId="521C7221">
            <wp:simplePos x="0" y="0"/>
            <wp:positionH relativeFrom="column">
              <wp:posOffset>-823594</wp:posOffset>
            </wp:positionH>
            <wp:positionV relativeFrom="paragraph">
              <wp:posOffset>-309245</wp:posOffset>
            </wp:positionV>
            <wp:extent cx="2495550" cy="14954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264" behindDoc="0" locked="0" layoutInCell="1" allowOverlap="1" wp14:anchorId="699662FF" wp14:editId="46B733CC">
            <wp:simplePos x="0" y="0"/>
            <wp:positionH relativeFrom="margin">
              <wp:posOffset>4152900</wp:posOffset>
            </wp:positionH>
            <wp:positionV relativeFrom="paragraph">
              <wp:posOffset>-13970</wp:posOffset>
            </wp:positionV>
            <wp:extent cx="1803401" cy="1117600"/>
            <wp:effectExtent l="0" t="0" r="6350" b="635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texte, Police, logo,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1"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A19">
        <w:rPr>
          <w:rFonts w:ascii="Cambria" w:hAnsi="Cambria"/>
          <w:sz w:val="48"/>
          <w:szCs w:val="48"/>
          <w:lang w:eastAsia="en-US"/>
          <w14:shadow w14:blurRad="50800" w14:dist="38100" w14:dir="2700000" w14:sx="100000" w14:sy="100000" w14:kx="0" w14:ky="0" w14:algn="tl">
            <w14:srgbClr w14:val="000000">
              <w14:alpha w14:val="60000"/>
            </w14:srgbClr>
          </w14:shadow>
        </w:rPr>
        <w:t xml:space="preserve"> </w:t>
      </w:r>
    </w:p>
    <w:p w14:paraId="7EA8C3C4" w14:textId="0FA6EB38" w:rsidR="00084A19" w:rsidRPr="008D5992" w:rsidRDefault="00084A19" w:rsidP="00084A19">
      <w:pPr>
        <w:suppressAutoHyphens/>
        <w:jc w:val="center"/>
        <w:rPr>
          <w:b/>
          <w:szCs w:val="24"/>
        </w:rPr>
      </w:pPr>
    </w:p>
    <w:p w14:paraId="2B6B3DD3" w14:textId="021CC86D" w:rsidR="00084A19" w:rsidRDefault="00084A19" w:rsidP="00084A19">
      <w:pPr>
        <w:jc w:val="both"/>
        <w:rPr>
          <w:rFonts w:asciiTheme="majorBidi" w:hAnsiTheme="majorBidi" w:cstheme="majorBidi"/>
          <w:smallCaps/>
          <w:szCs w:val="24"/>
        </w:rPr>
      </w:pPr>
      <w:r>
        <w:rPr>
          <w:b/>
          <w:szCs w:val="24"/>
        </w:rPr>
        <w:t xml:space="preserve"> </w:t>
      </w:r>
    </w:p>
    <w:p w14:paraId="4C2F98CD" w14:textId="3CD64641" w:rsidR="00084A19" w:rsidRDefault="00084A19" w:rsidP="00084A19">
      <w:pPr>
        <w:jc w:val="both"/>
        <w:rPr>
          <w:rFonts w:asciiTheme="majorBidi" w:hAnsiTheme="majorBidi" w:cstheme="majorBidi"/>
          <w:smallCaps/>
          <w:szCs w:val="24"/>
        </w:rPr>
      </w:pPr>
    </w:p>
    <w:p w14:paraId="5905BF72" w14:textId="0CF3D9C4" w:rsidR="00084A19" w:rsidRDefault="00084A19" w:rsidP="00084A19">
      <w:pPr>
        <w:jc w:val="both"/>
        <w:rPr>
          <w:rFonts w:asciiTheme="majorBidi" w:hAnsiTheme="majorBidi" w:cstheme="majorBidi"/>
          <w:smallCaps/>
          <w:szCs w:val="24"/>
        </w:rPr>
      </w:pPr>
    </w:p>
    <w:p w14:paraId="58BF1BA2" w14:textId="77777777" w:rsidR="00DE7747" w:rsidRDefault="00DE7747" w:rsidP="00346326">
      <w:pPr>
        <w:spacing w:before="120" w:after="120"/>
        <w:rPr>
          <w:i/>
          <w:iCs/>
          <w:sz w:val="24"/>
          <w:szCs w:val="24"/>
        </w:rPr>
      </w:pPr>
    </w:p>
    <w:p w14:paraId="64F7841E" w14:textId="77777777" w:rsidR="00346326" w:rsidRDefault="00346326" w:rsidP="00346326">
      <w:pPr>
        <w:spacing w:before="60" w:after="60"/>
        <w:ind w:right="-720"/>
        <w:rPr>
          <w:i/>
          <w:color w:val="000000" w:themeColor="text1"/>
          <w:szCs w:val="24"/>
        </w:rPr>
      </w:pPr>
    </w:p>
    <w:p w14:paraId="10B5A03D" w14:textId="77777777" w:rsidR="002C24F0" w:rsidRDefault="002C24F0" w:rsidP="00084A19">
      <w:pPr>
        <w:pStyle w:val="Titre"/>
        <w:rPr>
          <w:rFonts w:ascii="Arial Bold" w:hAnsi="Arial Bold" w:cs="Arial Bold"/>
          <w:bCs/>
          <w:caps/>
          <w:noProof/>
          <w:sz w:val="20"/>
          <w:lang w:val="fr-SN"/>
        </w:rPr>
      </w:pPr>
    </w:p>
    <w:p w14:paraId="0B30CEE9" w14:textId="77777777" w:rsidR="002C24F0" w:rsidRPr="002C24F0" w:rsidRDefault="002C24F0" w:rsidP="00084A19">
      <w:pPr>
        <w:pStyle w:val="Titre"/>
        <w:rPr>
          <w:bCs/>
          <w:caps/>
          <w:noProof/>
          <w:sz w:val="24"/>
          <w:szCs w:val="24"/>
          <w:lang w:val="fr-SN"/>
        </w:rPr>
      </w:pPr>
    </w:p>
    <w:p w14:paraId="0694580E" w14:textId="2BF5AE69" w:rsidR="00084A19" w:rsidRPr="002C24F0" w:rsidRDefault="00084A19" w:rsidP="00084A19">
      <w:pPr>
        <w:pStyle w:val="Titre"/>
        <w:rPr>
          <w:sz w:val="28"/>
          <w:szCs w:val="28"/>
          <w:lang w:val="fr-FR"/>
        </w:rPr>
      </w:pPr>
      <w:r w:rsidRPr="002C24F0">
        <w:rPr>
          <w:bCs/>
          <w:caps/>
          <w:noProof/>
          <w:sz w:val="28"/>
          <w:szCs w:val="28"/>
          <w:lang w:val="fr-SN"/>
        </w:rPr>
        <w:t>AGENCE TOGOLAISE D’ÉLECTRIFICATION RURALE ET DES ÉNERGIES RENOUVELABLES</w:t>
      </w:r>
      <w:r w:rsidRPr="002C24F0">
        <w:rPr>
          <w:sz w:val="28"/>
          <w:szCs w:val="28"/>
          <w:lang w:val="fr-FR"/>
        </w:rPr>
        <w:t xml:space="preserve"> </w:t>
      </w:r>
    </w:p>
    <w:p w14:paraId="2CE6C3E3" w14:textId="77777777" w:rsidR="002C24F0" w:rsidRPr="002C24F0" w:rsidRDefault="002C24F0" w:rsidP="00084A19">
      <w:pPr>
        <w:jc w:val="center"/>
        <w:rPr>
          <w:b/>
          <w:sz w:val="24"/>
          <w:szCs w:val="24"/>
        </w:rPr>
      </w:pPr>
    </w:p>
    <w:p w14:paraId="60D0B1E8" w14:textId="56E6F7DF" w:rsidR="00084A19" w:rsidRDefault="003B2A52" w:rsidP="002C24F0">
      <w:pPr>
        <w:jc w:val="center"/>
        <w:rPr>
          <w:b/>
          <w:color w:val="1F497D" w:themeColor="text2"/>
          <w:sz w:val="32"/>
          <w:szCs w:val="32"/>
        </w:rPr>
      </w:pPr>
      <w:r w:rsidRPr="002C24F0">
        <w:rPr>
          <w:b/>
          <w:color w:val="1F497D" w:themeColor="text2"/>
          <w:sz w:val="32"/>
          <w:szCs w:val="32"/>
        </w:rPr>
        <w:t>PROJET D’ELECTRIFICATION</w:t>
      </w:r>
      <w:r w:rsidR="00084A19" w:rsidRPr="002C24F0">
        <w:rPr>
          <w:b/>
          <w:color w:val="1F497D" w:themeColor="text2"/>
          <w:sz w:val="32"/>
          <w:szCs w:val="32"/>
        </w:rPr>
        <w:t xml:space="preserve"> RURALE DE 317 LOCALITES </w:t>
      </w:r>
    </w:p>
    <w:p w14:paraId="09D4AA5C" w14:textId="4A1DB80A" w:rsidR="002461AB" w:rsidRPr="002C24F0" w:rsidRDefault="002C24F0" w:rsidP="002C24F0">
      <w:pPr>
        <w:jc w:val="center"/>
        <w:rPr>
          <w:bCs/>
          <w:sz w:val="32"/>
          <w:szCs w:val="32"/>
        </w:rPr>
      </w:pPr>
      <w:r w:rsidRPr="002C24F0">
        <w:rPr>
          <w:bCs/>
          <w:sz w:val="32"/>
          <w:szCs w:val="32"/>
        </w:rPr>
        <w:t>--------------------------------------</w:t>
      </w:r>
    </w:p>
    <w:p w14:paraId="33978044" w14:textId="77777777" w:rsidR="002C24F0" w:rsidRPr="002C24F0" w:rsidRDefault="002C24F0" w:rsidP="002461AB">
      <w:pPr>
        <w:jc w:val="center"/>
        <w:rPr>
          <w:sz w:val="24"/>
          <w:szCs w:val="24"/>
        </w:rPr>
      </w:pPr>
    </w:p>
    <w:p w14:paraId="414608CB" w14:textId="3AE50B77" w:rsidR="00084A19" w:rsidRPr="002C24F0" w:rsidRDefault="002C24F0" w:rsidP="00084A19">
      <w:pPr>
        <w:jc w:val="center"/>
        <w:rPr>
          <w:b/>
          <w:sz w:val="28"/>
          <w:szCs w:val="28"/>
        </w:rPr>
      </w:pPr>
      <w:r w:rsidRPr="002C24F0">
        <w:rPr>
          <w:b/>
          <w:sz w:val="28"/>
          <w:szCs w:val="28"/>
        </w:rPr>
        <w:t xml:space="preserve">APPEL D’OFFRES INTERNATIONAL (AOI) </w:t>
      </w:r>
    </w:p>
    <w:p w14:paraId="41860540" w14:textId="77777777" w:rsidR="002C24F0" w:rsidRDefault="002C24F0" w:rsidP="00084A19">
      <w:pPr>
        <w:jc w:val="center"/>
        <w:rPr>
          <w:b/>
          <w:sz w:val="24"/>
          <w:szCs w:val="24"/>
        </w:rPr>
      </w:pPr>
    </w:p>
    <w:p w14:paraId="36CC22B9" w14:textId="3FAAD010" w:rsidR="00084A19" w:rsidRPr="004F5B47" w:rsidRDefault="00084A19" w:rsidP="00084A19">
      <w:pPr>
        <w:jc w:val="center"/>
        <w:rPr>
          <w:b/>
          <w:sz w:val="28"/>
          <w:szCs w:val="28"/>
        </w:rPr>
      </w:pPr>
      <w:bookmarkStart w:id="0" w:name="_Hlk147223407"/>
      <w:r w:rsidRPr="00E65555">
        <w:rPr>
          <w:b/>
          <w:sz w:val="28"/>
          <w:szCs w:val="28"/>
        </w:rPr>
        <w:t>AOI N°</w:t>
      </w:r>
      <w:r w:rsidR="00C0181C" w:rsidRPr="00E65555">
        <w:rPr>
          <w:b/>
          <w:sz w:val="28"/>
          <w:szCs w:val="28"/>
        </w:rPr>
        <w:t>003</w:t>
      </w:r>
      <w:r w:rsidR="002C24F0" w:rsidRPr="00E65555">
        <w:rPr>
          <w:b/>
          <w:sz w:val="28"/>
          <w:szCs w:val="28"/>
        </w:rPr>
        <w:t>/AT2ER/PRMP/2023</w:t>
      </w:r>
    </w:p>
    <w:bookmarkEnd w:id="0"/>
    <w:p w14:paraId="505CD7EA" w14:textId="77777777" w:rsidR="00084A19" w:rsidRPr="004F5B47" w:rsidRDefault="00084A19" w:rsidP="00084A19">
      <w:pPr>
        <w:jc w:val="center"/>
        <w:rPr>
          <w:bCs/>
          <w:i/>
          <w:iCs/>
          <w:sz w:val="24"/>
          <w:szCs w:val="24"/>
        </w:rPr>
      </w:pPr>
    </w:p>
    <w:p w14:paraId="14D41B81" w14:textId="65E33088" w:rsidR="00084A19" w:rsidRPr="002C24F0" w:rsidRDefault="00084A19" w:rsidP="00084A19">
      <w:pPr>
        <w:jc w:val="center"/>
        <w:rPr>
          <w:b/>
          <w:sz w:val="28"/>
          <w:szCs w:val="28"/>
        </w:rPr>
      </w:pPr>
      <w:r w:rsidRPr="002C24F0">
        <w:rPr>
          <w:b/>
          <w:sz w:val="28"/>
          <w:szCs w:val="28"/>
        </w:rPr>
        <w:t xml:space="preserve">FOURNITURE, INSTALLATION </w:t>
      </w:r>
      <w:r w:rsidR="003B2A52" w:rsidRPr="002C24F0">
        <w:rPr>
          <w:b/>
          <w:sz w:val="28"/>
          <w:szCs w:val="28"/>
        </w:rPr>
        <w:t>ET PARAMETRAGE</w:t>
      </w:r>
      <w:r w:rsidRPr="002C24F0">
        <w:rPr>
          <w:b/>
          <w:sz w:val="28"/>
          <w:szCs w:val="28"/>
        </w:rPr>
        <w:t xml:space="preserve"> D’UN LOGICIEL DE PLANIFICATION D’ELECTRIFICATION RURALE</w:t>
      </w:r>
    </w:p>
    <w:p w14:paraId="282FE221" w14:textId="77777777" w:rsidR="00084A19" w:rsidRPr="004F5B47" w:rsidRDefault="00084A19" w:rsidP="00346326">
      <w:pPr>
        <w:spacing w:before="60" w:after="60"/>
        <w:ind w:right="-720"/>
        <w:rPr>
          <w:i/>
          <w:color w:val="000000" w:themeColor="text1"/>
          <w:sz w:val="12"/>
          <w:szCs w:val="12"/>
        </w:rPr>
      </w:pPr>
    </w:p>
    <w:p w14:paraId="5002E3A7" w14:textId="5438CEBA" w:rsidR="00030A97" w:rsidRPr="002C24F0" w:rsidRDefault="00346326" w:rsidP="00030A97">
      <w:pPr>
        <w:numPr>
          <w:ilvl w:val="0"/>
          <w:numId w:val="1"/>
        </w:numPr>
        <w:tabs>
          <w:tab w:val="clear" w:pos="720"/>
        </w:tabs>
        <w:spacing w:before="120" w:after="120"/>
        <w:ind w:left="630" w:hanging="630"/>
        <w:jc w:val="both"/>
        <w:rPr>
          <w:sz w:val="24"/>
          <w:szCs w:val="24"/>
        </w:rPr>
      </w:pPr>
      <w:r w:rsidRPr="002C24F0">
        <w:rPr>
          <w:sz w:val="24"/>
          <w:szCs w:val="24"/>
        </w:rPr>
        <w:t xml:space="preserve">Le </w:t>
      </w:r>
      <w:r w:rsidR="00383A43" w:rsidRPr="002C24F0">
        <w:rPr>
          <w:sz w:val="24"/>
          <w:szCs w:val="24"/>
        </w:rPr>
        <w:t xml:space="preserve">Gouvernement </w:t>
      </w:r>
      <w:r w:rsidR="00084A19" w:rsidRPr="002C24F0">
        <w:rPr>
          <w:sz w:val="24"/>
          <w:szCs w:val="24"/>
        </w:rPr>
        <w:t xml:space="preserve">de la République Togolaise a </w:t>
      </w:r>
      <w:r w:rsidR="003B2A52" w:rsidRPr="002C24F0">
        <w:rPr>
          <w:sz w:val="24"/>
          <w:szCs w:val="24"/>
        </w:rPr>
        <w:t>reçu un</w:t>
      </w:r>
      <w:r w:rsidR="00383A43" w:rsidRPr="002C24F0">
        <w:rPr>
          <w:sz w:val="24"/>
          <w:szCs w:val="24"/>
        </w:rPr>
        <w:t xml:space="preserve"> crédit de la Banque Islamique de Développement (BID</w:t>
      </w:r>
      <w:r w:rsidR="00084A19" w:rsidRPr="002C24F0">
        <w:rPr>
          <w:sz w:val="24"/>
          <w:szCs w:val="24"/>
        </w:rPr>
        <w:t xml:space="preserve">) pour financer le projet </w:t>
      </w:r>
      <w:r w:rsidR="00383A43" w:rsidRPr="002C24F0">
        <w:rPr>
          <w:sz w:val="24"/>
          <w:szCs w:val="24"/>
        </w:rPr>
        <w:t>d’électrification de 317 localités rurales au Togo</w:t>
      </w:r>
      <w:r w:rsidR="00084A19" w:rsidRPr="002C24F0">
        <w:rPr>
          <w:sz w:val="24"/>
          <w:szCs w:val="24"/>
        </w:rPr>
        <w:t xml:space="preserve"> et a l’intention d’utiliser une partie de ce financement pour effectuer des paiements au titre du Marché de Fourniture, installation </w:t>
      </w:r>
      <w:r w:rsidR="00383A43" w:rsidRPr="002C24F0">
        <w:rPr>
          <w:sz w:val="24"/>
          <w:szCs w:val="24"/>
        </w:rPr>
        <w:t>paramétrage d’un logiciel de planification d’électrification rurale.</w:t>
      </w:r>
    </w:p>
    <w:p w14:paraId="19E46B71" w14:textId="0F3BCF1C" w:rsidR="00346326" w:rsidRPr="002C24F0" w:rsidRDefault="00030A97" w:rsidP="00346326">
      <w:pPr>
        <w:numPr>
          <w:ilvl w:val="0"/>
          <w:numId w:val="1"/>
        </w:numPr>
        <w:tabs>
          <w:tab w:val="clear" w:pos="720"/>
        </w:tabs>
        <w:spacing w:before="120" w:after="120"/>
        <w:ind w:left="630" w:hanging="630"/>
        <w:jc w:val="both"/>
        <w:rPr>
          <w:sz w:val="24"/>
          <w:szCs w:val="24"/>
        </w:rPr>
      </w:pPr>
      <w:r w:rsidRPr="002C24F0">
        <w:rPr>
          <w:sz w:val="24"/>
          <w:szCs w:val="24"/>
        </w:rPr>
        <w:t>L’</w:t>
      </w:r>
      <w:r w:rsidR="00DE7747" w:rsidRPr="002C24F0">
        <w:rPr>
          <w:sz w:val="24"/>
          <w:szCs w:val="24"/>
        </w:rPr>
        <w:t>Agence</w:t>
      </w:r>
      <w:r w:rsidR="00F30E2D">
        <w:rPr>
          <w:sz w:val="24"/>
          <w:szCs w:val="24"/>
        </w:rPr>
        <w:t xml:space="preserve"> Togolaise d’Electrification Rurale et des Energies Renouvelables</w:t>
      </w:r>
      <w:r w:rsidR="00DE7747" w:rsidRPr="002C24F0">
        <w:rPr>
          <w:sz w:val="24"/>
          <w:szCs w:val="24"/>
        </w:rPr>
        <w:t xml:space="preserve"> </w:t>
      </w:r>
      <w:r w:rsidRPr="002C24F0">
        <w:rPr>
          <w:sz w:val="24"/>
          <w:szCs w:val="24"/>
        </w:rPr>
        <w:t xml:space="preserve">sollicite des offres fermées de la part de soumissionnaires éligibles et répondant aux qualifications requises </w:t>
      </w:r>
      <w:r w:rsidR="00F118D4">
        <w:rPr>
          <w:sz w:val="24"/>
          <w:szCs w:val="24"/>
        </w:rPr>
        <w:t xml:space="preserve">pour la fourniture, installation paramétrage d’un logiciel de planification d’électrification rurale.  </w:t>
      </w:r>
    </w:p>
    <w:p w14:paraId="2D8F2D7F" w14:textId="2C21F993" w:rsidR="0071545F" w:rsidRDefault="005A1C65" w:rsidP="005A1C65">
      <w:pPr>
        <w:tabs>
          <w:tab w:val="left" w:pos="284"/>
        </w:tabs>
        <w:ind w:left="709" w:hanging="79"/>
        <w:rPr>
          <w:sz w:val="24"/>
          <w:szCs w:val="24"/>
        </w:rPr>
      </w:pPr>
      <w:r>
        <w:rPr>
          <w:sz w:val="24"/>
          <w:szCs w:val="24"/>
        </w:rPr>
        <w:t xml:space="preserve"> </w:t>
      </w:r>
      <w:r w:rsidR="00C71183">
        <w:rPr>
          <w:sz w:val="24"/>
          <w:szCs w:val="24"/>
        </w:rPr>
        <w:t>Le logiciel doi</w:t>
      </w:r>
      <w:r w:rsidR="00C71183" w:rsidRPr="00C71183">
        <w:rPr>
          <w:sz w:val="24"/>
          <w:szCs w:val="24"/>
        </w:rPr>
        <w:t xml:space="preserve">t être livré </w:t>
      </w:r>
      <w:r w:rsidR="00F118D4">
        <w:rPr>
          <w:sz w:val="24"/>
          <w:szCs w:val="24"/>
        </w:rPr>
        <w:t>au siège de l’Agence Togolaise d’Electrification rurale</w:t>
      </w:r>
      <w:r w:rsidR="00C71183" w:rsidRPr="00C71183">
        <w:rPr>
          <w:sz w:val="24"/>
          <w:szCs w:val="24"/>
        </w:rPr>
        <w:t xml:space="preserve"> </w:t>
      </w:r>
      <w:r w:rsidR="00F118D4">
        <w:rPr>
          <w:sz w:val="24"/>
          <w:szCs w:val="24"/>
        </w:rPr>
        <w:t xml:space="preserve">dans un </w:t>
      </w:r>
      <w:r w:rsidR="007C145B">
        <w:rPr>
          <w:sz w:val="24"/>
          <w:szCs w:val="24"/>
        </w:rPr>
        <w:t xml:space="preserve">  </w:t>
      </w:r>
      <w:r>
        <w:rPr>
          <w:sz w:val="24"/>
          <w:szCs w:val="24"/>
        </w:rPr>
        <w:t xml:space="preserve">  </w:t>
      </w:r>
      <w:r w:rsidR="00F118D4">
        <w:rPr>
          <w:sz w:val="24"/>
          <w:szCs w:val="24"/>
        </w:rPr>
        <w:t xml:space="preserve">délai </w:t>
      </w:r>
      <w:r w:rsidR="0071545F">
        <w:rPr>
          <w:sz w:val="24"/>
          <w:szCs w:val="24"/>
        </w:rPr>
        <w:t>de huit</w:t>
      </w:r>
      <w:r w:rsidR="00300B09">
        <w:rPr>
          <w:sz w:val="24"/>
          <w:szCs w:val="24"/>
        </w:rPr>
        <w:t xml:space="preserve"> (08)</w:t>
      </w:r>
      <w:r w:rsidR="00D53C94">
        <w:rPr>
          <w:sz w:val="24"/>
          <w:szCs w:val="24"/>
        </w:rPr>
        <w:t xml:space="preserve"> semaines</w:t>
      </w:r>
      <w:r w:rsidR="00C71183" w:rsidRPr="00C71183">
        <w:rPr>
          <w:sz w:val="24"/>
          <w:szCs w:val="24"/>
        </w:rPr>
        <w:t xml:space="preserve"> après la notification de </w:t>
      </w:r>
      <w:r w:rsidR="00300B09">
        <w:rPr>
          <w:sz w:val="24"/>
          <w:szCs w:val="24"/>
        </w:rPr>
        <w:t>l’ordre de livraison</w:t>
      </w:r>
      <w:r w:rsidR="00C71183" w:rsidRPr="00C71183">
        <w:rPr>
          <w:sz w:val="24"/>
          <w:szCs w:val="24"/>
        </w:rPr>
        <w:t>.</w:t>
      </w:r>
      <w:r w:rsidR="00F118D4">
        <w:rPr>
          <w:sz w:val="24"/>
          <w:szCs w:val="24"/>
        </w:rPr>
        <w:t xml:space="preserve"> </w:t>
      </w:r>
      <w:r w:rsidR="00D4677E">
        <w:rPr>
          <w:sz w:val="24"/>
          <w:szCs w:val="24"/>
        </w:rPr>
        <w:t>Aucune marge de préférence ne sera appliquée.</w:t>
      </w:r>
    </w:p>
    <w:p w14:paraId="715483A0" w14:textId="77777777" w:rsidR="005A1C65" w:rsidRPr="005A1C65" w:rsidRDefault="005A1C65" w:rsidP="005A1C65">
      <w:pPr>
        <w:tabs>
          <w:tab w:val="left" w:pos="284"/>
        </w:tabs>
        <w:ind w:left="630"/>
        <w:rPr>
          <w:sz w:val="24"/>
          <w:szCs w:val="24"/>
        </w:rPr>
      </w:pPr>
    </w:p>
    <w:p w14:paraId="78B82B61" w14:textId="17E8B6F6" w:rsidR="0071545F" w:rsidRDefault="0071545F" w:rsidP="0071545F">
      <w:pPr>
        <w:pStyle w:val="Paragraphedeliste"/>
        <w:numPr>
          <w:ilvl w:val="0"/>
          <w:numId w:val="1"/>
        </w:numPr>
        <w:rPr>
          <w:szCs w:val="24"/>
        </w:rPr>
      </w:pPr>
      <w:r w:rsidRPr="0071545F">
        <w:rPr>
          <w:szCs w:val="24"/>
        </w:rPr>
        <w:t xml:space="preserve">La procédure d’appel d’offres sera </w:t>
      </w:r>
      <w:r w:rsidRPr="0071545F">
        <w:rPr>
          <w:iCs/>
          <w:szCs w:val="24"/>
        </w:rPr>
        <w:t>l’Appel d’Offres International (AOI)</w:t>
      </w:r>
      <w:r w:rsidRPr="0071545F">
        <w:rPr>
          <w:i/>
          <w:szCs w:val="24"/>
        </w:rPr>
        <w:t xml:space="preserve"> </w:t>
      </w:r>
      <w:r w:rsidRPr="0071545F">
        <w:rPr>
          <w:szCs w:val="24"/>
        </w:rPr>
        <w:t xml:space="preserve">tel que défini dans les Directives pour l’acquisition de Biens, Travaux et Services connexes dans le cadre de Projets financés par la </w:t>
      </w:r>
      <w:proofErr w:type="spellStart"/>
      <w:r w:rsidRPr="0071545F">
        <w:rPr>
          <w:szCs w:val="24"/>
        </w:rPr>
        <w:t>BIsD</w:t>
      </w:r>
      <w:proofErr w:type="spellEnd"/>
      <w:r w:rsidRPr="0071545F">
        <w:rPr>
          <w:szCs w:val="24"/>
        </w:rPr>
        <w:t xml:space="preserve">, Septembre 2018,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71545F">
        <w:rPr>
          <w:szCs w:val="24"/>
        </w:rPr>
        <w:t>BIsD</w:t>
      </w:r>
      <w:proofErr w:type="spellEnd"/>
      <w:r w:rsidRPr="0071545F">
        <w:rPr>
          <w:szCs w:val="24"/>
        </w:rPr>
        <w:t xml:space="preserve"> portant sur les conflits d’intérêt.</w:t>
      </w:r>
    </w:p>
    <w:p w14:paraId="1DF90D0C" w14:textId="77777777" w:rsidR="0071545F" w:rsidRPr="0071545F" w:rsidRDefault="0071545F" w:rsidP="0071545F">
      <w:pPr>
        <w:pStyle w:val="Paragraphedeliste"/>
        <w:rPr>
          <w:szCs w:val="24"/>
        </w:rPr>
      </w:pPr>
    </w:p>
    <w:p w14:paraId="5D44082E" w14:textId="30E089AA" w:rsidR="007C145B" w:rsidRPr="007C145B" w:rsidRDefault="0071545F" w:rsidP="007C145B">
      <w:pPr>
        <w:numPr>
          <w:ilvl w:val="0"/>
          <w:numId w:val="1"/>
        </w:numPr>
        <w:tabs>
          <w:tab w:val="clear" w:pos="720"/>
        </w:tabs>
        <w:ind w:left="630" w:hanging="630"/>
        <w:contextualSpacing/>
        <w:jc w:val="both"/>
        <w:rPr>
          <w:b/>
          <w:bCs/>
          <w:sz w:val="24"/>
          <w:szCs w:val="24"/>
        </w:rPr>
      </w:pPr>
      <w:r w:rsidRPr="0071545F">
        <w:rPr>
          <w:sz w:val="24"/>
          <w:szCs w:val="24"/>
        </w:rPr>
        <w:t>Les Soumissionnaires intéressés et éligibles peuvent obtenir des informations auprès</w:t>
      </w:r>
      <w:r>
        <w:rPr>
          <w:sz w:val="24"/>
          <w:szCs w:val="24"/>
        </w:rPr>
        <w:t xml:space="preserve"> de :</w:t>
      </w:r>
      <w:r w:rsidRPr="0071545F">
        <w:rPr>
          <w:sz w:val="24"/>
          <w:szCs w:val="24"/>
        </w:rPr>
        <w:t xml:space="preserve"> </w:t>
      </w:r>
      <w:r w:rsidRPr="007C145B">
        <w:rPr>
          <w:b/>
          <w:bCs/>
          <w:sz w:val="24"/>
          <w:szCs w:val="24"/>
        </w:rPr>
        <w:t>l’Agence Togolaise d’Electrification Rurale et des Energies Renouvelables,</w:t>
      </w:r>
      <w:r w:rsidR="007C145B">
        <w:rPr>
          <w:b/>
          <w:bCs/>
          <w:sz w:val="24"/>
          <w:szCs w:val="24"/>
        </w:rPr>
        <w:t xml:space="preserve"> à</w:t>
      </w:r>
      <w:r w:rsidRPr="007C145B">
        <w:rPr>
          <w:b/>
          <w:bCs/>
          <w:sz w:val="24"/>
          <w:szCs w:val="24"/>
        </w:rPr>
        <w:t xml:space="preserve"> l’intention de la Personne Responsable des Marchés Publics, </w:t>
      </w:r>
    </w:p>
    <w:p w14:paraId="5E628E75" w14:textId="2F01C9AB" w:rsidR="0071545F" w:rsidRPr="007C145B" w:rsidRDefault="0071545F" w:rsidP="007C145B">
      <w:pPr>
        <w:ind w:left="630"/>
        <w:contextualSpacing/>
        <w:jc w:val="both"/>
        <w:rPr>
          <w:b/>
          <w:bCs/>
          <w:sz w:val="24"/>
          <w:szCs w:val="24"/>
        </w:rPr>
      </w:pPr>
      <w:proofErr w:type="gramStart"/>
      <w:r w:rsidRPr="007C145B">
        <w:rPr>
          <w:b/>
          <w:bCs/>
          <w:sz w:val="24"/>
          <w:szCs w:val="24"/>
        </w:rPr>
        <w:t>e-mail</w:t>
      </w:r>
      <w:proofErr w:type="gramEnd"/>
      <w:r w:rsidRPr="007C145B">
        <w:rPr>
          <w:b/>
          <w:bCs/>
          <w:sz w:val="24"/>
          <w:szCs w:val="24"/>
        </w:rPr>
        <w:t xml:space="preserve"> : </w:t>
      </w:r>
      <w:hyperlink r:id="rId10" w:history="1">
        <w:r w:rsidRPr="007C145B">
          <w:rPr>
            <w:rStyle w:val="Lienhypertexte"/>
            <w:b/>
            <w:bCs/>
            <w:sz w:val="24"/>
            <w:szCs w:val="24"/>
          </w:rPr>
          <w:t>passationmarcheat2er@gmail.com</w:t>
        </w:r>
      </w:hyperlink>
      <w:r w:rsidRPr="007C145B">
        <w:rPr>
          <w:b/>
          <w:bCs/>
          <w:sz w:val="24"/>
          <w:szCs w:val="24"/>
        </w:rPr>
        <w:t xml:space="preserve">  avec en cc : </w:t>
      </w:r>
      <w:hyperlink r:id="rId11" w:history="1">
        <w:r w:rsidRPr="007C145B">
          <w:rPr>
            <w:rStyle w:val="Lienhypertexte"/>
            <w:b/>
            <w:bCs/>
            <w:sz w:val="24"/>
            <w:szCs w:val="24"/>
          </w:rPr>
          <w:t>fablawson@hotmail.com</w:t>
        </w:r>
      </w:hyperlink>
    </w:p>
    <w:p w14:paraId="05BE2CA7" w14:textId="77777777" w:rsidR="007C145B" w:rsidRDefault="007C145B" w:rsidP="007C145B">
      <w:pPr>
        <w:spacing w:before="120" w:after="120"/>
        <w:jc w:val="both"/>
        <w:rPr>
          <w:sz w:val="24"/>
          <w:szCs w:val="24"/>
        </w:rPr>
      </w:pPr>
      <w:r>
        <w:rPr>
          <w:sz w:val="24"/>
          <w:szCs w:val="24"/>
        </w:rPr>
        <w:t xml:space="preserve">          </w:t>
      </w:r>
    </w:p>
    <w:p w14:paraId="3C88A93C" w14:textId="6BC3BD09" w:rsidR="0071545F" w:rsidRPr="007C145B" w:rsidRDefault="0071545F" w:rsidP="007C145B">
      <w:pPr>
        <w:spacing w:before="120" w:after="120"/>
        <w:ind w:left="709"/>
        <w:jc w:val="both"/>
        <w:rPr>
          <w:sz w:val="24"/>
          <w:szCs w:val="24"/>
        </w:rPr>
      </w:pPr>
      <w:proofErr w:type="gramStart"/>
      <w:r w:rsidRPr="0071545F">
        <w:rPr>
          <w:sz w:val="24"/>
          <w:szCs w:val="24"/>
        </w:rPr>
        <w:lastRenderedPageBreak/>
        <w:t>et</w:t>
      </w:r>
      <w:proofErr w:type="gramEnd"/>
      <w:r w:rsidRPr="0071545F">
        <w:rPr>
          <w:sz w:val="24"/>
          <w:szCs w:val="24"/>
        </w:rPr>
        <w:t xml:space="preserve"> prendre connaissance des documents d’Appel d’offres à l’adresse mentionnée ci-dessous</w:t>
      </w:r>
      <w:r w:rsidR="007C145B">
        <w:rPr>
          <w:sz w:val="24"/>
          <w:szCs w:val="24"/>
        </w:rPr>
        <w:t> :</w:t>
      </w:r>
    </w:p>
    <w:p w14:paraId="10BB0DFD" w14:textId="77777777" w:rsidR="0071545F" w:rsidRPr="0071545F" w:rsidRDefault="0071545F" w:rsidP="007C145B">
      <w:pPr>
        <w:pStyle w:val="Paragraphedeliste"/>
        <w:ind w:left="709"/>
        <w:rPr>
          <w:b/>
          <w:iCs/>
          <w:szCs w:val="24"/>
        </w:rPr>
      </w:pPr>
      <w:bookmarkStart w:id="1" w:name="_Hlk150956193"/>
      <w:r w:rsidRPr="0071545F">
        <w:rPr>
          <w:b/>
          <w:iCs/>
          <w:szCs w:val="24"/>
        </w:rPr>
        <w:t>Agence Togolaise d’Electrification Rurale et des Energies Renouvelables (AT2ER)</w:t>
      </w:r>
    </w:p>
    <w:p w14:paraId="6CB3579C" w14:textId="77777777" w:rsidR="0071545F" w:rsidRPr="0071545F" w:rsidRDefault="0071545F" w:rsidP="007C145B">
      <w:pPr>
        <w:pStyle w:val="Paragraphedeliste"/>
        <w:ind w:left="709"/>
        <w:rPr>
          <w:b/>
          <w:iCs/>
          <w:szCs w:val="24"/>
        </w:rPr>
      </w:pPr>
      <w:proofErr w:type="spellStart"/>
      <w:r w:rsidRPr="0071545F">
        <w:rPr>
          <w:b/>
          <w:iCs/>
          <w:szCs w:val="24"/>
        </w:rPr>
        <w:t>Tokoin</w:t>
      </w:r>
      <w:proofErr w:type="spellEnd"/>
      <w:r w:rsidRPr="0071545F">
        <w:rPr>
          <w:b/>
          <w:iCs/>
          <w:szCs w:val="24"/>
        </w:rPr>
        <w:t xml:space="preserve"> </w:t>
      </w:r>
      <w:proofErr w:type="spellStart"/>
      <w:r w:rsidRPr="0071545F">
        <w:rPr>
          <w:b/>
          <w:iCs/>
          <w:szCs w:val="24"/>
        </w:rPr>
        <w:t>Gbonvié</w:t>
      </w:r>
      <w:proofErr w:type="spellEnd"/>
      <w:r w:rsidRPr="0071545F">
        <w:rPr>
          <w:b/>
          <w:iCs/>
          <w:szCs w:val="24"/>
        </w:rPr>
        <w:t xml:space="preserve">, 503 rue de la </w:t>
      </w:r>
      <w:proofErr w:type="spellStart"/>
      <w:r w:rsidRPr="0071545F">
        <w:rPr>
          <w:b/>
          <w:iCs/>
          <w:szCs w:val="24"/>
        </w:rPr>
        <w:t>Binah</w:t>
      </w:r>
      <w:proofErr w:type="spellEnd"/>
      <w:r w:rsidRPr="0071545F">
        <w:rPr>
          <w:b/>
          <w:iCs/>
          <w:szCs w:val="24"/>
        </w:rPr>
        <w:t>, non loin de la clinique ATBEF</w:t>
      </w:r>
    </w:p>
    <w:p w14:paraId="3734F8E1" w14:textId="77777777" w:rsidR="0071545F" w:rsidRPr="0071545F" w:rsidRDefault="0071545F" w:rsidP="007C145B">
      <w:pPr>
        <w:pStyle w:val="Paragraphedeliste"/>
        <w:ind w:left="709"/>
        <w:rPr>
          <w:b/>
          <w:iCs/>
          <w:szCs w:val="24"/>
          <w:lang w:val="pt-BR"/>
        </w:rPr>
      </w:pPr>
      <w:r w:rsidRPr="0071545F">
        <w:rPr>
          <w:b/>
          <w:iCs/>
          <w:szCs w:val="24"/>
          <w:lang w:val="pt-BR"/>
        </w:rPr>
        <w:t>14 B.P : 128 Lomé - TOGO</w:t>
      </w:r>
    </w:p>
    <w:p w14:paraId="2F4EA84C" w14:textId="779B2E11" w:rsidR="007C145B" w:rsidRDefault="0071545F" w:rsidP="007C145B">
      <w:pPr>
        <w:pStyle w:val="Paragraphedeliste"/>
        <w:ind w:left="709"/>
        <w:rPr>
          <w:b/>
          <w:iCs/>
          <w:szCs w:val="24"/>
          <w:lang w:val="pt-BR"/>
        </w:rPr>
      </w:pPr>
      <w:r w:rsidRPr="0071545F">
        <w:rPr>
          <w:b/>
          <w:iCs/>
          <w:szCs w:val="24"/>
          <w:lang w:val="pt-BR"/>
        </w:rPr>
        <w:t>Tél : 00 228 22 21 21 44 / Fax : 00 228 22 21 21 44</w:t>
      </w:r>
    </w:p>
    <w:bookmarkEnd w:id="1"/>
    <w:p w14:paraId="0AFFED6F" w14:textId="77777777" w:rsidR="007C145B" w:rsidRDefault="007C145B" w:rsidP="0071545F">
      <w:pPr>
        <w:pStyle w:val="Paragraphedeliste"/>
        <w:ind w:left="0"/>
        <w:rPr>
          <w:b/>
          <w:iCs/>
          <w:szCs w:val="24"/>
          <w:lang w:val="pt-BR"/>
        </w:rPr>
      </w:pPr>
    </w:p>
    <w:p w14:paraId="356FA08B" w14:textId="08D664E1" w:rsidR="007C145B" w:rsidRDefault="007C145B" w:rsidP="007C145B">
      <w:pPr>
        <w:pStyle w:val="Paragraphedeliste"/>
        <w:ind w:left="709"/>
        <w:rPr>
          <w:b/>
          <w:iCs/>
          <w:szCs w:val="24"/>
          <w:lang w:val="pt-BR"/>
        </w:rPr>
      </w:pPr>
      <w:r>
        <w:rPr>
          <w:b/>
          <w:iCs/>
          <w:szCs w:val="24"/>
          <w:lang w:val="pt-BR"/>
        </w:rPr>
        <w:t>Matin : 7h 30 à 12h 00 GMT</w:t>
      </w:r>
    </w:p>
    <w:p w14:paraId="2A31D9F5" w14:textId="7F2E2DDD" w:rsidR="007C145B" w:rsidRPr="0071545F" w:rsidRDefault="007C145B" w:rsidP="007C145B">
      <w:pPr>
        <w:pStyle w:val="Paragraphedeliste"/>
        <w:ind w:left="709"/>
        <w:rPr>
          <w:b/>
          <w:iCs/>
          <w:szCs w:val="24"/>
          <w:lang w:val="pt-BR"/>
        </w:rPr>
      </w:pPr>
      <w:r>
        <w:rPr>
          <w:b/>
          <w:iCs/>
          <w:szCs w:val="24"/>
          <w:lang w:val="pt-BR"/>
        </w:rPr>
        <w:t>Après-midi : 14h 30 à 17h</w:t>
      </w:r>
      <w:r w:rsidR="00D64A50">
        <w:rPr>
          <w:b/>
          <w:iCs/>
          <w:szCs w:val="24"/>
          <w:lang w:val="pt-BR"/>
        </w:rPr>
        <w:t xml:space="preserve"> 00</w:t>
      </w:r>
      <w:r>
        <w:rPr>
          <w:b/>
          <w:iCs/>
          <w:szCs w:val="24"/>
          <w:lang w:val="pt-BR"/>
        </w:rPr>
        <w:t xml:space="preserve"> GMT</w:t>
      </w:r>
    </w:p>
    <w:p w14:paraId="6ED50B7D" w14:textId="4C0CB277" w:rsidR="0060008D" w:rsidRPr="0060008D" w:rsidRDefault="007B491D" w:rsidP="0060008D">
      <w:pPr>
        <w:numPr>
          <w:ilvl w:val="0"/>
          <w:numId w:val="1"/>
        </w:numPr>
        <w:spacing w:before="240"/>
        <w:ind w:left="630" w:hanging="630"/>
        <w:jc w:val="both"/>
        <w:rPr>
          <w:sz w:val="24"/>
          <w:szCs w:val="24"/>
        </w:rPr>
      </w:pPr>
      <w:r w:rsidRPr="007B491D">
        <w:rPr>
          <w:sz w:val="24"/>
          <w:szCs w:val="24"/>
        </w:rPr>
        <w:t>Le Dossier d’Appel d’offres en français</w:t>
      </w:r>
      <w:r>
        <w:rPr>
          <w:i/>
          <w:iCs/>
          <w:sz w:val="24"/>
          <w:szCs w:val="24"/>
        </w:rPr>
        <w:t xml:space="preserve"> </w:t>
      </w:r>
      <w:r w:rsidRPr="007B491D">
        <w:rPr>
          <w:sz w:val="24"/>
          <w:szCs w:val="24"/>
        </w:rPr>
        <w:t xml:space="preserve">peut être acheté par tout Soumissionnaire intéressé en formulant une demande écrite à l’adresse ci-dessous contre un </w:t>
      </w:r>
      <w:r w:rsidR="00C0181C" w:rsidRPr="007B491D">
        <w:rPr>
          <w:sz w:val="24"/>
          <w:szCs w:val="24"/>
        </w:rPr>
        <w:t>paiement</w:t>
      </w:r>
      <w:r w:rsidRPr="007B491D">
        <w:rPr>
          <w:sz w:val="24"/>
          <w:szCs w:val="24"/>
        </w:rPr>
        <w:t xml:space="preserve"> non remboursable de </w:t>
      </w:r>
      <w:r w:rsidR="0060008D" w:rsidRPr="0060008D">
        <w:rPr>
          <w:b/>
          <w:bCs/>
          <w:sz w:val="24"/>
          <w:szCs w:val="24"/>
        </w:rPr>
        <w:t>Vingt-cinq mille (25 000) Francs CFA</w:t>
      </w:r>
      <w:r w:rsidRPr="007B491D">
        <w:rPr>
          <w:i/>
          <w:iCs/>
          <w:sz w:val="24"/>
          <w:szCs w:val="24"/>
        </w:rPr>
        <w:t>.</w:t>
      </w:r>
      <w:r w:rsidRPr="007B491D">
        <w:rPr>
          <w:sz w:val="24"/>
          <w:szCs w:val="24"/>
        </w:rPr>
        <w:t xml:space="preserve"> La méthode de paiement </w:t>
      </w:r>
      <w:r w:rsidR="0060008D">
        <w:rPr>
          <w:sz w:val="24"/>
          <w:szCs w:val="24"/>
        </w:rPr>
        <w:t xml:space="preserve">sera en </w:t>
      </w:r>
      <w:r w:rsidR="0060008D" w:rsidRPr="0060008D">
        <w:rPr>
          <w:sz w:val="24"/>
          <w:szCs w:val="24"/>
        </w:rPr>
        <w:t xml:space="preserve">espèces ou </w:t>
      </w:r>
      <w:r w:rsidR="00D4677E">
        <w:rPr>
          <w:sz w:val="24"/>
          <w:szCs w:val="24"/>
        </w:rPr>
        <w:t>par</w:t>
      </w:r>
      <w:r w:rsidR="0060008D" w:rsidRPr="0060008D">
        <w:rPr>
          <w:sz w:val="24"/>
          <w:szCs w:val="24"/>
        </w:rPr>
        <w:t xml:space="preserve"> virement bancaire sur le compte ci – après indiqué. Le document sera envoyé par courrier électronique ou remis en version papier. </w:t>
      </w:r>
    </w:p>
    <w:p w14:paraId="7E26A016" w14:textId="77777777" w:rsidR="0060008D" w:rsidRPr="0060008D" w:rsidRDefault="0060008D" w:rsidP="0060008D">
      <w:pPr>
        <w:ind w:left="630"/>
        <w:jc w:val="both"/>
        <w:rPr>
          <w:sz w:val="24"/>
          <w:szCs w:val="24"/>
        </w:rPr>
      </w:pPr>
      <w:r w:rsidRPr="0060008D">
        <w:rPr>
          <w:sz w:val="24"/>
          <w:szCs w:val="24"/>
        </w:rPr>
        <w:t xml:space="preserve"> </w:t>
      </w:r>
    </w:p>
    <w:p w14:paraId="2AD85891" w14:textId="77777777" w:rsidR="0060008D" w:rsidRPr="0060008D" w:rsidRDefault="0060008D" w:rsidP="0060008D">
      <w:pPr>
        <w:tabs>
          <w:tab w:val="num" w:pos="426"/>
        </w:tabs>
        <w:spacing w:line="276" w:lineRule="auto"/>
        <w:ind w:left="630"/>
        <w:rPr>
          <w:rFonts w:eastAsia="Calibri"/>
          <w:b/>
          <w:bCs/>
          <w:sz w:val="24"/>
          <w:szCs w:val="24"/>
          <w:lang w:eastAsia="en-US"/>
        </w:rPr>
      </w:pPr>
      <w:r w:rsidRPr="0060008D">
        <w:rPr>
          <w:rFonts w:eastAsia="Calibri"/>
          <w:sz w:val="24"/>
          <w:szCs w:val="24"/>
          <w:lang w:eastAsia="en-US"/>
        </w:rPr>
        <w:t xml:space="preserve">Intitulé du compte : </w:t>
      </w:r>
      <w:r w:rsidRPr="0060008D">
        <w:rPr>
          <w:rFonts w:eastAsia="Calibri"/>
          <w:b/>
          <w:bCs/>
          <w:sz w:val="24"/>
          <w:szCs w:val="24"/>
          <w:lang w:eastAsia="en-US"/>
        </w:rPr>
        <w:t xml:space="preserve">AT2ER </w:t>
      </w:r>
    </w:p>
    <w:p w14:paraId="48CA6DCB" w14:textId="77777777" w:rsidR="0060008D" w:rsidRPr="0060008D" w:rsidRDefault="0060008D" w:rsidP="0060008D">
      <w:pPr>
        <w:tabs>
          <w:tab w:val="num" w:pos="426"/>
        </w:tabs>
        <w:spacing w:line="276" w:lineRule="auto"/>
        <w:ind w:left="630"/>
        <w:rPr>
          <w:rFonts w:eastAsia="Calibri"/>
          <w:b/>
          <w:bCs/>
          <w:sz w:val="24"/>
          <w:szCs w:val="24"/>
          <w:lang w:eastAsia="en-US"/>
        </w:rPr>
      </w:pPr>
      <w:r w:rsidRPr="0060008D">
        <w:rPr>
          <w:rFonts w:eastAsia="Calibri"/>
          <w:sz w:val="24"/>
          <w:szCs w:val="24"/>
          <w:lang w:eastAsia="en-US"/>
        </w:rPr>
        <w:t xml:space="preserve">Nom de la banque : </w:t>
      </w:r>
      <w:r w:rsidRPr="0060008D">
        <w:rPr>
          <w:rFonts w:eastAsia="Calibri"/>
          <w:b/>
          <w:bCs/>
          <w:sz w:val="24"/>
          <w:szCs w:val="24"/>
          <w:lang w:eastAsia="en-US"/>
        </w:rPr>
        <w:t>ORABANK TOGO</w:t>
      </w:r>
    </w:p>
    <w:p w14:paraId="18E2EAA7" w14:textId="77777777" w:rsidR="0060008D" w:rsidRPr="0060008D" w:rsidRDefault="0060008D" w:rsidP="0060008D">
      <w:pPr>
        <w:tabs>
          <w:tab w:val="num" w:pos="426"/>
        </w:tabs>
        <w:spacing w:line="276" w:lineRule="auto"/>
        <w:ind w:left="630"/>
        <w:rPr>
          <w:rFonts w:eastAsia="Calibri"/>
          <w:b/>
          <w:bCs/>
          <w:sz w:val="24"/>
          <w:szCs w:val="24"/>
          <w:lang w:eastAsia="en-US"/>
        </w:rPr>
      </w:pPr>
    </w:p>
    <w:tbl>
      <w:tblPr>
        <w:tblW w:w="9785" w:type="dxa"/>
        <w:jc w:val="center"/>
        <w:tblLayout w:type="fixed"/>
        <w:tblLook w:val="04A0" w:firstRow="1" w:lastRow="0" w:firstColumn="1" w:lastColumn="0" w:noHBand="0" w:noVBand="1"/>
      </w:tblPr>
      <w:tblGrid>
        <w:gridCol w:w="1136"/>
        <w:gridCol w:w="1089"/>
        <w:gridCol w:w="1780"/>
        <w:gridCol w:w="593"/>
        <w:gridCol w:w="1329"/>
        <w:gridCol w:w="3858"/>
      </w:tblGrid>
      <w:tr w:rsidR="0060008D" w:rsidRPr="0060008D" w14:paraId="6D187A7A" w14:textId="77777777" w:rsidTr="00EC2BB5">
        <w:trPr>
          <w:trHeight w:val="396"/>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450BD57"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Code banque</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87CA70B"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Code guichet</w:t>
            </w:r>
          </w:p>
        </w:tc>
        <w:tc>
          <w:tcPr>
            <w:tcW w:w="1780" w:type="dxa"/>
            <w:tcBorders>
              <w:top w:val="single" w:sz="4" w:space="0" w:color="auto"/>
              <w:left w:val="single" w:sz="4" w:space="0" w:color="auto"/>
              <w:bottom w:val="single" w:sz="4" w:space="0" w:color="auto"/>
              <w:right w:val="single" w:sz="4" w:space="0" w:color="auto"/>
            </w:tcBorders>
            <w:vAlign w:val="center"/>
            <w:hideMark/>
          </w:tcPr>
          <w:p w14:paraId="2121352D"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Numéro de compte</w:t>
            </w:r>
          </w:p>
        </w:tc>
        <w:tc>
          <w:tcPr>
            <w:tcW w:w="593" w:type="dxa"/>
            <w:tcBorders>
              <w:top w:val="single" w:sz="4" w:space="0" w:color="auto"/>
              <w:left w:val="single" w:sz="4" w:space="0" w:color="auto"/>
              <w:bottom w:val="single" w:sz="4" w:space="0" w:color="auto"/>
              <w:right w:val="single" w:sz="4" w:space="0" w:color="auto"/>
            </w:tcBorders>
            <w:vAlign w:val="center"/>
            <w:hideMark/>
          </w:tcPr>
          <w:p w14:paraId="1201D392"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Clé RIB</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B1E41CE"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Code BIC</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CF7DC4"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sz w:val="24"/>
                <w:szCs w:val="24"/>
                <w:lang w:eastAsia="en-US"/>
              </w:rPr>
              <w:t>IBAN</w:t>
            </w:r>
          </w:p>
        </w:tc>
      </w:tr>
      <w:tr w:rsidR="0060008D" w:rsidRPr="0060008D" w14:paraId="68711EFB" w14:textId="77777777" w:rsidTr="00EC2BB5">
        <w:trPr>
          <w:trHeight w:val="368"/>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95F4" w14:textId="77777777" w:rsidR="0060008D" w:rsidRPr="0060008D" w:rsidRDefault="0060008D" w:rsidP="0060008D">
            <w:pPr>
              <w:tabs>
                <w:tab w:val="num" w:pos="426"/>
              </w:tabs>
              <w:spacing w:line="276" w:lineRule="auto"/>
              <w:jc w:val="center"/>
              <w:rPr>
                <w:rFonts w:eastAsia="Calibri"/>
                <w:b/>
                <w:bCs/>
                <w:sz w:val="24"/>
                <w:szCs w:val="24"/>
                <w:lang w:eastAsia="en-US"/>
              </w:rPr>
            </w:pPr>
            <w:r w:rsidRPr="0060008D">
              <w:rPr>
                <w:rFonts w:eastAsia="Calibri"/>
                <w:b/>
                <w:bCs/>
                <w:sz w:val="24"/>
                <w:szCs w:val="24"/>
                <w:lang w:eastAsia="en-US"/>
              </w:rPr>
              <w:t>TG 116</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9751" w14:textId="77777777" w:rsidR="0060008D" w:rsidRPr="0060008D" w:rsidRDefault="0060008D" w:rsidP="0060008D">
            <w:pPr>
              <w:tabs>
                <w:tab w:val="num" w:pos="426"/>
              </w:tabs>
              <w:spacing w:line="276" w:lineRule="auto"/>
              <w:jc w:val="center"/>
              <w:rPr>
                <w:rFonts w:eastAsia="Calibri"/>
                <w:b/>
                <w:bCs/>
                <w:sz w:val="24"/>
                <w:szCs w:val="24"/>
                <w:lang w:eastAsia="en-US"/>
              </w:rPr>
            </w:pPr>
            <w:r w:rsidRPr="0060008D">
              <w:rPr>
                <w:rFonts w:eastAsia="Calibri"/>
                <w:b/>
                <w:bCs/>
                <w:sz w:val="24"/>
                <w:szCs w:val="24"/>
                <w:lang w:eastAsia="en-US"/>
              </w:rPr>
              <w:t>01101</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EAEB" w14:textId="77777777" w:rsidR="0060008D" w:rsidRPr="0060008D" w:rsidRDefault="0060008D" w:rsidP="0060008D">
            <w:pPr>
              <w:tabs>
                <w:tab w:val="num" w:pos="426"/>
              </w:tabs>
              <w:spacing w:line="276" w:lineRule="auto"/>
              <w:jc w:val="center"/>
              <w:rPr>
                <w:rFonts w:eastAsia="Calibri"/>
                <w:b/>
                <w:bCs/>
                <w:sz w:val="24"/>
                <w:szCs w:val="24"/>
                <w:lang w:eastAsia="en-US"/>
              </w:rPr>
            </w:pPr>
            <w:r w:rsidRPr="0060008D">
              <w:rPr>
                <w:rFonts w:eastAsia="Calibri"/>
                <w:b/>
                <w:bCs/>
                <w:sz w:val="24"/>
                <w:szCs w:val="24"/>
                <w:lang w:eastAsia="en-US"/>
              </w:rPr>
              <w:t>067830400101</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A2C" w14:textId="77777777" w:rsidR="0060008D" w:rsidRPr="0060008D" w:rsidRDefault="0060008D" w:rsidP="0060008D">
            <w:pPr>
              <w:tabs>
                <w:tab w:val="num" w:pos="426"/>
              </w:tabs>
              <w:spacing w:line="276" w:lineRule="auto"/>
              <w:jc w:val="center"/>
              <w:rPr>
                <w:rFonts w:eastAsia="Calibri"/>
                <w:b/>
                <w:bCs/>
                <w:sz w:val="24"/>
                <w:szCs w:val="24"/>
                <w:lang w:eastAsia="en-US"/>
              </w:rPr>
            </w:pPr>
            <w:r w:rsidRPr="0060008D">
              <w:rPr>
                <w:rFonts w:eastAsia="Calibri"/>
                <w:b/>
                <w:bCs/>
                <w:sz w:val="24"/>
                <w:szCs w:val="24"/>
                <w:lang w:eastAsia="en-US"/>
              </w:rPr>
              <w:t>73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8D1E" w14:textId="77777777" w:rsidR="0060008D" w:rsidRPr="0060008D" w:rsidRDefault="0060008D" w:rsidP="0060008D">
            <w:pPr>
              <w:tabs>
                <w:tab w:val="num" w:pos="426"/>
              </w:tabs>
              <w:spacing w:line="276" w:lineRule="auto"/>
              <w:jc w:val="center"/>
              <w:rPr>
                <w:rFonts w:eastAsia="Calibri"/>
                <w:b/>
                <w:bCs/>
                <w:sz w:val="24"/>
                <w:szCs w:val="24"/>
                <w:lang w:eastAsia="en-US"/>
              </w:rPr>
            </w:pPr>
            <w:r w:rsidRPr="0060008D">
              <w:rPr>
                <w:rFonts w:eastAsia="Calibri"/>
                <w:b/>
                <w:bCs/>
                <w:sz w:val="24"/>
                <w:szCs w:val="24"/>
                <w:lang w:eastAsia="en-US"/>
              </w:rPr>
              <w:t>ORBKTGTG</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7749" w14:textId="77777777" w:rsidR="0060008D" w:rsidRPr="0060008D" w:rsidRDefault="0060008D" w:rsidP="0060008D">
            <w:pPr>
              <w:tabs>
                <w:tab w:val="num" w:pos="426"/>
              </w:tabs>
              <w:spacing w:line="276" w:lineRule="auto"/>
              <w:jc w:val="center"/>
              <w:rPr>
                <w:rFonts w:eastAsia="Calibri"/>
                <w:sz w:val="24"/>
                <w:szCs w:val="24"/>
                <w:lang w:eastAsia="en-US"/>
              </w:rPr>
            </w:pPr>
            <w:r w:rsidRPr="0060008D">
              <w:rPr>
                <w:rFonts w:eastAsia="Calibri"/>
                <w:b/>
                <w:bCs/>
                <w:sz w:val="24"/>
                <w:szCs w:val="24"/>
                <w:lang w:eastAsia="en-US"/>
              </w:rPr>
              <w:t>TG53 TG116 01101 067830400101 73</w:t>
            </w:r>
          </w:p>
        </w:tc>
      </w:tr>
    </w:tbl>
    <w:p w14:paraId="3468FB5E" w14:textId="5AE875DD" w:rsidR="0071545F" w:rsidRPr="00D64A50" w:rsidRDefault="007B491D" w:rsidP="00D64A50">
      <w:pPr>
        <w:spacing w:before="120" w:after="120"/>
        <w:ind w:left="630"/>
        <w:jc w:val="both"/>
        <w:rPr>
          <w:sz w:val="24"/>
          <w:szCs w:val="24"/>
        </w:rPr>
      </w:pPr>
      <w:r w:rsidRPr="007B491D">
        <w:rPr>
          <w:sz w:val="24"/>
          <w:szCs w:val="24"/>
        </w:rPr>
        <w:t xml:space="preserve">Le dossier d’appel d’offres sera adressé par </w:t>
      </w:r>
      <w:r w:rsidR="0060008D" w:rsidRPr="0060008D">
        <w:rPr>
          <w:sz w:val="24"/>
          <w:szCs w:val="24"/>
        </w:rPr>
        <w:t>courrier électronique ou remis en version papier</w:t>
      </w:r>
    </w:p>
    <w:p w14:paraId="13D5F4B0" w14:textId="1DCF61BE" w:rsidR="00D64A50" w:rsidRDefault="00D64A50" w:rsidP="00D64A50">
      <w:pPr>
        <w:numPr>
          <w:ilvl w:val="0"/>
          <w:numId w:val="1"/>
        </w:numPr>
        <w:tabs>
          <w:tab w:val="clear" w:pos="720"/>
        </w:tabs>
        <w:spacing w:before="120" w:after="120"/>
        <w:ind w:left="630" w:hanging="630"/>
        <w:jc w:val="both"/>
        <w:rPr>
          <w:sz w:val="24"/>
          <w:szCs w:val="24"/>
        </w:rPr>
      </w:pPr>
      <w:r w:rsidRPr="00D64A50">
        <w:rPr>
          <w:sz w:val="24"/>
          <w:szCs w:val="24"/>
        </w:rPr>
        <w:t>Les offres devront être remises à l’adresse ci-</w:t>
      </w:r>
      <w:r w:rsidR="00C0181C" w:rsidRPr="00D64A50">
        <w:rPr>
          <w:sz w:val="24"/>
          <w:szCs w:val="24"/>
        </w:rPr>
        <w:t>dessou</w:t>
      </w:r>
      <w:r w:rsidR="00C0181C">
        <w:rPr>
          <w:sz w:val="24"/>
          <w:szCs w:val="24"/>
        </w:rPr>
        <w:t xml:space="preserve">s </w:t>
      </w:r>
      <w:r w:rsidR="00C0181C" w:rsidRPr="00D64A50">
        <w:rPr>
          <w:sz w:val="24"/>
          <w:szCs w:val="24"/>
        </w:rPr>
        <w:t>au</w:t>
      </w:r>
      <w:r w:rsidRPr="00D64A50">
        <w:rPr>
          <w:sz w:val="24"/>
          <w:szCs w:val="24"/>
        </w:rPr>
        <w:t xml:space="preserve"> plus tard </w:t>
      </w:r>
      <w:r w:rsidRPr="003C1556">
        <w:rPr>
          <w:b/>
          <w:bCs/>
          <w:sz w:val="24"/>
          <w:szCs w:val="24"/>
        </w:rPr>
        <w:t xml:space="preserve">le </w:t>
      </w:r>
      <w:r w:rsidR="003C1556" w:rsidRPr="003C1556">
        <w:rPr>
          <w:b/>
          <w:bCs/>
          <w:sz w:val="24"/>
          <w:szCs w:val="24"/>
        </w:rPr>
        <w:t xml:space="preserve">05 janvier </w:t>
      </w:r>
      <w:r w:rsidRPr="003C1556">
        <w:rPr>
          <w:b/>
          <w:bCs/>
          <w:sz w:val="24"/>
          <w:szCs w:val="24"/>
        </w:rPr>
        <w:t>202</w:t>
      </w:r>
      <w:r w:rsidR="003C1556" w:rsidRPr="003C1556">
        <w:rPr>
          <w:b/>
          <w:bCs/>
          <w:sz w:val="24"/>
          <w:szCs w:val="24"/>
        </w:rPr>
        <w:t>4</w:t>
      </w:r>
      <w:r w:rsidRPr="003C1556">
        <w:rPr>
          <w:b/>
          <w:bCs/>
          <w:sz w:val="24"/>
          <w:szCs w:val="24"/>
        </w:rPr>
        <w:t xml:space="preserve"> à 10 h 00 minute GMT</w:t>
      </w:r>
      <w:r>
        <w:rPr>
          <w:i/>
          <w:iCs/>
          <w:sz w:val="24"/>
          <w:szCs w:val="24"/>
        </w:rPr>
        <w:t xml:space="preserve">. </w:t>
      </w:r>
      <w:r w:rsidRPr="00D64A50">
        <w:rPr>
          <w:sz w:val="24"/>
          <w:szCs w:val="24"/>
        </w:rPr>
        <w:t>La soumission des offres par voie électronique ne sera pas</w:t>
      </w:r>
      <w:r w:rsidRPr="00D64A50">
        <w:rPr>
          <w:i/>
          <w:iCs/>
          <w:sz w:val="24"/>
          <w:szCs w:val="24"/>
        </w:rPr>
        <w:t> </w:t>
      </w:r>
      <w:r w:rsidRPr="00D64A50">
        <w:rPr>
          <w:sz w:val="24"/>
          <w:szCs w:val="24"/>
        </w:rPr>
        <w:t>autorisée. Toute offre arrivée après la date et l’heure limites de remise des offres sera écartée. Les offres seront ouvertes en présence des représentants des soumissionnaires et des personnes présentes à l’adresse mentionnée ci-dessous</w:t>
      </w:r>
      <w:r>
        <w:rPr>
          <w:sz w:val="24"/>
          <w:szCs w:val="24"/>
        </w:rPr>
        <w:t xml:space="preserve">, le </w:t>
      </w:r>
      <w:r w:rsidR="003C1556" w:rsidRPr="003C1556">
        <w:rPr>
          <w:b/>
          <w:bCs/>
          <w:sz w:val="24"/>
          <w:szCs w:val="24"/>
        </w:rPr>
        <w:t>05 janvier 2024</w:t>
      </w:r>
      <w:r w:rsidRPr="003C1556">
        <w:rPr>
          <w:b/>
          <w:bCs/>
          <w:sz w:val="24"/>
          <w:szCs w:val="24"/>
        </w:rPr>
        <w:t xml:space="preserve"> à 10h 30 minutes GMT</w:t>
      </w:r>
    </w:p>
    <w:p w14:paraId="7B849AAC" w14:textId="26EC5CA4" w:rsidR="00D64A50" w:rsidRPr="00D64A50" w:rsidRDefault="00D64A50" w:rsidP="00D64A50">
      <w:pPr>
        <w:numPr>
          <w:ilvl w:val="0"/>
          <w:numId w:val="1"/>
        </w:numPr>
        <w:tabs>
          <w:tab w:val="clear" w:pos="720"/>
        </w:tabs>
        <w:spacing w:before="120" w:after="120"/>
        <w:ind w:left="630" w:hanging="630"/>
        <w:jc w:val="both"/>
        <w:rPr>
          <w:b/>
          <w:bCs/>
          <w:sz w:val="24"/>
          <w:szCs w:val="24"/>
        </w:rPr>
      </w:pPr>
      <w:r w:rsidRPr="00D64A50">
        <w:rPr>
          <w:sz w:val="24"/>
          <w:szCs w:val="24"/>
        </w:rPr>
        <w:t xml:space="preserve">Les offres doivent être accompagnées d’une Garantie de l’offre, pour un montant de </w:t>
      </w:r>
      <w:r w:rsidRPr="00D64A50">
        <w:rPr>
          <w:b/>
          <w:bCs/>
          <w:sz w:val="24"/>
          <w:szCs w:val="24"/>
        </w:rPr>
        <w:t xml:space="preserve">neuf cent mille (900 000) francs FCA. </w:t>
      </w:r>
    </w:p>
    <w:p w14:paraId="34A4C211" w14:textId="773CDD41" w:rsidR="00D64A50" w:rsidRPr="00D64A50" w:rsidRDefault="00D64A50" w:rsidP="00D64A50">
      <w:pPr>
        <w:numPr>
          <w:ilvl w:val="0"/>
          <w:numId w:val="1"/>
        </w:numPr>
        <w:tabs>
          <w:tab w:val="clear" w:pos="720"/>
        </w:tabs>
        <w:spacing w:before="120" w:after="120"/>
        <w:ind w:left="630" w:hanging="630"/>
        <w:jc w:val="both"/>
        <w:rPr>
          <w:sz w:val="24"/>
          <w:szCs w:val="24"/>
        </w:rPr>
      </w:pPr>
      <w:r w:rsidRPr="00D64A50">
        <w:rPr>
          <w:sz w:val="24"/>
          <w:szCs w:val="24"/>
        </w:rPr>
        <w:t xml:space="preserve">L’(les) adresse(s) auxquelles il est fait référence ci-dessus est(sont) : </w:t>
      </w:r>
    </w:p>
    <w:p w14:paraId="64AFB612" w14:textId="77777777" w:rsidR="00CF5332" w:rsidRPr="00A24049" w:rsidRDefault="00CF5332" w:rsidP="00CF5332">
      <w:pPr>
        <w:tabs>
          <w:tab w:val="right" w:pos="7254"/>
        </w:tabs>
        <w:spacing w:after="120"/>
        <w:ind w:left="425"/>
        <w:contextualSpacing/>
        <w:rPr>
          <w:b/>
          <w:sz w:val="24"/>
          <w:szCs w:val="24"/>
        </w:rPr>
      </w:pPr>
      <w:r w:rsidRPr="004F5B47">
        <w:rPr>
          <w:sz w:val="24"/>
          <w:szCs w:val="24"/>
        </w:rPr>
        <w:t xml:space="preserve">À l’attention de : </w:t>
      </w:r>
      <w:r w:rsidRPr="004F5B47">
        <w:rPr>
          <w:b/>
          <w:sz w:val="24"/>
          <w:szCs w:val="24"/>
        </w:rPr>
        <w:t>la Personne Responsable des Marchés Publics de l’AT2ER</w:t>
      </w:r>
    </w:p>
    <w:p w14:paraId="43E8C6A0" w14:textId="77777777" w:rsidR="00CF5332" w:rsidRPr="004F5B47" w:rsidRDefault="00CF5332" w:rsidP="00CF5332">
      <w:pPr>
        <w:tabs>
          <w:tab w:val="right" w:pos="7254"/>
        </w:tabs>
        <w:spacing w:after="120"/>
        <w:ind w:left="425"/>
        <w:contextualSpacing/>
        <w:jc w:val="center"/>
        <w:rPr>
          <w:b/>
          <w:iCs/>
          <w:sz w:val="24"/>
          <w:szCs w:val="24"/>
        </w:rPr>
      </w:pPr>
      <w:r w:rsidRPr="004F5B47">
        <w:rPr>
          <w:b/>
          <w:iCs/>
          <w:sz w:val="24"/>
          <w:szCs w:val="24"/>
        </w:rPr>
        <w:t>Agence Togolaise d’Electrification Rurale et des Energies Renouvelables (AT2ER)</w:t>
      </w:r>
    </w:p>
    <w:p w14:paraId="5418CC27" w14:textId="77777777" w:rsidR="00CF5332" w:rsidRDefault="00CF5332" w:rsidP="00CF5332">
      <w:pPr>
        <w:tabs>
          <w:tab w:val="right" w:pos="7254"/>
        </w:tabs>
        <w:spacing w:after="120"/>
        <w:ind w:left="425"/>
        <w:contextualSpacing/>
        <w:jc w:val="center"/>
        <w:rPr>
          <w:b/>
          <w:iCs/>
          <w:sz w:val="24"/>
          <w:szCs w:val="24"/>
        </w:rPr>
      </w:pPr>
      <w:proofErr w:type="spellStart"/>
      <w:r w:rsidRPr="004F5B47">
        <w:rPr>
          <w:b/>
          <w:iCs/>
          <w:sz w:val="24"/>
          <w:szCs w:val="24"/>
        </w:rPr>
        <w:t>Tokoin</w:t>
      </w:r>
      <w:proofErr w:type="spellEnd"/>
      <w:r w:rsidRPr="004F5B47">
        <w:rPr>
          <w:b/>
          <w:iCs/>
          <w:sz w:val="24"/>
          <w:szCs w:val="24"/>
        </w:rPr>
        <w:t xml:space="preserve"> </w:t>
      </w:r>
      <w:proofErr w:type="spellStart"/>
      <w:r w:rsidRPr="004F5B47">
        <w:rPr>
          <w:b/>
          <w:iCs/>
          <w:sz w:val="24"/>
          <w:szCs w:val="24"/>
        </w:rPr>
        <w:t>Gbonvié</w:t>
      </w:r>
      <w:proofErr w:type="spellEnd"/>
      <w:r w:rsidRPr="004F5B47">
        <w:rPr>
          <w:b/>
          <w:iCs/>
          <w:sz w:val="24"/>
          <w:szCs w:val="24"/>
        </w:rPr>
        <w:t xml:space="preserve">, 503 rue de la </w:t>
      </w:r>
      <w:proofErr w:type="spellStart"/>
      <w:r w:rsidRPr="004F5B47">
        <w:rPr>
          <w:b/>
          <w:iCs/>
          <w:sz w:val="24"/>
          <w:szCs w:val="24"/>
        </w:rPr>
        <w:t>Binah</w:t>
      </w:r>
      <w:proofErr w:type="spellEnd"/>
      <w:r w:rsidRPr="004F5B47">
        <w:rPr>
          <w:b/>
          <w:iCs/>
          <w:sz w:val="24"/>
          <w:szCs w:val="24"/>
        </w:rPr>
        <w:t>, non loin de la clinique ATBEF</w:t>
      </w:r>
    </w:p>
    <w:p w14:paraId="565CE0D0" w14:textId="77777777" w:rsidR="00CF5332" w:rsidRPr="004F5B47" w:rsidRDefault="00CF5332" w:rsidP="00CF5332">
      <w:pPr>
        <w:tabs>
          <w:tab w:val="right" w:pos="7254"/>
        </w:tabs>
        <w:spacing w:after="120"/>
        <w:ind w:left="425"/>
        <w:contextualSpacing/>
        <w:jc w:val="center"/>
        <w:rPr>
          <w:b/>
          <w:iCs/>
          <w:sz w:val="24"/>
          <w:szCs w:val="24"/>
          <w:lang w:val="pt-BR"/>
        </w:rPr>
      </w:pPr>
      <w:r w:rsidRPr="004F5B47">
        <w:rPr>
          <w:b/>
          <w:iCs/>
          <w:sz w:val="24"/>
          <w:szCs w:val="24"/>
          <w:lang w:val="pt-BR"/>
        </w:rPr>
        <w:t>14 B.P : 128 Lomé - TOGO</w:t>
      </w:r>
    </w:p>
    <w:p w14:paraId="1CC960F5" w14:textId="77777777" w:rsidR="00C0181C" w:rsidRDefault="00CF5332" w:rsidP="00C0181C">
      <w:pPr>
        <w:tabs>
          <w:tab w:val="right" w:pos="7254"/>
        </w:tabs>
        <w:spacing w:after="120"/>
        <w:ind w:left="425"/>
        <w:contextualSpacing/>
        <w:jc w:val="center"/>
        <w:rPr>
          <w:b/>
          <w:iCs/>
          <w:sz w:val="24"/>
          <w:szCs w:val="24"/>
          <w:lang w:val="pt-BR"/>
        </w:rPr>
      </w:pPr>
      <w:r w:rsidRPr="004F5B47">
        <w:rPr>
          <w:b/>
          <w:iCs/>
          <w:sz w:val="24"/>
          <w:szCs w:val="24"/>
          <w:lang w:val="pt-BR"/>
        </w:rPr>
        <w:t>Tél : 00 228 22 21 21 44 / Fax : 00 228 22 21 21 44</w:t>
      </w:r>
    </w:p>
    <w:p w14:paraId="72E6A68F" w14:textId="77777777" w:rsidR="00C0181C" w:rsidRDefault="00C0181C" w:rsidP="00C0181C">
      <w:pPr>
        <w:tabs>
          <w:tab w:val="right" w:pos="7254"/>
        </w:tabs>
        <w:spacing w:after="120"/>
        <w:ind w:left="425"/>
        <w:contextualSpacing/>
        <w:rPr>
          <w:rFonts w:ascii="Arial" w:hAnsi="Arial" w:cs="Arial"/>
          <w:b/>
          <w:bCs/>
          <w:sz w:val="24"/>
          <w:szCs w:val="24"/>
          <w:lang w:val="it-IT"/>
        </w:rPr>
      </w:pPr>
    </w:p>
    <w:p w14:paraId="275442D3" w14:textId="7573AF34" w:rsidR="00C0181C" w:rsidRPr="00C0181C" w:rsidRDefault="00E65555" w:rsidP="003C1556">
      <w:pPr>
        <w:tabs>
          <w:tab w:val="right" w:pos="7254"/>
        </w:tabs>
        <w:spacing w:after="120"/>
        <w:ind w:left="3600"/>
        <w:contextualSpacing/>
        <w:rPr>
          <w:b/>
          <w:iCs/>
          <w:sz w:val="24"/>
          <w:szCs w:val="24"/>
          <w:lang w:val="pt-BR"/>
        </w:rPr>
      </w:pPr>
      <w:r>
        <w:rPr>
          <w:b/>
          <w:bCs/>
          <w:sz w:val="24"/>
          <w:szCs w:val="24"/>
          <w:lang w:val="it-IT"/>
        </w:rPr>
        <w:t>Le Directeur Général</w:t>
      </w:r>
    </w:p>
    <w:p w14:paraId="669452B8" w14:textId="77777777" w:rsidR="00C0181C" w:rsidRPr="00C0181C" w:rsidRDefault="00C0181C" w:rsidP="00C0181C">
      <w:pPr>
        <w:shd w:val="clear" w:color="auto" w:fill="FFFFFF"/>
        <w:tabs>
          <w:tab w:val="left" w:pos="5387"/>
          <w:tab w:val="left" w:pos="5670"/>
          <w:tab w:val="left" w:pos="5812"/>
        </w:tabs>
        <w:spacing w:line="276" w:lineRule="auto"/>
        <w:ind w:left="4956"/>
        <w:rPr>
          <w:b/>
          <w:bCs/>
          <w:sz w:val="24"/>
          <w:szCs w:val="24"/>
          <w:lang w:val="it-IT"/>
        </w:rPr>
      </w:pPr>
      <w:r w:rsidRPr="00C0181C">
        <w:rPr>
          <w:b/>
          <w:bCs/>
          <w:sz w:val="24"/>
          <w:szCs w:val="24"/>
          <w:lang w:val="it-IT"/>
        </w:rPr>
        <w:t xml:space="preserve">           </w:t>
      </w:r>
    </w:p>
    <w:p w14:paraId="63365447" w14:textId="77777777" w:rsidR="00C0181C" w:rsidRPr="00C0181C" w:rsidRDefault="00C0181C" w:rsidP="00C0181C">
      <w:pPr>
        <w:shd w:val="clear" w:color="auto" w:fill="FFFFFF"/>
        <w:tabs>
          <w:tab w:val="left" w:pos="5387"/>
          <w:tab w:val="left" w:pos="5670"/>
          <w:tab w:val="left" w:pos="5812"/>
        </w:tabs>
        <w:spacing w:line="276" w:lineRule="auto"/>
        <w:ind w:left="4956"/>
        <w:rPr>
          <w:b/>
          <w:bCs/>
          <w:sz w:val="24"/>
          <w:szCs w:val="24"/>
          <w:lang w:val="it-IT"/>
        </w:rPr>
      </w:pPr>
    </w:p>
    <w:p w14:paraId="525F5793" w14:textId="77777777" w:rsidR="00E65555" w:rsidRDefault="00C0181C" w:rsidP="00C0181C">
      <w:pPr>
        <w:shd w:val="clear" w:color="auto" w:fill="FFFFFF"/>
        <w:tabs>
          <w:tab w:val="left" w:pos="5387"/>
          <w:tab w:val="left" w:pos="5670"/>
          <w:tab w:val="left" w:pos="5812"/>
        </w:tabs>
        <w:spacing w:line="276" w:lineRule="auto"/>
        <w:rPr>
          <w:b/>
          <w:bCs/>
          <w:sz w:val="24"/>
          <w:szCs w:val="24"/>
          <w:lang w:val="it-IT"/>
        </w:rPr>
      </w:pPr>
      <w:r w:rsidRPr="00C0181C">
        <w:rPr>
          <w:b/>
          <w:bCs/>
          <w:sz w:val="24"/>
          <w:szCs w:val="24"/>
          <w:lang w:val="it-IT"/>
        </w:rPr>
        <w:t xml:space="preserve">                                                                    </w:t>
      </w:r>
    </w:p>
    <w:p w14:paraId="1FFB1217" w14:textId="60CDCDDC" w:rsidR="00C0181C" w:rsidRPr="00C0181C" w:rsidRDefault="00C0181C" w:rsidP="00C0181C">
      <w:pPr>
        <w:shd w:val="clear" w:color="auto" w:fill="FFFFFF"/>
        <w:tabs>
          <w:tab w:val="left" w:pos="5387"/>
          <w:tab w:val="left" w:pos="5670"/>
          <w:tab w:val="left" w:pos="5812"/>
        </w:tabs>
        <w:spacing w:line="276" w:lineRule="auto"/>
        <w:rPr>
          <w:b/>
          <w:bCs/>
          <w:sz w:val="24"/>
          <w:szCs w:val="24"/>
          <w:lang w:val="it-IT"/>
        </w:rPr>
      </w:pPr>
      <w:r w:rsidRPr="00C0181C">
        <w:rPr>
          <w:b/>
          <w:bCs/>
          <w:sz w:val="24"/>
          <w:szCs w:val="24"/>
          <w:lang w:val="it-IT"/>
        </w:rPr>
        <w:t xml:space="preserve">           </w:t>
      </w:r>
    </w:p>
    <w:p w14:paraId="7DF1C51B" w14:textId="61965F2B" w:rsidR="00C0181C" w:rsidRPr="00C0181C" w:rsidRDefault="00C0181C" w:rsidP="00C0181C">
      <w:pPr>
        <w:shd w:val="clear" w:color="auto" w:fill="FFFFFF"/>
        <w:tabs>
          <w:tab w:val="left" w:pos="5387"/>
          <w:tab w:val="left" w:pos="5670"/>
          <w:tab w:val="left" w:pos="5812"/>
        </w:tabs>
        <w:spacing w:line="276" w:lineRule="auto"/>
        <w:rPr>
          <w:sz w:val="24"/>
          <w:szCs w:val="24"/>
        </w:rPr>
      </w:pPr>
      <w:r w:rsidRPr="00C0181C">
        <w:rPr>
          <w:b/>
          <w:bCs/>
          <w:sz w:val="24"/>
          <w:szCs w:val="24"/>
          <w:lang w:val="it-IT"/>
        </w:rPr>
        <w:t xml:space="preserve">                                                       </w:t>
      </w:r>
      <w:r w:rsidR="003C1556">
        <w:rPr>
          <w:b/>
          <w:bCs/>
          <w:sz w:val="24"/>
          <w:szCs w:val="24"/>
          <w:lang w:val="it-IT"/>
        </w:rPr>
        <w:t xml:space="preserve">    </w:t>
      </w:r>
      <w:r w:rsidRPr="00C0181C">
        <w:rPr>
          <w:b/>
          <w:bCs/>
          <w:sz w:val="24"/>
          <w:szCs w:val="24"/>
          <w:lang w:val="it-IT"/>
        </w:rPr>
        <w:t xml:space="preserve">Dr </w:t>
      </w:r>
      <w:r w:rsidR="00E65555">
        <w:rPr>
          <w:b/>
          <w:bCs/>
          <w:sz w:val="24"/>
          <w:szCs w:val="24"/>
          <w:lang w:val="it-IT"/>
        </w:rPr>
        <w:t>Tchapo A. SINGO</w:t>
      </w:r>
      <w:r w:rsidRPr="00C0181C">
        <w:rPr>
          <w:b/>
          <w:bCs/>
          <w:sz w:val="24"/>
          <w:szCs w:val="24"/>
          <w:lang w:val="it-IT"/>
        </w:rPr>
        <w:t xml:space="preserve">                                                         </w:t>
      </w:r>
    </w:p>
    <w:p w14:paraId="14D5C4CB" w14:textId="77777777" w:rsidR="00C0181C" w:rsidRPr="004F5B47" w:rsidRDefault="00C0181C" w:rsidP="005F4A4A">
      <w:pPr>
        <w:pStyle w:val="Sansinterligne"/>
        <w:rPr>
          <w:iCs/>
          <w:sz w:val="24"/>
          <w:szCs w:val="24"/>
          <w:lang w:val="fr-FR"/>
        </w:rPr>
      </w:pPr>
    </w:p>
    <w:sectPr w:rsidR="00C0181C" w:rsidRPr="004F5B47" w:rsidSect="00C0181C">
      <w:footerReference w:type="default" r:id="rId12"/>
      <w:pgSz w:w="12240" w:h="15840"/>
      <w:pgMar w:top="993" w:right="1417" w:bottom="851" w:left="1417"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8B78" w14:textId="77777777" w:rsidR="00620BAE" w:rsidRDefault="00620BAE" w:rsidP="00346326">
      <w:r>
        <w:separator/>
      </w:r>
    </w:p>
  </w:endnote>
  <w:endnote w:type="continuationSeparator" w:id="0">
    <w:p w14:paraId="64A7E236" w14:textId="77777777" w:rsidR="00620BAE" w:rsidRDefault="00620BAE"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1D3A" w14:textId="0DA9EE17" w:rsidR="00565505" w:rsidRPr="004F5B47" w:rsidRDefault="00565505" w:rsidP="004F5B47">
    <w:pPr>
      <w:pBdr>
        <w:top w:val="single" w:sz="4" w:space="1" w:color="auto"/>
      </w:pBdr>
      <w:spacing w:after="120"/>
      <w:ind w:left="-426" w:right="-567"/>
      <w:jc w:val="center"/>
      <w:rPr>
        <w:rFonts w:ascii="Arial" w:hAnsi="Arial" w:cs="Arial"/>
        <w:color w:val="002060"/>
        <w:lang w:eastAsia="de-DE"/>
      </w:rPr>
    </w:pPr>
    <w:r w:rsidRPr="00565505">
      <w:rPr>
        <w:rFonts w:ascii="Arial" w:hAnsi="Arial" w:cs="Arial"/>
        <w:color w:val="002060"/>
        <w:lang w:eastAsia="de-DE"/>
      </w:rPr>
      <w:t xml:space="preserve">Adresse : 14 BP : 128 Lomé–Togo | Contact : +228 22 21 21 44 | </w:t>
    </w:r>
    <w:hyperlink r:id="rId1" w:history="1">
      <w:r w:rsidRPr="00565505">
        <w:rPr>
          <w:rFonts w:ascii="Arial" w:hAnsi="Arial" w:cs="Arial"/>
          <w:color w:val="0000FF"/>
          <w:u w:val="single"/>
          <w:lang w:eastAsia="de-DE"/>
        </w:rPr>
        <w:t>secretariat@at2er.tg |</w:t>
      </w:r>
    </w:hyperlink>
    <w:r w:rsidRPr="00565505">
      <w:rPr>
        <w:rFonts w:ascii="Arial" w:hAnsi="Arial" w:cs="Arial"/>
        <w:color w:val="002060"/>
        <w:lang w:eastAsia="de-DE"/>
      </w:rPr>
      <w:t xml:space="preserve"> Fax : +228 22 21 21 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A684" w14:textId="77777777" w:rsidR="00620BAE" w:rsidRDefault="00620BAE" w:rsidP="00346326">
      <w:r>
        <w:separator/>
      </w:r>
    </w:p>
  </w:footnote>
  <w:footnote w:type="continuationSeparator" w:id="0">
    <w:p w14:paraId="2A0D74F2" w14:textId="77777777" w:rsidR="00620BAE" w:rsidRDefault="00620BAE"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6076CBD"/>
    <w:multiLevelType w:val="hybridMultilevel"/>
    <w:tmpl w:val="19E6FACE"/>
    <w:lvl w:ilvl="0" w:tplc="3DB84D6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237A0E"/>
    <w:multiLevelType w:val="hybridMultilevel"/>
    <w:tmpl w:val="0F020EFA"/>
    <w:lvl w:ilvl="0" w:tplc="55DA1DF6">
      <w:start w:val="1"/>
      <w:numFmt w:val="decimal"/>
      <w:lvlText w:val="%1."/>
      <w:lvlJc w:val="left"/>
      <w:pPr>
        <w:ind w:left="360" w:hanging="360"/>
      </w:pPr>
      <w:rPr>
        <w:rFonts w:hint="default"/>
        <w:sz w:val="24"/>
        <w:szCs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397410A"/>
    <w:multiLevelType w:val="hybridMultilevel"/>
    <w:tmpl w:val="1B18D59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5992763">
    <w:abstractNumId w:val="0"/>
  </w:num>
  <w:num w:numId="2" w16cid:durableId="1641957643">
    <w:abstractNumId w:val="3"/>
  </w:num>
  <w:num w:numId="3" w16cid:durableId="1165976706">
    <w:abstractNumId w:val="1"/>
  </w:num>
  <w:num w:numId="4" w16cid:durableId="484080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30A97"/>
    <w:rsid w:val="000767C9"/>
    <w:rsid w:val="00084A19"/>
    <w:rsid w:val="001416F3"/>
    <w:rsid w:val="00156AAA"/>
    <w:rsid w:val="00203894"/>
    <w:rsid w:val="002461AB"/>
    <w:rsid w:val="00247090"/>
    <w:rsid w:val="00285F3A"/>
    <w:rsid w:val="002C162B"/>
    <w:rsid w:val="002C24F0"/>
    <w:rsid w:val="00300B09"/>
    <w:rsid w:val="00346326"/>
    <w:rsid w:val="00383A43"/>
    <w:rsid w:val="003B2A52"/>
    <w:rsid w:val="003C1556"/>
    <w:rsid w:val="003F11CE"/>
    <w:rsid w:val="0046062C"/>
    <w:rsid w:val="004F2105"/>
    <w:rsid w:val="004F5B47"/>
    <w:rsid w:val="00553287"/>
    <w:rsid w:val="00565505"/>
    <w:rsid w:val="005662DD"/>
    <w:rsid w:val="00577521"/>
    <w:rsid w:val="005A17A0"/>
    <w:rsid w:val="005A1C65"/>
    <w:rsid w:val="005E108E"/>
    <w:rsid w:val="005F4A4A"/>
    <w:rsid w:val="0060008D"/>
    <w:rsid w:val="00620BAE"/>
    <w:rsid w:val="00705701"/>
    <w:rsid w:val="0071545F"/>
    <w:rsid w:val="00750295"/>
    <w:rsid w:val="007B491D"/>
    <w:rsid w:val="007C145B"/>
    <w:rsid w:val="007F7681"/>
    <w:rsid w:val="0088233C"/>
    <w:rsid w:val="009A5AA1"/>
    <w:rsid w:val="009B0498"/>
    <w:rsid w:val="009F5F40"/>
    <w:rsid w:val="00A16F90"/>
    <w:rsid w:val="00A24049"/>
    <w:rsid w:val="00A4440E"/>
    <w:rsid w:val="00A638E3"/>
    <w:rsid w:val="00A95174"/>
    <w:rsid w:val="00B0325C"/>
    <w:rsid w:val="00B51E03"/>
    <w:rsid w:val="00B77D56"/>
    <w:rsid w:val="00BE4C03"/>
    <w:rsid w:val="00BE59B7"/>
    <w:rsid w:val="00BF2DAB"/>
    <w:rsid w:val="00C0181C"/>
    <w:rsid w:val="00C71183"/>
    <w:rsid w:val="00CD539B"/>
    <w:rsid w:val="00CF5332"/>
    <w:rsid w:val="00D014D3"/>
    <w:rsid w:val="00D21CE4"/>
    <w:rsid w:val="00D4677E"/>
    <w:rsid w:val="00D53C94"/>
    <w:rsid w:val="00D64A50"/>
    <w:rsid w:val="00DE73B9"/>
    <w:rsid w:val="00DE7747"/>
    <w:rsid w:val="00E65555"/>
    <w:rsid w:val="00E71F7D"/>
    <w:rsid w:val="00EE6B64"/>
    <w:rsid w:val="00EF0208"/>
    <w:rsid w:val="00F118D4"/>
    <w:rsid w:val="00F30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3499"/>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50"/>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table" w:styleId="Grilledutableau">
    <w:name w:val="Table Grid"/>
    <w:basedOn w:val="TableauNormal"/>
    <w:uiPriority w:val="59"/>
    <w:rsid w:val="00084A1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084A19"/>
    <w:pPr>
      <w:jc w:val="center"/>
    </w:pPr>
    <w:rPr>
      <w:b/>
      <w:sz w:val="48"/>
      <w:lang w:val="es-ES_tradnl"/>
    </w:rPr>
  </w:style>
  <w:style w:type="character" w:customStyle="1" w:styleId="TitreCar">
    <w:name w:val="Titre Car"/>
    <w:basedOn w:val="Policepardfaut"/>
    <w:link w:val="Titre"/>
    <w:rsid w:val="00084A19"/>
    <w:rPr>
      <w:rFonts w:ascii="Times New Roman" w:eastAsia="Times New Roman" w:hAnsi="Times New Roman" w:cs="Times New Roman"/>
      <w:b/>
      <w:sz w:val="48"/>
      <w:szCs w:val="20"/>
      <w:lang w:val="es-ES_tradnl" w:eastAsia="fr-FR"/>
    </w:rPr>
  </w:style>
  <w:style w:type="paragraph" w:styleId="Paragraphedeliste">
    <w:name w:val="List Paragraph"/>
    <w:aliases w:val="Bullets"/>
    <w:basedOn w:val="Normal"/>
    <w:uiPriority w:val="34"/>
    <w:qFormat/>
    <w:rsid w:val="00030A97"/>
    <w:pPr>
      <w:suppressAutoHyphens/>
      <w:overflowPunct w:val="0"/>
      <w:autoSpaceDE w:val="0"/>
      <w:autoSpaceDN w:val="0"/>
      <w:adjustRightInd w:val="0"/>
      <w:ind w:left="720"/>
      <w:contextualSpacing/>
      <w:jc w:val="both"/>
      <w:textAlignment w:val="baseline"/>
    </w:pPr>
    <w:rPr>
      <w:sz w:val="24"/>
    </w:rPr>
  </w:style>
  <w:style w:type="character" w:customStyle="1" w:styleId="SansinterligneCar">
    <w:name w:val="Sans interligne Car"/>
    <w:link w:val="Sansinterligne"/>
    <w:uiPriority w:val="1"/>
    <w:locked/>
    <w:rsid w:val="00A95174"/>
  </w:style>
  <w:style w:type="paragraph" w:styleId="Sansinterligne">
    <w:name w:val="No Spacing"/>
    <w:link w:val="SansinterligneCar"/>
    <w:uiPriority w:val="1"/>
    <w:qFormat/>
    <w:rsid w:val="00A95174"/>
    <w:pPr>
      <w:spacing w:after="0" w:line="240" w:lineRule="auto"/>
    </w:pPr>
  </w:style>
  <w:style w:type="paragraph" w:styleId="Rvision">
    <w:name w:val="Revision"/>
    <w:hidden/>
    <w:uiPriority w:val="99"/>
    <w:semiHidden/>
    <w:rsid w:val="00300B09"/>
    <w:pPr>
      <w:spacing w:after="0" w:line="240" w:lineRule="auto"/>
    </w:pPr>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565505"/>
    <w:pPr>
      <w:tabs>
        <w:tab w:val="center" w:pos="4536"/>
        <w:tab w:val="right" w:pos="9072"/>
      </w:tabs>
    </w:pPr>
  </w:style>
  <w:style w:type="character" w:customStyle="1" w:styleId="En-tteCar">
    <w:name w:val="En-tête Car"/>
    <w:basedOn w:val="Policepardfaut"/>
    <w:link w:val="En-tte"/>
    <w:uiPriority w:val="99"/>
    <w:rsid w:val="00565505"/>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565505"/>
    <w:pPr>
      <w:tabs>
        <w:tab w:val="center" w:pos="4536"/>
        <w:tab w:val="right" w:pos="9072"/>
      </w:tabs>
    </w:pPr>
  </w:style>
  <w:style w:type="character" w:customStyle="1" w:styleId="PieddepageCar">
    <w:name w:val="Pied de page Car"/>
    <w:basedOn w:val="Policepardfaut"/>
    <w:link w:val="Pieddepage"/>
    <w:uiPriority w:val="99"/>
    <w:rsid w:val="00565505"/>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71545F"/>
    <w:rPr>
      <w:color w:val="0000FF" w:themeColor="hyperlink"/>
      <w:u w:val="single"/>
    </w:rPr>
  </w:style>
  <w:style w:type="character" w:styleId="Mentionnonrsolue">
    <w:name w:val="Unresolved Mention"/>
    <w:basedOn w:val="Policepardfaut"/>
    <w:uiPriority w:val="99"/>
    <w:semiHidden/>
    <w:unhideWhenUsed/>
    <w:rsid w:val="0071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lawson@hotmail.com" TargetMode="External"/><Relationship Id="rId5" Type="http://schemas.openxmlformats.org/officeDocument/2006/relationships/footnotes" Target="footnotes.xml"/><Relationship Id="rId10" Type="http://schemas.openxmlformats.org/officeDocument/2006/relationships/hyperlink" Target="mailto:passationmarcheat2er@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at2er.t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682</Words>
  <Characters>3752</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USER</cp:lastModifiedBy>
  <cp:revision>58</cp:revision>
  <dcterms:created xsi:type="dcterms:W3CDTF">2019-03-17T07:12:00Z</dcterms:created>
  <dcterms:modified xsi:type="dcterms:W3CDTF">2023-11-23T08:30:00Z</dcterms:modified>
</cp:coreProperties>
</file>