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D7E3" w14:textId="77777777" w:rsidR="005130C3" w:rsidRPr="00592650" w:rsidRDefault="005130C3" w:rsidP="00447042">
      <w:pPr>
        <w:pStyle w:val="Heading1a"/>
        <w:keepNext w:val="0"/>
        <w:keepLines w:val="0"/>
        <w:tabs>
          <w:tab w:val="clear" w:pos="-720"/>
        </w:tabs>
        <w:suppressAutoHyphens w:val="0"/>
        <w:spacing w:after="240"/>
        <w:rPr>
          <w:bCs/>
          <w:smallCaps w:val="0"/>
          <w:sz w:val="24"/>
          <w:szCs w:val="24"/>
        </w:rPr>
      </w:pPr>
      <w:r w:rsidRPr="00592650">
        <w:rPr>
          <w:bCs/>
          <w:smallCaps w:val="0"/>
          <w:sz w:val="24"/>
          <w:szCs w:val="24"/>
        </w:rPr>
        <w:t>GENERAL PROCUREMENT NOTICE</w:t>
      </w:r>
    </w:p>
    <w:p w14:paraId="4A455614" w14:textId="77777777" w:rsidR="006D1014" w:rsidRPr="00592650" w:rsidRDefault="00BC7782" w:rsidP="00447042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592650">
        <w:rPr>
          <w:rFonts w:ascii="Times New Roman" w:hAnsi="Times New Roman"/>
          <w:spacing w:val="-2"/>
          <w:sz w:val="24"/>
          <w:szCs w:val="24"/>
        </w:rPr>
        <w:t>Country</w:t>
      </w:r>
      <w:r w:rsidR="005F40FB" w:rsidRPr="00592650">
        <w:rPr>
          <w:rFonts w:ascii="Times New Roman" w:hAnsi="Times New Roman"/>
          <w:i/>
          <w:iCs/>
          <w:spacing w:val="-2"/>
          <w:sz w:val="24"/>
          <w:szCs w:val="24"/>
        </w:rPr>
        <w:t>:</w:t>
      </w:r>
      <w:r w:rsidR="005F40FB" w:rsidRPr="005926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C4CB3" w:rsidRPr="00592650">
        <w:rPr>
          <w:rFonts w:ascii="Times New Roman" w:hAnsi="Times New Roman"/>
          <w:spacing w:val="-2"/>
          <w:sz w:val="24"/>
          <w:szCs w:val="24"/>
        </w:rPr>
        <w:tab/>
      </w:r>
      <w:r w:rsidR="00BC4CB3" w:rsidRPr="00592650">
        <w:rPr>
          <w:rFonts w:ascii="Times New Roman" w:hAnsi="Times New Roman"/>
          <w:spacing w:val="-2"/>
          <w:sz w:val="24"/>
          <w:szCs w:val="24"/>
        </w:rPr>
        <w:tab/>
      </w:r>
      <w:r w:rsidR="006D1014" w:rsidRPr="00592650">
        <w:rPr>
          <w:rFonts w:ascii="Times New Roman" w:hAnsi="Times New Roman"/>
          <w:b/>
          <w:spacing w:val="-2"/>
          <w:sz w:val="24"/>
          <w:szCs w:val="24"/>
        </w:rPr>
        <w:t xml:space="preserve">Republic of Uzbekistan </w:t>
      </w:r>
    </w:p>
    <w:p w14:paraId="5726D7E6" w14:textId="60521AA3" w:rsidR="005F40FB" w:rsidRPr="00592650" w:rsidRDefault="008D0C31" w:rsidP="00447042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592650">
        <w:rPr>
          <w:rFonts w:ascii="Times New Roman" w:hAnsi="Times New Roman"/>
          <w:spacing w:val="-2"/>
          <w:sz w:val="24"/>
          <w:szCs w:val="24"/>
        </w:rPr>
        <w:t xml:space="preserve">Project: </w:t>
      </w:r>
      <w:r w:rsidR="005F40FB" w:rsidRPr="00592650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C4CB3" w:rsidRPr="00592650">
        <w:rPr>
          <w:rFonts w:ascii="Times New Roman" w:hAnsi="Times New Roman"/>
          <w:spacing w:val="-2"/>
          <w:sz w:val="24"/>
          <w:szCs w:val="24"/>
        </w:rPr>
        <w:tab/>
      </w:r>
      <w:r w:rsidR="00BC4CB3" w:rsidRPr="00592650">
        <w:rPr>
          <w:rFonts w:ascii="Times New Roman" w:hAnsi="Times New Roman"/>
          <w:spacing w:val="-2"/>
          <w:sz w:val="24"/>
          <w:szCs w:val="24"/>
        </w:rPr>
        <w:tab/>
      </w:r>
      <w:r w:rsidR="00A65D6B" w:rsidRPr="00EA7C43">
        <w:rPr>
          <w:rFonts w:ascii="Times New Roman" w:hAnsi="Times New Roman"/>
          <w:b/>
          <w:bCs/>
          <w:spacing w:val="-2"/>
          <w:sz w:val="24"/>
          <w:szCs w:val="24"/>
        </w:rPr>
        <w:t xml:space="preserve">Integrated rural development project </w:t>
      </w:r>
    </w:p>
    <w:p w14:paraId="5726D7E7" w14:textId="4E689147" w:rsidR="005F40FB" w:rsidRPr="00592650" w:rsidRDefault="008D0C31" w:rsidP="00447042">
      <w:pPr>
        <w:suppressAutoHyphens/>
        <w:rPr>
          <w:rFonts w:ascii="Times New Roman" w:hAnsi="Times New Roman"/>
          <w:i/>
          <w:iCs/>
          <w:spacing w:val="-2"/>
          <w:sz w:val="24"/>
          <w:szCs w:val="24"/>
        </w:rPr>
      </w:pPr>
      <w:r w:rsidRPr="00592650">
        <w:rPr>
          <w:rFonts w:ascii="Times New Roman" w:hAnsi="Times New Roman"/>
          <w:spacing w:val="-2"/>
          <w:sz w:val="24"/>
          <w:szCs w:val="24"/>
        </w:rPr>
        <w:t>Sector:</w:t>
      </w:r>
      <w:r w:rsidR="005F40FB" w:rsidRPr="00592650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="00BC4CB3" w:rsidRPr="00592650">
        <w:rPr>
          <w:rFonts w:ascii="Times New Roman" w:hAnsi="Times New Roman"/>
          <w:i/>
          <w:iCs/>
          <w:spacing w:val="-2"/>
          <w:sz w:val="24"/>
          <w:szCs w:val="24"/>
        </w:rPr>
        <w:tab/>
      </w:r>
      <w:r w:rsidR="00BC4CB3" w:rsidRPr="00592650">
        <w:rPr>
          <w:rFonts w:ascii="Times New Roman" w:hAnsi="Times New Roman"/>
          <w:i/>
          <w:iCs/>
          <w:spacing w:val="-2"/>
          <w:sz w:val="24"/>
          <w:szCs w:val="24"/>
        </w:rPr>
        <w:tab/>
      </w:r>
      <w:r w:rsidR="006D1014" w:rsidRPr="00592650">
        <w:rPr>
          <w:rFonts w:ascii="Times New Roman" w:hAnsi="Times New Roman"/>
          <w:b/>
          <w:spacing w:val="-2"/>
          <w:sz w:val="24"/>
          <w:szCs w:val="24"/>
        </w:rPr>
        <w:t>Infrastructure</w:t>
      </w:r>
    </w:p>
    <w:p w14:paraId="5726D7E9" w14:textId="45DC727E" w:rsidR="005F40FB" w:rsidRPr="00592650" w:rsidRDefault="005F40FB" w:rsidP="00447042">
      <w:pPr>
        <w:pStyle w:val="ac"/>
        <w:rPr>
          <w:rFonts w:ascii="Times New Roman" w:hAnsi="Times New Roman"/>
          <w:szCs w:val="24"/>
        </w:rPr>
      </w:pPr>
      <w:r w:rsidRPr="00592650">
        <w:rPr>
          <w:rFonts w:ascii="Times New Roman" w:hAnsi="Times New Roman"/>
          <w:szCs w:val="24"/>
        </w:rPr>
        <w:t xml:space="preserve">Mode of Financing: </w:t>
      </w:r>
      <w:r w:rsidR="00BC4CB3" w:rsidRPr="00592650">
        <w:rPr>
          <w:rFonts w:ascii="Times New Roman" w:hAnsi="Times New Roman"/>
          <w:szCs w:val="24"/>
        </w:rPr>
        <w:tab/>
      </w:r>
      <w:r w:rsidR="00AE07B3" w:rsidRPr="00592650">
        <w:rPr>
          <w:rFonts w:ascii="Times New Roman" w:hAnsi="Times New Roman"/>
          <w:b/>
          <w:szCs w:val="24"/>
        </w:rPr>
        <w:t>Instalment Sale</w:t>
      </w:r>
    </w:p>
    <w:p w14:paraId="5726D7EA" w14:textId="24A975CD" w:rsidR="005F40FB" w:rsidRPr="00592650" w:rsidRDefault="005F40FB" w:rsidP="00447042">
      <w:pPr>
        <w:pStyle w:val="ac"/>
        <w:spacing w:after="240"/>
        <w:rPr>
          <w:rFonts w:ascii="Times New Roman" w:hAnsi="Times New Roman"/>
          <w:szCs w:val="24"/>
        </w:rPr>
      </w:pPr>
      <w:r w:rsidRPr="00592650">
        <w:rPr>
          <w:rFonts w:ascii="Times New Roman" w:hAnsi="Times New Roman"/>
          <w:szCs w:val="24"/>
        </w:rPr>
        <w:t xml:space="preserve">Financing No. </w:t>
      </w:r>
      <w:r w:rsidR="00BC4CB3" w:rsidRPr="00592650">
        <w:rPr>
          <w:rFonts w:ascii="Times New Roman" w:hAnsi="Times New Roman"/>
          <w:szCs w:val="24"/>
        </w:rPr>
        <w:tab/>
      </w:r>
      <w:r w:rsidR="00BC4CB3" w:rsidRPr="00592650">
        <w:rPr>
          <w:rFonts w:ascii="Times New Roman" w:hAnsi="Times New Roman"/>
          <w:szCs w:val="24"/>
        </w:rPr>
        <w:tab/>
      </w:r>
      <w:r w:rsidR="00A65D6B" w:rsidRPr="00A65D6B">
        <w:rPr>
          <w:rFonts w:ascii="Times New Roman" w:hAnsi="Times New Roman"/>
          <w:b/>
          <w:szCs w:val="24"/>
        </w:rPr>
        <w:t>UZB-1038</w:t>
      </w:r>
    </w:p>
    <w:p w14:paraId="5726D7EC" w14:textId="701C7BA3" w:rsidR="005130C3" w:rsidRPr="00592650" w:rsidRDefault="005130C3" w:rsidP="00996725">
      <w:pPr>
        <w:pStyle w:val="af0"/>
        <w:numPr>
          <w:ilvl w:val="0"/>
          <w:numId w:val="3"/>
        </w:numPr>
        <w:suppressAutoHyphens/>
        <w:spacing w:line="240" w:lineRule="auto"/>
        <w:ind w:left="0" w:firstLine="706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6D1014" w:rsidRPr="00592650">
        <w:rPr>
          <w:rFonts w:ascii="Times New Roman" w:hAnsi="Times New Roman" w:cs="Times New Roman"/>
          <w:iCs/>
          <w:spacing w:val="-2"/>
          <w:sz w:val="24"/>
          <w:szCs w:val="24"/>
        </w:rPr>
        <w:t>Republic of Uzbekistan</w:t>
      </w:r>
      <w:r w:rsidRPr="005926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="00C52462" w:rsidRPr="00996725">
        <w:rPr>
          <w:rFonts w:ascii="Times New Roman" w:hAnsi="Times New Roman"/>
          <w:spacing w:val="-2"/>
          <w:sz w:val="24"/>
        </w:rPr>
        <w:t>has received</w:t>
      </w:r>
      <w:r w:rsidRPr="005926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financing </w:t>
      </w:r>
      <w:r w:rsidR="001E3A66" w:rsidRPr="005926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in the amount </w:t>
      </w:r>
      <w:r w:rsidR="00A65D6B">
        <w:rPr>
          <w:rFonts w:ascii="Times New Roman" w:hAnsi="Times New Roman" w:cs="Times New Roman"/>
          <w:iCs/>
          <w:spacing w:val="-2"/>
          <w:sz w:val="24"/>
          <w:szCs w:val="24"/>
        </w:rPr>
        <w:br/>
      </w:r>
      <w:r w:rsidR="001E3A66" w:rsidRPr="005926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of US$ </w:t>
      </w:r>
      <w:r w:rsidR="00A65D6B" w:rsidRPr="00EA7C43">
        <w:rPr>
          <w:rFonts w:ascii="Times New Roman" w:hAnsi="Times New Roman" w:cs="Times New Roman"/>
          <w:iCs/>
          <w:spacing w:val="-2"/>
          <w:sz w:val="24"/>
          <w:szCs w:val="24"/>
          <w:lang w:val="en-US"/>
        </w:rPr>
        <w:t>260</w:t>
      </w:r>
      <w:r w:rsidR="001E3A66" w:rsidRPr="00592650">
        <w:rPr>
          <w:rFonts w:ascii="Times New Roman" w:hAnsi="Times New Roman" w:cs="Times New Roman"/>
          <w:iCs/>
          <w:spacing w:val="-2"/>
          <w:sz w:val="24"/>
          <w:szCs w:val="24"/>
        </w:rPr>
        <w:t>.</w:t>
      </w:r>
      <w:r w:rsidR="006D1014" w:rsidRPr="00592650">
        <w:rPr>
          <w:rFonts w:ascii="Times New Roman" w:hAnsi="Times New Roman" w:cs="Times New Roman"/>
          <w:iCs/>
          <w:spacing w:val="-2"/>
          <w:sz w:val="24"/>
          <w:szCs w:val="24"/>
        </w:rPr>
        <w:t>0</w:t>
      </w:r>
      <w:r w:rsidR="001E3A66" w:rsidRPr="00592650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 million equivalent 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from the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>Islamic Development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Bank toward the cost of the </w:t>
      </w:r>
      <w:r w:rsidR="00A65D6B" w:rsidRPr="00A65D6B">
        <w:rPr>
          <w:rFonts w:ascii="Times New Roman" w:hAnsi="Times New Roman" w:cs="Times New Roman"/>
          <w:spacing w:val="-2"/>
          <w:sz w:val="24"/>
          <w:szCs w:val="24"/>
        </w:rPr>
        <w:t xml:space="preserve">Integrated </w:t>
      </w:r>
      <w:r w:rsidR="00D347E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A65D6B" w:rsidRPr="00A65D6B">
        <w:rPr>
          <w:rFonts w:ascii="Times New Roman" w:hAnsi="Times New Roman" w:cs="Times New Roman"/>
          <w:spacing w:val="-2"/>
          <w:sz w:val="24"/>
          <w:szCs w:val="24"/>
        </w:rPr>
        <w:t xml:space="preserve">ural </w:t>
      </w:r>
      <w:r w:rsidR="00D347E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A65D6B" w:rsidRPr="00A65D6B">
        <w:rPr>
          <w:rFonts w:ascii="Times New Roman" w:hAnsi="Times New Roman" w:cs="Times New Roman"/>
          <w:spacing w:val="-2"/>
          <w:sz w:val="24"/>
          <w:szCs w:val="24"/>
        </w:rPr>
        <w:t xml:space="preserve">evelopment </w:t>
      </w:r>
      <w:r w:rsidR="00D347ED">
        <w:rPr>
          <w:rFonts w:ascii="Times New Roman" w:hAnsi="Times New Roman" w:cs="Times New Roman"/>
          <w:spacing w:val="-2"/>
          <w:sz w:val="24"/>
          <w:szCs w:val="24"/>
        </w:rPr>
        <w:t>P</w:t>
      </w:r>
      <w:r w:rsidR="00A65D6B" w:rsidRPr="00A65D6B">
        <w:rPr>
          <w:rFonts w:ascii="Times New Roman" w:hAnsi="Times New Roman" w:cs="Times New Roman"/>
          <w:spacing w:val="-2"/>
          <w:sz w:val="24"/>
          <w:szCs w:val="24"/>
        </w:rPr>
        <w:t>roject</w:t>
      </w:r>
      <w:r w:rsidR="00D347ED">
        <w:rPr>
          <w:rFonts w:ascii="Times New Roman" w:hAnsi="Times New Roman" w:cs="Times New Roman"/>
          <w:spacing w:val="-2"/>
          <w:sz w:val="24"/>
          <w:szCs w:val="24"/>
        </w:rPr>
        <w:t xml:space="preserve"> in Uzbekistan</w:t>
      </w:r>
      <w:r w:rsidRPr="00592650">
        <w:rPr>
          <w:rFonts w:ascii="Times New Roman" w:hAnsi="Times New Roman" w:cs="Times New Roman"/>
          <w:iCs/>
          <w:spacing w:val="-2"/>
          <w:sz w:val="24"/>
          <w:szCs w:val="24"/>
        </w:rPr>
        <w:t>,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and it intends to apply part of the proceeds to payments for goods, works, related services and consulting services to be procured under this project</w:t>
      </w:r>
      <w:r w:rsidR="00A65D6B" w:rsidRPr="00EA7C43">
        <w:rPr>
          <w:rFonts w:ascii="Times New Roman" w:hAnsi="Times New Roman" w:cs="Times New Roman"/>
          <w:spacing w:val="-2"/>
          <w:sz w:val="24"/>
          <w:szCs w:val="24"/>
          <w:lang w:val="en-US"/>
        </w:rPr>
        <w:t>.</w:t>
      </w:r>
      <w:r w:rsidR="0068655C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</w:p>
    <w:p w14:paraId="6AEF66C1" w14:textId="6D1DB468" w:rsidR="00152FA7" w:rsidRPr="00592650" w:rsidRDefault="005130C3" w:rsidP="00447042">
      <w:pPr>
        <w:pStyle w:val="af0"/>
        <w:numPr>
          <w:ilvl w:val="0"/>
          <w:numId w:val="3"/>
        </w:numPr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2650">
        <w:rPr>
          <w:rFonts w:ascii="Times New Roman" w:hAnsi="Times New Roman" w:cs="Times New Roman"/>
          <w:spacing w:val="-2"/>
          <w:sz w:val="24"/>
          <w:szCs w:val="24"/>
        </w:rPr>
        <w:t>The project will include the following components</w:t>
      </w:r>
      <w:r w:rsidR="00152FA7" w:rsidRPr="00592650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65D0520B" w14:textId="0503F6CC" w:rsidR="00CE4B1C" w:rsidRPr="00CE4B1C" w:rsidRDefault="00CE4B1C" w:rsidP="00CE4B1C">
      <w:pPr>
        <w:pStyle w:val="af0"/>
        <w:suppressAutoHyphens/>
        <w:ind w:left="1560" w:hanging="142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CE4B1C">
        <w:rPr>
          <w:rFonts w:ascii="Times New Roman" w:hAnsi="Times New Roman"/>
          <w:b/>
          <w:bCs/>
          <w:iCs/>
          <w:sz w:val="24"/>
          <w:szCs w:val="24"/>
        </w:rPr>
        <w:t>Component 1: Access to Quality Basic Infrastructure</w:t>
      </w:r>
      <w:r w:rsidRPr="00CE4B1C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14:paraId="08A13685" w14:textId="3C1714D5" w:rsidR="006456E8" w:rsidRPr="007A1A63" w:rsidRDefault="00CE4B1C" w:rsidP="00CE4B1C">
      <w:pPr>
        <w:pStyle w:val="af0"/>
        <w:suppressAutoHyphens/>
        <w:spacing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 w:rsidRPr="00CE4B1C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737D29" w:rsidRPr="00737D29">
        <w:rPr>
          <w:rFonts w:ascii="Times New Roman" w:hAnsi="Times New Roman"/>
          <w:i/>
          <w:sz w:val="24"/>
          <w:szCs w:val="24"/>
        </w:rPr>
        <w:t>Rural basic infrastructure</w:t>
      </w:r>
      <w:r w:rsidR="006D1014" w:rsidRPr="007A1A63">
        <w:rPr>
          <w:rFonts w:ascii="Times New Roman" w:hAnsi="Times New Roman"/>
          <w:i/>
          <w:sz w:val="24"/>
          <w:szCs w:val="24"/>
        </w:rPr>
        <w:t xml:space="preserve"> </w:t>
      </w:r>
      <w:r w:rsidR="00BF4A6F" w:rsidRPr="007A1A63">
        <w:rPr>
          <w:rFonts w:ascii="Times New Roman" w:hAnsi="Times New Roman"/>
          <w:i/>
          <w:sz w:val="24"/>
          <w:szCs w:val="24"/>
        </w:rPr>
        <w:t xml:space="preserve">to be </w:t>
      </w:r>
      <w:r w:rsidR="001E3A66" w:rsidRPr="007A1A63">
        <w:rPr>
          <w:rFonts w:ascii="Times New Roman" w:hAnsi="Times New Roman"/>
          <w:i/>
          <w:sz w:val="24"/>
          <w:szCs w:val="24"/>
        </w:rPr>
        <w:t xml:space="preserve">procured through </w:t>
      </w:r>
      <w:r w:rsidR="006D1014" w:rsidRPr="007A1A63">
        <w:rPr>
          <w:rFonts w:ascii="Times New Roman" w:hAnsi="Times New Roman"/>
          <w:i/>
          <w:sz w:val="24"/>
          <w:szCs w:val="24"/>
        </w:rPr>
        <w:t>NCB</w:t>
      </w:r>
      <w:r w:rsidR="001E3A66" w:rsidRPr="007A1A63">
        <w:rPr>
          <w:rFonts w:ascii="Times New Roman" w:hAnsi="Times New Roman"/>
          <w:i/>
          <w:sz w:val="24"/>
          <w:szCs w:val="24"/>
        </w:rPr>
        <w:t xml:space="preserve"> </w:t>
      </w:r>
      <w:r w:rsidR="003F210E" w:rsidRPr="007A1A63">
        <w:rPr>
          <w:rFonts w:ascii="Times New Roman" w:hAnsi="Times New Roman"/>
          <w:i/>
          <w:sz w:val="24"/>
          <w:szCs w:val="24"/>
        </w:rPr>
        <w:t xml:space="preserve">and Shopping </w:t>
      </w:r>
      <w:r w:rsidR="001E3A66" w:rsidRPr="007A1A63">
        <w:rPr>
          <w:rFonts w:ascii="Times New Roman" w:hAnsi="Times New Roman"/>
          <w:i/>
          <w:sz w:val="24"/>
          <w:szCs w:val="24"/>
        </w:rPr>
        <w:t>method</w:t>
      </w:r>
      <w:r w:rsidR="00DB6F48" w:rsidRPr="007A1A63">
        <w:rPr>
          <w:rFonts w:ascii="Times New Roman" w:hAnsi="Times New Roman"/>
          <w:i/>
          <w:sz w:val="24"/>
          <w:szCs w:val="24"/>
        </w:rPr>
        <w:t>s</w:t>
      </w:r>
      <w:r w:rsidR="006E6F7C" w:rsidRPr="007A1A63">
        <w:rPr>
          <w:rFonts w:ascii="Times New Roman" w:hAnsi="Times New Roman"/>
          <w:i/>
          <w:sz w:val="24"/>
          <w:szCs w:val="24"/>
        </w:rPr>
        <w:t>;</w:t>
      </w:r>
    </w:p>
    <w:p w14:paraId="275C26A2" w14:textId="796A9419" w:rsidR="006E6F7C" w:rsidRDefault="00CE4B1C" w:rsidP="00CE4B1C">
      <w:pPr>
        <w:pStyle w:val="af0"/>
        <w:suppressAutoHyphens/>
        <w:spacing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E4B1C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737D29" w:rsidRPr="00737D29">
        <w:rPr>
          <w:rFonts w:ascii="Times New Roman" w:hAnsi="Times New Roman"/>
          <w:i/>
          <w:sz w:val="24"/>
          <w:szCs w:val="24"/>
        </w:rPr>
        <w:t>Market infrastructure</w:t>
      </w:r>
      <w:r w:rsidR="00737D29">
        <w:rPr>
          <w:rFonts w:ascii="Times New Roman" w:hAnsi="Times New Roman"/>
          <w:i/>
          <w:sz w:val="24"/>
          <w:szCs w:val="24"/>
        </w:rPr>
        <w:t xml:space="preserve"> </w:t>
      </w:r>
      <w:r w:rsidR="006E6F7C" w:rsidRPr="007A1A63">
        <w:rPr>
          <w:rFonts w:ascii="Times New Roman" w:hAnsi="Times New Roman"/>
          <w:i/>
          <w:sz w:val="24"/>
          <w:szCs w:val="24"/>
        </w:rPr>
        <w:t xml:space="preserve">to be procured through </w:t>
      </w:r>
      <w:r w:rsidR="00737D29" w:rsidRPr="00737D29">
        <w:rPr>
          <w:rFonts w:ascii="Times New Roman" w:hAnsi="Times New Roman"/>
          <w:i/>
          <w:sz w:val="24"/>
          <w:szCs w:val="24"/>
        </w:rPr>
        <w:t>NCB and Shopping methods</w:t>
      </w:r>
      <w:r w:rsidRPr="00CE4B1C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4634FA13" w14:textId="3D40CB64" w:rsidR="00CE4B1C" w:rsidRPr="00CE4B1C" w:rsidRDefault="00CE4B1C" w:rsidP="00CE4B1C">
      <w:pPr>
        <w:pStyle w:val="af0"/>
        <w:suppressAutoHyphens/>
        <w:ind w:left="1560" w:hanging="142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E4B1C">
        <w:rPr>
          <w:rFonts w:ascii="Times New Roman" w:hAnsi="Times New Roman"/>
          <w:b/>
          <w:bCs/>
          <w:iCs/>
          <w:sz w:val="24"/>
          <w:szCs w:val="24"/>
        </w:rPr>
        <w:t>Component 2: Consultancy services for rural infrastructure development:</w:t>
      </w:r>
    </w:p>
    <w:p w14:paraId="50805F21" w14:textId="78A93ACB" w:rsidR="0030035D" w:rsidRDefault="00CE4B1C" w:rsidP="00CE4B1C">
      <w:pPr>
        <w:pStyle w:val="af0"/>
        <w:suppressAutoHyphens/>
        <w:spacing w:line="240" w:lineRule="auto"/>
        <w:ind w:left="1560"/>
        <w:jc w:val="both"/>
        <w:rPr>
          <w:rFonts w:ascii="Times New Roman" w:hAnsi="Times New Roman"/>
          <w:i/>
          <w:sz w:val="24"/>
          <w:szCs w:val="24"/>
        </w:rPr>
      </w:pPr>
      <w:r w:rsidRPr="00CE4B1C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737D29" w:rsidRPr="00737D29">
        <w:rPr>
          <w:rFonts w:ascii="Times New Roman" w:hAnsi="Times New Roman"/>
          <w:i/>
          <w:sz w:val="24"/>
          <w:szCs w:val="24"/>
        </w:rPr>
        <w:t xml:space="preserve">Technical engineering support service </w:t>
      </w:r>
      <w:r w:rsidR="001E3A66" w:rsidRPr="00737D29">
        <w:rPr>
          <w:rFonts w:ascii="Times New Roman" w:hAnsi="Times New Roman"/>
          <w:i/>
          <w:sz w:val="24"/>
          <w:szCs w:val="24"/>
        </w:rPr>
        <w:t xml:space="preserve">to be selected through </w:t>
      </w:r>
      <w:r w:rsidR="00592650" w:rsidRPr="00737D29">
        <w:rPr>
          <w:rFonts w:ascii="Times New Roman" w:hAnsi="Times New Roman"/>
          <w:i/>
          <w:sz w:val="24"/>
          <w:szCs w:val="24"/>
        </w:rPr>
        <w:t xml:space="preserve">the </w:t>
      </w:r>
      <w:r w:rsidR="001E3A66" w:rsidRPr="00737D29">
        <w:rPr>
          <w:rFonts w:ascii="Times New Roman" w:hAnsi="Times New Roman"/>
          <w:i/>
          <w:sz w:val="24"/>
          <w:szCs w:val="24"/>
        </w:rPr>
        <w:t xml:space="preserve">Quality and Cost-Based Selection (QCBS) method among the </w:t>
      </w:r>
      <w:r w:rsidR="00737D29" w:rsidRPr="00737D29">
        <w:rPr>
          <w:rFonts w:ascii="Times New Roman" w:hAnsi="Times New Roman"/>
          <w:i/>
          <w:sz w:val="24"/>
          <w:szCs w:val="24"/>
        </w:rPr>
        <w:t>national shortlisting</w:t>
      </w:r>
      <w:r w:rsidR="0030035D" w:rsidRPr="00737D29">
        <w:rPr>
          <w:rFonts w:ascii="Times New Roman" w:hAnsi="Times New Roman"/>
          <w:i/>
          <w:sz w:val="24"/>
          <w:szCs w:val="24"/>
        </w:rPr>
        <w:t>;</w:t>
      </w:r>
    </w:p>
    <w:p w14:paraId="6BC64D76" w14:textId="1E27ECC4" w:rsidR="00737D29" w:rsidRDefault="00CE4B1C" w:rsidP="00CE4B1C">
      <w:pPr>
        <w:pStyle w:val="af0"/>
        <w:suppressAutoHyphens/>
        <w:spacing w:line="240" w:lineRule="auto"/>
        <w:ind w:left="15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E4B1C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737D29" w:rsidRPr="00737D29">
        <w:rPr>
          <w:rFonts w:ascii="Times New Roman" w:hAnsi="Times New Roman"/>
          <w:i/>
          <w:sz w:val="24"/>
          <w:szCs w:val="24"/>
        </w:rPr>
        <w:t>Monitoring &amp; evaluation consultant</w:t>
      </w:r>
      <w:r w:rsidR="00737D29">
        <w:rPr>
          <w:rFonts w:ascii="Times New Roman" w:hAnsi="Times New Roman"/>
          <w:i/>
          <w:sz w:val="24"/>
          <w:szCs w:val="24"/>
        </w:rPr>
        <w:t xml:space="preserve"> </w:t>
      </w:r>
      <w:r w:rsidR="00737D29" w:rsidRPr="00737D29">
        <w:rPr>
          <w:rFonts w:ascii="Times New Roman" w:hAnsi="Times New Roman"/>
          <w:i/>
          <w:sz w:val="24"/>
          <w:szCs w:val="24"/>
        </w:rPr>
        <w:t>to be selected through the Quality and Cost-Based Selection (QCBS</w:t>
      </w:r>
      <w:r w:rsidR="00737D29">
        <w:rPr>
          <w:rFonts w:ascii="Times New Roman" w:hAnsi="Times New Roman"/>
          <w:i/>
          <w:sz w:val="24"/>
          <w:szCs w:val="24"/>
        </w:rPr>
        <w:t xml:space="preserve"> MC</w:t>
      </w:r>
      <w:r w:rsidR="00737D29" w:rsidRPr="00737D29">
        <w:rPr>
          <w:rFonts w:ascii="Times New Roman" w:hAnsi="Times New Roman"/>
          <w:i/>
          <w:sz w:val="24"/>
          <w:szCs w:val="24"/>
        </w:rPr>
        <w:t>)</w:t>
      </w:r>
      <w:r w:rsidR="00657660">
        <w:rPr>
          <w:rFonts w:ascii="Times New Roman" w:hAnsi="Times New Roman"/>
          <w:i/>
          <w:sz w:val="24"/>
          <w:szCs w:val="24"/>
        </w:rPr>
        <w:t xml:space="preserve"> </w:t>
      </w:r>
      <w:r w:rsidR="00657660" w:rsidRPr="00737D29">
        <w:rPr>
          <w:rFonts w:ascii="Times New Roman" w:hAnsi="Times New Roman"/>
          <w:i/>
          <w:sz w:val="24"/>
          <w:szCs w:val="24"/>
        </w:rPr>
        <w:t xml:space="preserve">method among the </w:t>
      </w:r>
      <w:r w:rsidR="00657660" w:rsidRPr="00657660">
        <w:rPr>
          <w:rFonts w:ascii="Times New Roman" w:hAnsi="Times New Roman"/>
          <w:i/>
          <w:sz w:val="24"/>
          <w:szCs w:val="24"/>
        </w:rPr>
        <w:t>member country firms</w:t>
      </w:r>
      <w:r w:rsidR="00657660" w:rsidRPr="00737D29">
        <w:rPr>
          <w:rFonts w:ascii="Times New Roman" w:hAnsi="Times New Roman"/>
          <w:i/>
          <w:sz w:val="24"/>
          <w:szCs w:val="24"/>
        </w:rPr>
        <w:t xml:space="preserve"> shortlisting</w:t>
      </w:r>
      <w:r w:rsidRPr="00CE4B1C">
        <w:rPr>
          <w:rFonts w:ascii="Times New Roman" w:hAnsi="Times New Roman"/>
          <w:i/>
          <w:sz w:val="24"/>
          <w:szCs w:val="24"/>
          <w:lang w:val="en-US"/>
        </w:rPr>
        <w:t>.</w:t>
      </w:r>
    </w:p>
    <w:p w14:paraId="1A414CA0" w14:textId="0A6F0825" w:rsidR="00CE4B1C" w:rsidRPr="00D347ED" w:rsidRDefault="00CE4B1C" w:rsidP="00CE4B1C">
      <w:pPr>
        <w:pStyle w:val="af0"/>
        <w:suppressAutoHyphens/>
        <w:ind w:left="156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CE4B1C">
        <w:rPr>
          <w:rFonts w:ascii="Times New Roman" w:hAnsi="Times New Roman"/>
          <w:b/>
          <w:bCs/>
          <w:iCs/>
          <w:sz w:val="24"/>
          <w:szCs w:val="24"/>
        </w:rPr>
        <w:t>Component 3: Project Management</w:t>
      </w:r>
      <w:r w:rsidRPr="00D347ED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  <w:r w:rsidRPr="00CE4B1C">
        <w:rPr>
          <w:rFonts w:ascii="Times New Roman" w:hAnsi="Times New Roman"/>
          <w:b/>
          <w:bCs/>
          <w:iCs/>
          <w:sz w:val="24"/>
          <w:szCs w:val="24"/>
        </w:rPr>
        <w:t>Support</w:t>
      </w:r>
      <w:r w:rsidRPr="00D347ED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14:paraId="2D281E30" w14:textId="5E5ED494" w:rsidR="00CE4B1C" w:rsidRDefault="00CE4B1C" w:rsidP="00CE4B1C">
      <w:pPr>
        <w:pStyle w:val="af0"/>
        <w:suppressAutoHyphens/>
        <w:ind w:left="1560"/>
        <w:jc w:val="both"/>
        <w:rPr>
          <w:rFonts w:ascii="Times New Roman" w:hAnsi="Times New Roman"/>
          <w:i/>
          <w:sz w:val="24"/>
          <w:szCs w:val="24"/>
        </w:rPr>
      </w:pPr>
      <w:r w:rsidRPr="00CE4B1C">
        <w:rPr>
          <w:rFonts w:ascii="Times New Roman" w:hAnsi="Times New Roman"/>
          <w:i/>
          <w:sz w:val="24"/>
          <w:szCs w:val="24"/>
        </w:rPr>
        <w:t>- PIU Expenses</w:t>
      </w:r>
      <w:r w:rsidRPr="00CE4B1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A1A63">
        <w:rPr>
          <w:rFonts w:ascii="Times New Roman" w:hAnsi="Times New Roman"/>
          <w:i/>
          <w:sz w:val="24"/>
          <w:szCs w:val="24"/>
        </w:rPr>
        <w:t>will be selected through the</w:t>
      </w:r>
      <w:r w:rsidRPr="00CE4B1C">
        <w:rPr>
          <w:rFonts w:ascii="Times New Roman" w:hAnsi="Times New Roman"/>
          <w:i/>
          <w:sz w:val="24"/>
          <w:szCs w:val="24"/>
        </w:rPr>
        <w:t xml:space="preserve"> Shopping methods</w:t>
      </w:r>
      <w:r w:rsidR="00683E6F">
        <w:rPr>
          <w:rFonts w:ascii="Times New Roman" w:hAnsi="Times New Roman"/>
          <w:i/>
          <w:sz w:val="24"/>
          <w:szCs w:val="24"/>
        </w:rPr>
        <w:t xml:space="preserve"> </w:t>
      </w:r>
      <w:r w:rsidR="00683E6F" w:rsidRPr="000C1988">
        <w:rPr>
          <w:rFonts w:ascii="Times New Roman" w:hAnsi="Times New Roman"/>
          <w:i/>
          <w:sz w:val="24"/>
          <w:szCs w:val="24"/>
        </w:rPr>
        <w:t>and the key staff to be selected through the Individual Consultant selection method</w:t>
      </w:r>
      <w:r w:rsidRPr="00CE4B1C">
        <w:rPr>
          <w:rFonts w:ascii="Times New Roman" w:hAnsi="Times New Roman"/>
          <w:i/>
          <w:sz w:val="24"/>
          <w:szCs w:val="24"/>
        </w:rPr>
        <w:t>.</w:t>
      </w:r>
    </w:p>
    <w:p w14:paraId="550AF342" w14:textId="11B5E717" w:rsidR="00CE4B1C" w:rsidRPr="00CE4B1C" w:rsidRDefault="00CE4B1C" w:rsidP="00CE4B1C">
      <w:pPr>
        <w:pStyle w:val="af0"/>
        <w:suppressAutoHyphens/>
        <w:ind w:left="1560"/>
        <w:jc w:val="both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CE4B1C">
        <w:rPr>
          <w:rFonts w:ascii="Times New Roman" w:hAnsi="Times New Roman"/>
          <w:b/>
          <w:bCs/>
          <w:iCs/>
          <w:sz w:val="24"/>
          <w:szCs w:val="24"/>
        </w:rPr>
        <w:t>Component 4: Project Financial Audit</w:t>
      </w:r>
      <w:r w:rsidRPr="00CE4B1C">
        <w:rPr>
          <w:rFonts w:ascii="Times New Roman" w:hAnsi="Times New Roman"/>
          <w:b/>
          <w:bCs/>
          <w:iCs/>
          <w:sz w:val="24"/>
          <w:szCs w:val="24"/>
          <w:lang w:val="en-US"/>
        </w:rPr>
        <w:t>:</w:t>
      </w:r>
    </w:p>
    <w:p w14:paraId="1096360E" w14:textId="467909CC" w:rsidR="00BF07DB" w:rsidRPr="007A1A63" w:rsidRDefault="00CE4B1C" w:rsidP="00CE4B1C">
      <w:pPr>
        <w:pStyle w:val="af0"/>
        <w:suppressAutoHyphens/>
        <w:ind w:left="1560"/>
        <w:jc w:val="both"/>
        <w:rPr>
          <w:rFonts w:ascii="Times New Roman" w:hAnsi="Times New Roman"/>
          <w:i/>
          <w:sz w:val="24"/>
          <w:szCs w:val="24"/>
        </w:rPr>
      </w:pPr>
      <w:r w:rsidRPr="00CE4B1C">
        <w:rPr>
          <w:rFonts w:ascii="Times New Roman" w:hAnsi="Times New Roman"/>
          <w:i/>
          <w:sz w:val="24"/>
          <w:szCs w:val="24"/>
          <w:lang w:val="en-US"/>
        </w:rPr>
        <w:t xml:space="preserve">- </w:t>
      </w:r>
      <w:r w:rsidR="00596D50" w:rsidRPr="007A1A63">
        <w:rPr>
          <w:rFonts w:ascii="Times New Roman" w:hAnsi="Times New Roman"/>
          <w:i/>
          <w:sz w:val="24"/>
          <w:szCs w:val="24"/>
        </w:rPr>
        <w:t>Financial Audit</w:t>
      </w:r>
      <w:r w:rsidR="00BF07DB" w:rsidRPr="007A1A63">
        <w:rPr>
          <w:rFonts w:ascii="Times New Roman" w:hAnsi="Times New Roman"/>
          <w:i/>
          <w:sz w:val="24"/>
          <w:szCs w:val="24"/>
        </w:rPr>
        <w:t xml:space="preserve"> </w:t>
      </w:r>
      <w:r w:rsidR="002B56BE" w:rsidRPr="007A1A63">
        <w:rPr>
          <w:rFonts w:ascii="Times New Roman" w:hAnsi="Times New Roman"/>
          <w:i/>
          <w:sz w:val="24"/>
          <w:szCs w:val="24"/>
        </w:rPr>
        <w:t>firm will be selected through the Least-Cost Selection (LCS) method among the local short-listed consultancy firms</w:t>
      </w:r>
      <w:r w:rsidR="00CE7637">
        <w:rPr>
          <w:rFonts w:ascii="Times New Roman" w:hAnsi="Times New Roman"/>
          <w:i/>
          <w:sz w:val="24"/>
          <w:szCs w:val="24"/>
        </w:rPr>
        <w:t>.</w:t>
      </w:r>
    </w:p>
    <w:p w14:paraId="5726D7F0" w14:textId="7CDEC9D2" w:rsidR="005130C3" w:rsidRPr="00592650" w:rsidRDefault="005130C3" w:rsidP="00447042">
      <w:pPr>
        <w:pStyle w:val="af0"/>
        <w:numPr>
          <w:ilvl w:val="0"/>
          <w:numId w:val="3"/>
        </w:numPr>
        <w:suppressAutoHyphens/>
        <w:spacing w:line="240" w:lineRule="auto"/>
        <w:ind w:left="0" w:firstLine="706"/>
        <w:contextualSpacing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Procurement of contracts financed by the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>Islamic Development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Bank will be conducted through the procedures as specified in the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>Guidelines for Procurement of Goods</w:t>
      </w:r>
      <w:r w:rsidR="00DB537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Works </w:t>
      </w:r>
      <w:r w:rsidR="00DB537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and related services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under Islamic Development Bank </w:t>
      </w:r>
      <w:r w:rsidR="00DB537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Project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>Financing</w:t>
      </w:r>
      <w:r w:rsidR="002B56BE" w:rsidRPr="0059265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E420FA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April 2019 edition amended </w:t>
      </w:r>
      <w:r w:rsidR="0039418C">
        <w:rPr>
          <w:rFonts w:ascii="Times New Roman" w:hAnsi="Times New Roman" w:cs="Times New Roman"/>
          <w:spacing w:val="-2"/>
          <w:sz w:val="24"/>
          <w:szCs w:val="24"/>
        </w:rPr>
        <w:t>as of February 2023),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and is open to all eligible bidders as defined in the </w:t>
      </w:r>
      <w:r w:rsidR="00691517" w:rsidRPr="005926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>uidelines.</w:t>
      </w:r>
      <w:r w:rsidRPr="00592650">
        <w:rPr>
          <w:rFonts w:ascii="Times New Roman" w:hAnsi="Times New Roman" w:cs="Times New Roman"/>
          <w:sz w:val="24"/>
          <w:szCs w:val="24"/>
        </w:rPr>
        <w:t xml:space="preserve"> 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Consulting services will be selected in accordance with the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Guidelines for the </w:t>
      </w:r>
      <w:r w:rsidR="00DB537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Procurement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>of Consultant</w:t>
      </w:r>
      <w:r w:rsidR="00DB537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Service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s under Islamic Development Bank </w:t>
      </w:r>
      <w:r w:rsidR="00DB537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Project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>Financing</w:t>
      </w:r>
      <w:r w:rsidR="002B56BE" w:rsidRPr="0059265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(</w:t>
      </w:r>
      <w:r w:rsidR="00E420FA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April 2019 edition amended </w:t>
      </w:r>
      <w:r w:rsidR="005265C9">
        <w:rPr>
          <w:rFonts w:ascii="Times New Roman" w:hAnsi="Times New Roman" w:cs="Times New Roman"/>
          <w:spacing w:val="-2"/>
          <w:sz w:val="24"/>
          <w:szCs w:val="24"/>
        </w:rPr>
        <w:t>as of February 2023).</w:t>
      </w:r>
    </w:p>
    <w:p w14:paraId="5726D7F2" w14:textId="09F16CF0" w:rsidR="005130C3" w:rsidRPr="00592650" w:rsidRDefault="005130C3" w:rsidP="00447042">
      <w:pPr>
        <w:pStyle w:val="af0"/>
        <w:numPr>
          <w:ilvl w:val="0"/>
          <w:numId w:val="3"/>
        </w:numPr>
        <w:suppressAutoHyphens/>
        <w:spacing w:line="240" w:lineRule="auto"/>
        <w:ind w:left="0" w:firstLine="706"/>
        <w:contextualSpacing w:val="0"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Specific procurement notices for contracts to be bid under the </w:t>
      </w:r>
      <w:r w:rsidR="00DF62EB" w:rsidRPr="00592650">
        <w:rPr>
          <w:rFonts w:ascii="Times New Roman" w:hAnsi="Times New Roman" w:cs="Times New Roman"/>
          <w:spacing w:val="-2"/>
          <w:sz w:val="24"/>
          <w:szCs w:val="24"/>
        </w:rPr>
        <w:t>Islamic Development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Bank’s </w:t>
      </w:r>
      <w:r w:rsidR="005663A0">
        <w:rPr>
          <w:rFonts w:ascii="Times New Roman" w:hAnsi="Times New Roman" w:cs="Times New Roman"/>
          <w:spacing w:val="-2"/>
          <w:sz w:val="24"/>
          <w:szCs w:val="24"/>
        </w:rPr>
        <w:t xml:space="preserve">national </w:t>
      </w:r>
      <w:r w:rsidR="00592650" w:rsidRPr="00592650">
        <w:rPr>
          <w:rFonts w:ascii="Times New Roman" w:hAnsi="Times New Roman" w:cs="Times New Roman"/>
          <w:spacing w:val="-2"/>
          <w:sz w:val="24"/>
          <w:szCs w:val="24"/>
        </w:rPr>
        <w:t>competitive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bidding </w:t>
      </w:r>
      <w:r w:rsidR="00F258DD">
        <w:rPr>
          <w:rFonts w:ascii="Times New Roman" w:hAnsi="Times New Roman" w:cs="Times New Roman"/>
          <w:spacing w:val="-2"/>
          <w:sz w:val="24"/>
          <w:szCs w:val="24"/>
        </w:rPr>
        <w:t xml:space="preserve">(NCB) 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procedure and for contracts for consultancy services will be announced, as they become available, in </w:t>
      </w:r>
      <w:proofErr w:type="spellStart"/>
      <w:r w:rsidR="00F709E7" w:rsidRPr="00592650">
        <w:rPr>
          <w:rFonts w:ascii="Times New Roman" w:hAnsi="Times New Roman" w:cs="Times New Roman"/>
          <w:spacing w:val="-2"/>
          <w:sz w:val="24"/>
          <w:szCs w:val="24"/>
        </w:rPr>
        <w:t>IsDB’s</w:t>
      </w:r>
      <w:proofErr w:type="spellEnd"/>
      <w:r w:rsidR="00F709E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external</w:t>
      </w:r>
      <w:r w:rsidR="00D86183">
        <w:rPr>
          <w:rFonts w:ascii="Times New Roman" w:hAnsi="Times New Roman" w:cs="Times New Roman"/>
          <w:spacing w:val="-2"/>
          <w:sz w:val="24"/>
          <w:szCs w:val="24"/>
        </w:rPr>
        <w:t xml:space="preserve"> website</w:t>
      </w:r>
      <w:r w:rsidR="00F709E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A864EC">
        <w:rPr>
          <w:rFonts w:ascii="Times New Roman" w:hAnsi="Times New Roman" w:cs="Times New Roman"/>
          <w:spacing w:val="-2"/>
          <w:sz w:val="24"/>
          <w:szCs w:val="24"/>
        </w:rPr>
        <w:t xml:space="preserve">DgMarket, </w:t>
      </w:r>
      <w:r w:rsidR="00F709E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the </w:t>
      </w:r>
      <w:r w:rsidR="0056230C" w:rsidRPr="00592650">
        <w:rPr>
          <w:rFonts w:ascii="Times New Roman" w:hAnsi="Times New Roman" w:cs="Times New Roman"/>
          <w:spacing w:val="-2"/>
          <w:sz w:val="24"/>
          <w:szCs w:val="24"/>
        </w:rPr>
        <w:t>UNDB</w:t>
      </w:r>
      <w:r w:rsidR="00F709E7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online</w:t>
      </w:r>
      <w:r w:rsidR="0056230C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hyperlink r:id="rId11" w:history="1">
        <w:r w:rsidR="00667FEE" w:rsidRPr="00B12D27">
          <w:rPr>
            <w:rStyle w:val="ae"/>
            <w:rFonts w:ascii="Times New Roman" w:hAnsi="Times New Roman" w:cs="Times New Roman"/>
            <w:b/>
            <w:bCs/>
            <w:spacing w:val="-2"/>
            <w:sz w:val="24"/>
            <w:szCs w:val="24"/>
          </w:rPr>
          <w:t>www.tenderweek.uz</w:t>
        </w:r>
      </w:hyperlink>
      <w:r w:rsidR="00667FE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3933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and </w:t>
      </w:r>
      <w:r w:rsidR="00B12D27" w:rsidRPr="00B12D27">
        <w:rPr>
          <w:rStyle w:val="ae"/>
          <w:rFonts w:ascii="Times New Roman" w:hAnsi="Times New Roman" w:cs="Times New Roman"/>
          <w:b/>
          <w:bCs/>
          <w:spacing w:val="-2"/>
          <w:sz w:val="24"/>
          <w:szCs w:val="24"/>
        </w:rPr>
        <w:t>www.uzrd.</w:t>
      </w:r>
      <w:r w:rsidR="00B12D27" w:rsidRPr="00B12D27">
        <w:rPr>
          <w:rStyle w:val="ae"/>
          <w:rFonts w:ascii="Times New Roman" w:hAnsi="Times New Roman" w:cs="Times New Roman"/>
          <w:b/>
          <w:bCs/>
          <w:sz w:val="24"/>
          <w:szCs w:val="24"/>
        </w:rPr>
        <w:t>uz</w:t>
      </w:r>
      <w:r w:rsidR="00316D66" w:rsidRPr="00B12D2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A3933" w:rsidRPr="00592650">
        <w:rPr>
          <w:rFonts w:ascii="Times New Roman" w:hAnsi="Times New Roman" w:cs="Times New Roman"/>
          <w:spacing w:val="-2"/>
          <w:sz w:val="24"/>
          <w:szCs w:val="24"/>
        </w:rPr>
        <w:t>websites</w:t>
      </w:r>
      <w:r w:rsidR="0026422C">
        <w:rPr>
          <w:rFonts w:ascii="Times New Roman" w:hAnsi="Times New Roman" w:cs="Times New Roman"/>
          <w:spacing w:val="-2"/>
          <w:sz w:val="24"/>
          <w:szCs w:val="24"/>
        </w:rPr>
        <w:t>, as well as</w:t>
      </w:r>
      <w:r w:rsidR="008A3933"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6422C">
        <w:rPr>
          <w:rFonts w:ascii="Times New Roman" w:hAnsi="Times New Roman" w:cs="Times New Roman"/>
          <w:spacing w:val="-2"/>
          <w:sz w:val="24"/>
          <w:szCs w:val="24"/>
        </w:rPr>
        <w:t>local newspaper</w:t>
      </w:r>
      <w:r w:rsidR="008A3933" w:rsidRPr="00592650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="008C26C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“</w:t>
      </w:r>
      <w:proofErr w:type="spellStart"/>
      <w:r w:rsidR="008C26C4">
        <w:rPr>
          <w:rFonts w:ascii="Times New Roman" w:hAnsi="Times New Roman" w:cs="Times New Roman"/>
          <w:spacing w:val="-2"/>
          <w:sz w:val="24"/>
          <w:szCs w:val="24"/>
          <w:lang w:val="en-US"/>
        </w:rPr>
        <w:t>Uzbekiston</w:t>
      </w:r>
      <w:proofErr w:type="spellEnd"/>
      <w:r w:rsidR="008C26C4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="008C26C4">
        <w:rPr>
          <w:rFonts w:ascii="Times New Roman" w:hAnsi="Times New Roman" w:cs="Times New Roman"/>
          <w:spacing w:val="-2"/>
          <w:sz w:val="24"/>
          <w:szCs w:val="24"/>
          <w:lang w:val="en-US"/>
        </w:rPr>
        <w:t>Bunyodkori</w:t>
      </w:r>
      <w:proofErr w:type="spellEnd"/>
      <w:r w:rsidR="008C26C4">
        <w:rPr>
          <w:rFonts w:ascii="Times New Roman" w:hAnsi="Times New Roman" w:cs="Times New Roman"/>
          <w:spacing w:val="-2"/>
          <w:sz w:val="24"/>
          <w:szCs w:val="24"/>
          <w:lang w:val="en-US"/>
        </w:rPr>
        <w:t>”</w:t>
      </w:r>
      <w:r w:rsidR="00E72DF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726D7F5" w14:textId="5D731376" w:rsidR="00DB5377" w:rsidRPr="00592650" w:rsidRDefault="00DB5377" w:rsidP="00447042">
      <w:pPr>
        <w:pStyle w:val="af0"/>
        <w:numPr>
          <w:ilvl w:val="0"/>
          <w:numId w:val="3"/>
        </w:numPr>
        <w:spacing w:line="240" w:lineRule="auto"/>
        <w:ind w:left="0" w:right="20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Interested eligible firms and individuals who would wish to be considered for the provision of goods, works and consulting services for the </w:t>
      </w:r>
      <w:r w:rsidR="00214D11" w:rsidRPr="00592650">
        <w:rPr>
          <w:rFonts w:ascii="Times New Roman" w:hAnsi="Times New Roman" w:cs="Times New Roman"/>
          <w:spacing w:val="-2"/>
          <w:sz w:val="24"/>
          <w:szCs w:val="24"/>
        </w:rPr>
        <w:t>above-mentioned</w:t>
      </w:r>
      <w:r w:rsidRPr="00592650">
        <w:rPr>
          <w:rFonts w:ascii="Times New Roman" w:hAnsi="Times New Roman" w:cs="Times New Roman"/>
          <w:spacing w:val="-2"/>
          <w:sz w:val="24"/>
          <w:szCs w:val="24"/>
        </w:rPr>
        <w:t xml:space="preserve"> project, or those requiring additional information, should contact the Beneficiary at the address below:</w:t>
      </w:r>
    </w:p>
    <w:p w14:paraId="22BE892F" w14:textId="77777777" w:rsidR="008A3933" w:rsidRPr="00CE4B1C" w:rsidRDefault="008A3933" w:rsidP="00447042">
      <w:pPr>
        <w:pStyle w:val="af0"/>
        <w:spacing w:line="240" w:lineRule="auto"/>
        <w:ind w:right="200"/>
        <w:jc w:val="both"/>
        <w:rPr>
          <w:rFonts w:ascii="Times New Roman" w:hAnsi="Times New Roman" w:cs="Times New Roman"/>
          <w:sz w:val="12"/>
          <w:szCs w:val="12"/>
        </w:rPr>
      </w:pPr>
    </w:p>
    <w:p w14:paraId="6C8EEA3C" w14:textId="0DECD92E" w:rsidR="003D1B78" w:rsidRPr="00592650" w:rsidRDefault="008C26C4" w:rsidP="0044704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Joint </w:t>
      </w:r>
      <w:r w:rsidR="003D1B78" w:rsidRPr="00592650">
        <w:rPr>
          <w:rFonts w:ascii="Times New Roman" w:hAnsi="Times New Roman"/>
          <w:b/>
          <w:bCs/>
          <w:sz w:val="24"/>
          <w:szCs w:val="24"/>
        </w:rPr>
        <w:t>Project Implementing Unit (</w:t>
      </w:r>
      <w:r>
        <w:rPr>
          <w:rFonts w:ascii="Times New Roman" w:hAnsi="Times New Roman"/>
          <w:b/>
          <w:bCs/>
          <w:sz w:val="24"/>
          <w:szCs w:val="24"/>
        </w:rPr>
        <w:t>J</w:t>
      </w:r>
      <w:r w:rsidR="003D1B78" w:rsidRPr="00592650">
        <w:rPr>
          <w:rFonts w:ascii="Times New Roman" w:hAnsi="Times New Roman"/>
          <w:b/>
          <w:bCs/>
          <w:sz w:val="24"/>
          <w:szCs w:val="24"/>
        </w:rPr>
        <w:t xml:space="preserve">PIU) </w:t>
      </w:r>
      <w:r w:rsidR="003D1B78" w:rsidRPr="00592650">
        <w:rPr>
          <w:rFonts w:ascii="Times New Roman" w:hAnsi="Times New Roman"/>
          <w:b/>
          <w:bCs/>
          <w:sz w:val="24"/>
          <w:szCs w:val="24"/>
        </w:rPr>
        <w:br/>
        <w:t xml:space="preserve">under the </w:t>
      </w:r>
      <w:r w:rsidR="00A65D6B" w:rsidRPr="00A65D6B">
        <w:rPr>
          <w:rFonts w:ascii="Times New Roman" w:hAnsi="Times New Roman"/>
          <w:b/>
          <w:bCs/>
          <w:sz w:val="24"/>
          <w:szCs w:val="24"/>
        </w:rPr>
        <w:t>Ministry of Economy and Finance of the Republic of Uzbekistan</w:t>
      </w:r>
      <w:r w:rsidR="00A65D6B" w:rsidRPr="00A65D6B" w:rsidDel="00A65D6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16FCD56" w14:textId="77777777" w:rsidR="003D1B78" w:rsidRPr="00592650" w:rsidRDefault="003D1B78" w:rsidP="00447042">
      <w:pPr>
        <w:rPr>
          <w:rFonts w:ascii="Times New Roman" w:hAnsi="Times New Roman"/>
          <w:b/>
          <w:bCs/>
          <w:sz w:val="24"/>
          <w:szCs w:val="24"/>
        </w:rPr>
      </w:pPr>
      <w:r w:rsidRPr="00592650">
        <w:rPr>
          <w:rFonts w:ascii="Times New Roman" w:hAnsi="Times New Roman"/>
          <w:b/>
          <w:bCs/>
          <w:sz w:val="24"/>
          <w:szCs w:val="24"/>
        </w:rPr>
        <w:t xml:space="preserve">4, </w:t>
      </w:r>
      <w:proofErr w:type="spellStart"/>
      <w:r w:rsidRPr="00592650">
        <w:rPr>
          <w:rFonts w:ascii="Times New Roman" w:hAnsi="Times New Roman"/>
          <w:b/>
          <w:bCs/>
          <w:sz w:val="24"/>
          <w:szCs w:val="24"/>
        </w:rPr>
        <w:t>Chilonzor</w:t>
      </w:r>
      <w:proofErr w:type="spellEnd"/>
      <w:r w:rsidRPr="00592650">
        <w:rPr>
          <w:rFonts w:ascii="Times New Roman" w:hAnsi="Times New Roman"/>
          <w:b/>
          <w:bCs/>
          <w:sz w:val="24"/>
          <w:szCs w:val="24"/>
        </w:rPr>
        <w:t xml:space="preserve"> str, Tashkent 100115, Uzbekistan </w:t>
      </w:r>
    </w:p>
    <w:p w14:paraId="5726D7F9" w14:textId="36F0F7EF" w:rsidR="00DB5377" w:rsidRPr="00592650" w:rsidRDefault="00293834" w:rsidP="00447042">
      <w:pPr>
        <w:rPr>
          <w:rFonts w:ascii="Times New Roman" w:hAnsi="Times New Roman"/>
          <w:b/>
          <w:bCs/>
          <w:sz w:val="24"/>
          <w:szCs w:val="24"/>
        </w:rPr>
      </w:pPr>
      <w:r w:rsidRPr="00592650">
        <w:rPr>
          <w:rFonts w:ascii="Times New Roman" w:hAnsi="Times New Roman"/>
          <w:b/>
          <w:bCs/>
          <w:sz w:val="24"/>
          <w:szCs w:val="24"/>
        </w:rPr>
        <w:t>Tel: +</w:t>
      </w:r>
      <w:r w:rsidR="003D1B78" w:rsidRPr="00592650">
        <w:rPr>
          <w:rFonts w:ascii="Times New Roman" w:hAnsi="Times New Roman"/>
          <w:b/>
          <w:bCs/>
          <w:sz w:val="24"/>
          <w:szCs w:val="24"/>
        </w:rPr>
        <w:t>99871 207 84 07</w:t>
      </w:r>
    </w:p>
    <w:p w14:paraId="5726D7FB" w14:textId="2575B4C7" w:rsidR="00DB5377" w:rsidRPr="00A4627F" w:rsidRDefault="00293834" w:rsidP="00EA7C43">
      <w:pPr>
        <w:rPr>
          <w:rFonts w:ascii="Times New Roman" w:hAnsi="Times New Roman"/>
          <w:bCs/>
          <w:sz w:val="24"/>
          <w:szCs w:val="24"/>
        </w:rPr>
      </w:pPr>
      <w:r w:rsidRPr="00A4627F">
        <w:rPr>
          <w:rFonts w:ascii="Times New Roman" w:hAnsi="Times New Roman"/>
          <w:b/>
          <w:bCs/>
          <w:sz w:val="24"/>
          <w:szCs w:val="24"/>
        </w:rPr>
        <w:lastRenderedPageBreak/>
        <w:t xml:space="preserve">E-mail: </w:t>
      </w:r>
      <w:r w:rsidR="00A65D6B" w:rsidRPr="00A4627F">
        <w:rPr>
          <w:rFonts w:ascii="Times New Roman" w:hAnsi="Times New Roman"/>
          <w:b/>
          <w:bCs/>
          <w:sz w:val="24"/>
          <w:szCs w:val="24"/>
        </w:rPr>
        <w:t>info@uzrd.uz</w:t>
      </w:r>
      <w:r w:rsidR="009A219B" w:rsidRPr="00A462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5726D7FD" w14:textId="651BF710" w:rsidR="00DB5377" w:rsidRPr="00EA7C43" w:rsidRDefault="00293834" w:rsidP="00447042">
      <w:pPr>
        <w:pStyle w:val="ac"/>
        <w:rPr>
          <w:rFonts w:ascii="Times New Roman" w:hAnsi="Times New Roman"/>
          <w:b/>
          <w:bCs/>
          <w:szCs w:val="24"/>
        </w:rPr>
      </w:pPr>
      <w:r w:rsidRPr="00A4627F">
        <w:rPr>
          <w:rFonts w:ascii="Times New Roman" w:hAnsi="Times New Roman"/>
          <w:b/>
          <w:bCs/>
          <w:szCs w:val="24"/>
        </w:rPr>
        <w:t xml:space="preserve">Web: </w:t>
      </w:r>
      <w:r w:rsidR="00A65D6B" w:rsidRPr="00A4627F">
        <w:rPr>
          <w:rFonts w:ascii="Times New Roman" w:hAnsi="Times New Roman"/>
          <w:b/>
          <w:bCs/>
          <w:szCs w:val="24"/>
        </w:rPr>
        <w:t>www.uzrd.uz</w:t>
      </w:r>
    </w:p>
    <w:sectPr w:rsidR="00DB5377" w:rsidRPr="00EA7C43" w:rsidSect="00CE4B1C">
      <w:endnotePr>
        <w:numFmt w:val="decimal"/>
      </w:endnotePr>
      <w:pgSz w:w="11907" w:h="16839" w:code="9"/>
      <w:pgMar w:top="851" w:right="1287" w:bottom="1276" w:left="180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B32E" w14:textId="77777777" w:rsidR="000C752D" w:rsidRDefault="000C752D">
      <w:r>
        <w:separator/>
      </w:r>
    </w:p>
  </w:endnote>
  <w:endnote w:type="continuationSeparator" w:id="0">
    <w:p w14:paraId="529FAD47" w14:textId="77777777" w:rsidR="000C752D" w:rsidRDefault="000C752D">
      <w:r>
        <w:rPr>
          <w:sz w:val="24"/>
        </w:rPr>
        <w:t xml:space="preserve"> </w:t>
      </w:r>
    </w:p>
  </w:endnote>
  <w:endnote w:type="continuationNotice" w:id="1">
    <w:p w14:paraId="4669FE78" w14:textId="77777777" w:rsidR="000C752D" w:rsidRDefault="000C752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8C6A3" w14:textId="77777777" w:rsidR="000C752D" w:rsidRDefault="000C752D">
      <w:r>
        <w:rPr>
          <w:sz w:val="24"/>
        </w:rPr>
        <w:separator/>
      </w:r>
    </w:p>
  </w:footnote>
  <w:footnote w:type="continuationSeparator" w:id="0">
    <w:p w14:paraId="6751D5A8" w14:textId="77777777" w:rsidR="000C752D" w:rsidRDefault="000C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863"/>
    <w:multiLevelType w:val="hybridMultilevel"/>
    <w:tmpl w:val="D48EC94C"/>
    <w:lvl w:ilvl="0" w:tplc="2144AC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239D"/>
    <w:multiLevelType w:val="hybridMultilevel"/>
    <w:tmpl w:val="4B0A13EE"/>
    <w:lvl w:ilvl="0" w:tplc="EDF6B0C6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758D"/>
    <w:multiLevelType w:val="hybridMultilevel"/>
    <w:tmpl w:val="07A2472A"/>
    <w:lvl w:ilvl="0" w:tplc="CD2EFC9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20A01"/>
    <w:multiLevelType w:val="hybridMultilevel"/>
    <w:tmpl w:val="9DA8C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2EFC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94687">
    <w:abstractNumId w:val="3"/>
  </w:num>
  <w:num w:numId="2" w16cid:durableId="532574647">
    <w:abstractNumId w:val="1"/>
  </w:num>
  <w:num w:numId="3" w16cid:durableId="1957367917">
    <w:abstractNumId w:val="0"/>
  </w:num>
  <w:num w:numId="4" w16cid:durableId="1371762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C3"/>
    <w:rsid w:val="00011CA8"/>
    <w:rsid w:val="000423FB"/>
    <w:rsid w:val="00073C60"/>
    <w:rsid w:val="00085A21"/>
    <w:rsid w:val="000C1988"/>
    <w:rsid w:val="000C752D"/>
    <w:rsid w:val="000D38BC"/>
    <w:rsid w:val="000D5D63"/>
    <w:rsid w:val="000F4D9A"/>
    <w:rsid w:val="0010171D"/>
    <w:rsid w:val="00137A62"/>
    <w:rsid w:val="00152FA7"/>
    <w:rsid w:val="00190C88"/>
    <w:rsid w:val="0019185D"/>
    <w:rsid w:val="001942C9"/>
    <w:rsid w:val="001A22B6"/>
    <w:rsid w:val="001B3379"/>
    <w:rsid w:val="001C6B09"/>
    <w:rsid w:val="001D7CBB"/>
    <w:rsid w:val="001E21E5"/>
    <w:rsid w:val="001E3A66"/>
    <w:rsid w:val="001F625E"/>
    <w:rsid w:val="001F65C4"/>
    <w:rsid w:val="002025C1"/>
    <w:rsid w:val="00214D11"/>
    <w:rsid w:val="00217789"/>
    <w:rsid w:val="00222941"/>
    <w:rsid w:val="00222AC8"/>
    <w:rsid w:val="002258A2"/>
    <w:rsid w:val="002523C3"/>
    <w:rsid w:val="0026422C"/>
    <w:rsid w:val="00293834"/>
    <w:rsid w:val="002B4584"/>
    <w:rsid w:val="002B5077"/>
    <w:rsid w:val="002B56BE"/>
    <w:rsid w:val="002C5423"/>
    <w:rsid w:val="002F756B"/>
    <w:rsid w:val="0030035D"/>
    <w:rsid w:val="00302F9D"/>
    <w:rsid w:val="00313658"/>
    <w:rsid w:val="00316D66"/>
    <w:rsid w:val="00322E7B"/>
    <w:rsid w:val="0032576D"/>
    <w:rsid w:val="00343FB8"/>
    <w:rsid w:val="00355311"/>
    <w:rsid w:val="00357DE3"/>
    <w:rsid w:val="0037119E"/>
    <w:rsid w:val="003818BD"/>
    <w:rsid w:val="003850D2"/>
    <w:rsid w:val="0039418C"/>
    <w:rsid w:val="003C2F71"/>
    <w:rsid w:val="003C72D6"/>
    <w:rsid w:val="003D1B78"/>
    <w:rsid w:val="003D550F"/>
    <w:rsid w:val="003E21B8"/>
    <w:rsid w:val="003E33B8"/>
    <w:rsid w:val="003F210E"/>
    <w:rsid w:val="00447042"/>
    <w:rsid w:val="00456400"/>
    <w:rsid w:val="00457B5D"/>
    <w:rsid w:val="00472074"/>
    <w:rsid w:val="004905C7"/>
    <w:rsid w:val="004A3C2D"/>
    <w:rsid w:val="004B7774"/>
    <w:rsid w:val="004C2058"/>
    <w:rsid w:val="004D1B95"/>
    <w:rsid w:val="005065AF"/>
    <w:rsid w:val="005130C3"/>
    <w:rsid w:val="005265C9"/>
    <w:rsid w:val="00557532"/>
    <w:rsid w:val="0056230C"/>
    <w:rsid w:val="005663A0"/>
    <w:rsid w:val="00592650"/>
    <w:rsid w:val="00594B4D"/>
    <w:rsid w:val="00596D50"/>
    <w:rsid w:val="005D1B4B"/>
    <w:rsid w:val="005E0060"/>
    <w:rsid w:val="005F40FB"/>
    <w:rsid w:val="00633BF6"/>
    <w:rsid w:val="006456E8"/>
    <w:rsid w:val="0065085F"/>
    <w:rsid w:val="00657660"/>
    <w:rsid w:val="00664D8E"/>
    <w:rsid w:val="00667410"/>
    <w:rsid w:val="00667C02"/>
    <w:rsid w:val="00667FEE"/>
    <w:rsid w:val="00677A84"/>
    <w:rsid w:val="00683E6F"/>
    <w:rsid w:val="0068655C"/>
    <w:rsid w:val="00691517"/>
    <w:rsid w:val="00696AC4"/>
    <w:rsid w:val="006D1014"/>
    <w:rsid w:val="006E6F7C"/>
    <w:rsid w:val="00735093"/>
    <w:rsid w:val="00735627"/>
    <w:rsid w:val="00737D29"/>
    <w:rsid w:val="007431BA"/>
    <w:rsid w:val="007657D5"/>
    <w:rsid w:val="007A1A63"/>
    <w:rsid w:val="007A5F8A"/>
    <w:rsid w:val="007A7E43"/>
    <w:rsid w:val="007D23F5"/>
    <w:rsid w:val="007E3DF5"/>
    <w:rsid w:val="007F48A7"/>
    <w:rsid w:val="00805CA1"/>
    <w:rsid w:val="008268E8"/>
    <w:rsid w:val="00846B37"/>
    <w:rsid w:val="0085666A"/>
    <w:rsid w:val="00890487"/>
    <w:rsid w:val="00892B14"/>
    <w:rsid w:val="0089509F"/>
    <w:rsid w:val="008A3933"/>
    <w:rsid w:val="008C26C4"/>
    <w:rsid w:val="008D0C31"/>
    <w:rsid w:val="008D5005"/>
    <w:rsid w:val="00911469"/>
    <w:rsid w:val="009159F3"/>
    <w:rsid w:val="00924F5F"/>
    <w:rsid w:val="00925249"/>
    <w:rsid w:val="00931400"/>
    <w:rsid w:val="009865B1"/>
    <w:rsid w:val="00996725"/>
    <w:rsid w:val="009A219B"/>
    <w:rsid w:val="009C0CE1"/>
    <w:rsid w:val="009E4E88"/>
    <w:rsid w:val="00A01749"/>
    <w:rsid w:val="00A22EE0"/>
    <w:rsid w:val="00A41010"/>
    <w:rsid w:val="00A4627F"/>
    <w:rsid w:val="00A54B9D"/>
    <w:rsid w:val="00A65D6B"/>
    <w:rsid w:val="00A815CE"/>
    <w:rsid w:val="00A833DC"/>
    <w:rsid w:val="00A864EC"/>
    <w:rsid w:val="00A903DD"/>
    <w:rsid w:val="00A94FE4"/>
    <w:rsid w:val="00AC248C"/>
    <w:rsid w:val="00AE07B3"/>
    <w:rsid w:val="00B12D27"/>
    <w:rsid w:val="00B2082C"/>
    <w:rsid w:val="00B9468E"/>
    <w:rsid w:val="00B959E6"/>
    <w:rsid w:val="00B96F14"/>
    <w:rsid w:val="00BC4CB3"/>
    <w:rsid w:val="00BC7782"/>
    <w:rsid w:val="00BF07DB"/>
    <w:rsid w:val="00BF17E7"/>
    <w:rsid w:val="00BF4A6F"/>
    <w:rsid w:val="00C12FE6"/>
    <w:rsid w:val="00C17E1C"/>
    <w:rsid w:val="00C52462"/>
    <w:rsid w:val="00C65B06"/>
    <w:rsid w:val="00C94552"/>
    <w:rsid w:val="00CB023A"/>
    <w:rsid w:val="00CE4B1C"/>
    <w:rsid w:val="00CE7637"/>
    <w:rsid w:val="00CF435B"/>
    <w:rsid w:val="00D347ED"/>
    <w:rsid w:val="00D40631"/>
    <w:rsid w:val="00D53F65"/>
    <w:rsid w:val="00D56C4C"/>
    <w:rsid w:val="00D86183"/>
    <w:rsid w:val="00D9176D"/>
    <w:rsid w:val="00DB5377"/>
    <w:rsid w:val="00DB62EA"/>
    <w:rsid w:val="00DB67EA"/>
    <w:rsid w:val="00DB6F48"/>
    <w:rsid w:val="00DB78F4"/>
    <w:rsid w:val="00DF025D"/>
    <w:rsid w:val="00DF3ABB"/>
    <w:rsid w:val="00DF43AC"/>
    <w:rsid w:val="00DF4C34"/>
    <w:rsid w:val="00DF62EB"/>
    <w:rsid w:val="00E300EA"/>
    <w:rsid w:val="00E327FB"/>
    <w:rsid w:val="00E350E0"/>
    <w:rsid w:val="00E420FA"/>
    <w:rsid w:val="00E706F3"/>
    <w:rsid w:val="00E71400"/>
    <w:rsid w:val="00E72DFA"/>
    <w:rsid w:val="00E740E4"/>
    <w:rsid w:val="00EA7C43"/>
    <w:rsid w:val="00EB2397"/>
    <w:rsid w:val="00EC4BD3"/>
    <w:rsid w:val="00EC4D2C"/>
    <w:rsid w:val="00F153C4"/>
    <w:rsid w:val="00F258DD"/>
    <w:rsid w:val="00F42973"/>
    <w:rsid w:val="00F709E7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26D7DC"/>
  <w15:docId w15:val="{F88724C9-3367-41E9-BD87-D0D1A04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CG Times" w:hAnsi="CG Times"/>
      <w:sz w:val="22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a3">
    <w:name w:val="footer"/>
    <w:basedOn w:val="a"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1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link w:val="ad"/>
    <w:pPr>
      <w:suppressAutoHyphens/>
    </w:pPr>
    <w:rPr>
      <w:spacing w:val="-2"/>
      <w:sz w:val="24"/>
    </w:rPr>
  </w:style>
  <w:style w:type="character" w:styleId="ae">
    <w:name w:val="Hyperlink"/>
    <w:rPr>
      <w:color w:val="0000FF"/>
      <w:u w:val="single"/>
    </w:rPr>
  </w:style>
  <w:style w:type="paragraph" w:styleId="af">
    <w:name w:val="Balloon Text"/>
    <w:basedOn w:val="a"/>
    <w:semiHidden/>
    <w:rsid w:val="005130C3"/>
    <w:rPr>
      <w:rFonts w:ascii="Tahoma" w:hAnsi="Tahoma" w:cs="Tahoma"/>
      <w:sz w:val="16"/>
      <w:szCs w:val="16"/>
    </w:rPr>
  </w:style>
  <w:style w:type="character" w:customStyle="1" w:styleId="ad">
    <w:name w:val="Основной текст Знак"/>
    <w:link w:val="ac"/>
    <w:rsid w:val="005F40FB"/>
    <w:rPr>
      <w:rFonts w:ascii="CG Times" w:hAnsi="CG Times"/>
      <w:spacing w:val="-2"/>
      <w:sz w:val="24"/>
    </w:rPr>
  </w:style>
  <w:style w:type="paragraph" w:styleId="af0">
    <w:name w:val="List Paragraph"/>
    <w:aliases w:val="Citation List,본문(내용),List Paragraph (numbered (a))"/>
    <w:basedOn w:val="a"/>
    <w:link w:val="af1"/>
    <w:uiPriority w:val="34"/>
    <w:qFormat/>
    <w:rsid w:val="009865B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lang w:val="en-GB"/>
    </w:rPr>
  </w:style>
  <w:style w:type="character" w:customStyle="1" w:styleId="af1">
    <w:name w:val="Абзац списка Знак"/>
    <w:aliases w:val="Citation List Знак,본문(내용) Знак,List Paragraph (numbered (a)) Знак"/>
    <w:basedOn w:val="a0"/>
    <w:link w:val="af0"/>
    <w:uiPriority w:val="34"/>
    <w:rsid w:val="009865B1"/>
    <w:rPr>
      <w:rFonts w:asciiTheme="minorHAnsi" w:eastAsiaTheme="minorEastAsia" w:hAnsiTheme="minorHAnsi" w:cstheme="minorBidi"/>
      <w:lang w:val="en-GB"/>
    </w:rPr>
  </w:style>
  <w:style w:type="character" w:customStyle="1" w:styleId="gd">
    <w:name w:val="gd"/>
    <w:basedOn w:val="a0"/>
    <w:rsid w:val="00293834"/>
  </w:style>
  <w:style w:type="paragraph" w:styleId="af2">
    <w:name w:val="Revision"/>
    <w:hidden/>
    <w:uiPriority w:val="99"/>
    <w:semiHidden/>
    <w:rsid w:val="009159F3"/>
    <w:rPr>
      <w:rFonts w:ascii="CG Times" w:hAnsi="CG Times"/>
      <w:sz w:val="22"/>
    </w:rPr>
  </w:style>
  <w:style w:type="character" w:styleId="af3">
    <w:name w:val="annotation reference"/>
    <w:basedOn w:val="a0"/>
    <w:semiHidden/>
    <w:unhideWhenUsed/>
    <w:rsid w:val="009159F3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9159F3"/>
    <w:rPr>
      <w:sz w:val="20"/>
    </w:rPr>
  </w:style>
  <w:style w:type="character" w:customStyle="1" w:styleId="af5">
    <w:name w:val="Текст примечания Знак"/>
    <w:basedOn w:val="a0"/>
    <w:link w:val="af4"/>
    <w:semiHidden/>
    <w:rsid w:val="009159F3"/>
    <w:rPr>
      <w:rFonts w:ascii="CG Times" w:hAnsi="CG Times"/>
    </w:rPr>
  </w:style>
  <w:style w:type="paragraph" w:styleId="af6">
    <w:name w:val="annotation subject"/>
    <w:basedOn w:val="af4"/>
    <w:next w:val="af4"/>
    <w:link w:val="af7"/>
    <w:semiHidden/>
    <w:unhideWhenUsed/>
    <w:rsid w:val="009159F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9159F3"/>
    <w:rPr>
      <w:rFonts w:ascii="CG Times" w:hAnsi="CG Times"/>
      <w:b/>
      <w:bCs/>
    </w:rPr>
  </w:style>
  <w:style w:type="character" w:styleId="af8">
    <w:name w:val="Unresolved Mention"/>
    <w:basedOn w:val="a0"/>
    <w:uiPriority w:val="99"/>
    <w:semiHidden/>
    <w:unhideWhenUsed/>
    <w:rsid w:val="005065AF"/>
    <w:rPr>
      <w:color w:val="605E5C"/>
      <w:shd w:val="clear" w:color="auto" w:fill="E1DFDD"/>
    </w:rPr>
  </w:style>
  <w:style w:type="character" w:styleId="af9">
    <w:name w:val="FollowedHyperlink"/>
    <w:basedOn w:val="a0"/>
    <w:semiHidden/>
    <w:unhideWhenUsed/>
    <w:rsid w:val="00A65D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enderweek.u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0B2438023A54A960AF1B425D9A3FD" ma:contentTypeVersion="13" ma:contentTypeDescription="Create a new document." ma:contentTypeScope="" ma:versionID="95dd615cbb4912d194f4ae05e436212e">
  <xsd:schema xmlns:xsd="http://www.w3.org/2001/XMLSchema" xmlns:xs="http://www.w3.org/2001/XMLSchema" xmlns:p="http://schemas.microsoft.com/office/2006/metadata/properties" xmlns:ns3="411e25c9-e65c-47ed-8b5f-45a3717ce8f1" xmlns:ns4="7454d625-768b-4c30-ae29-9f1c97607c4e" targetNamespace="http://schemas.microsoft.com/office/2006/metadata/properties" ma:root="true" ma:fieldsID="6997afda783e613e84dc9756ac0de886" ns3:_="" ns4:_="">
    <xsd:import namespace="411e25c9-e65c-47ed-8b5f-45a3717ce8f1"/>
    <xsd:import namespace="7454d625-768b-4c30-ae29-9f1c97607c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e25c9-e65c-47ed-8b5f-45a3717ce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4d625-768b-4c30-ae29-9f1c97607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BA74AD-E472-4233-8E89-9FE81CCC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e25c9-e65c-47ed-8b5f-45a3717ce8f1"/>
    <ds:schemaRef ds:uri="7454d625-768b-4c30-ae29-9f1c97607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2C8DBF-E382-4CEE-B80B-10D87CA10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C317A-DD86-4707-A160-9934D4D039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716D77-B00E-42C1-9C6A-5FA70EC2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GPN</vt:lpstr>
      <vt:lpstr>GPN</vt:lpstr>
    </vt:vector>
  </TitlesOfParts>
  <Company>The World Bank</Company>
  <LinksUpToDate>false</LinksUpToDate>
  <CharactersWithSpaces>3011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http://www.isdb.org/irj/portal/anonymous?NavigationTarget=navurl://76e1dfd61777849cc88228c9bfe818ea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GPN</dc:title>
  <dc:creator>320040</dc:creator>
  <cp:keywords>procurement, GPN, IDB</cp:keywords>
  <cp:lastModifiedBy>Khurshed Usmanov</cp:lastModifiedBy>
  <cp:revision>2</cp:revision>
  <cp:lastPrinted>2009-03-05T06:40:00Z</cp:lastPrinted>
  <dcterms:created xsi:type="dcterms:W3CDTF">2023-11-23T05:12:00Z</dcterms:created>
  <dcterms:modified xsi:type="dcterms:W3CDTF">2023-11-23T05:12:00Z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0x01010009C0B2438023A54A960AF1B425D9A3FD</vt:lpwstr>
  </property>
</Properties>
</file>