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38DA3" w14:textId="77777777" w:rsidR="005130C3" w:rsidRPr="004061EC" w:rsidRDefault="005130C3" w:rsidP="008E4A7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8"/>
          <w:szCs w:val="28"/>
        </w:rPr>
      </w:pPr>
      <w:r w:rsidRPr="004061EC">
        <w:rPr>
          <w:bCs/>
          <w:smallCaps w:val="0"/>
          <w:sz w:val="28"/>
          <w:szCs w:val="28"/>
        </w:rPr>
        <w:t>GENERAL PROCUREMENT NOTICE</w:t>
      </w:r>
    </w:p>
    <w:p w14:paraId="2FAE8DFE" w14:textId="65247F06" w:rsidR="005F40FB" w:rsidRPr="004061EC" w:rsidRDefault="005F40FB" w:rsidP="004C7971">
      <w:pPr>
        <w:suppressAutoHyphens/>
        <w:rPr>
          <w:rFonts w:ascii="Times New Roman" w:hAnsi="Times New Roman"/>
          <w:spacing w:val="-2"/>
          <w:sz w:val="24"/>
          <w:szCs w:val="24"/>
        </w:rPr>
      </w:pPr>
    </w:p>
    <w:p w14:paraId="31359AFC" w14:textId="65504326" w:rsidR="006047A1" w:rsidRPr="00C56C7E" w:rsidRDefault="006047A1" w:rsidP="006047A1">
      <w:pPr>
        <w:suppressAutoHyphens/>
        <w:jc w:val="center"/>
        <w:rPr>
          <w:rFonts w:ascii="Times New Roman" w:hAnsi="Times New Roman"/>
          <w:spacing w:val="-2"/>
        </w:rPr>
      </w:pPr>
      <w:r w:rsidRPr="00C56C7E">
        <w:rPr>
          <w:rFonts w:ascii="Times New Roman" w:hAnsi="Times New Roman"/>
          <w:spacing w:val="-2"/>
        </w:rPr>
        <w:t>INDONESIA - TRANSPORT SECTOR</w:t>
      </w:r>
    </w:p>
    <w:p w14:paraId="568A1699" w14:textId="03E5F0DF" w:rsidR="005F40FB" w:rsidRPr="00C56C7E" w:rsidRDefault="001A4713" w:rsidP="008E4A70">
      <w:pPr>
        <w:suppressAutoHyphens/>
        <w:jc w:val="center"/>
        <w:rPr>
          <w:rFonts w:ascii="Times New Roman" w:hAnsi="Times New Roman"/>
          <w:spacing w:val="-2"/>
        </w:rPr>
      </w:pPr>
      <w:r w:rsidRPr="00C56C7E">
        <w:rPr>
          <w:rFonts w:ascii="Times New Roman" w:hAnsi="Times New Roman"/>
          <w:spacing w:val="-2"/>
        </w:rPr>
        <w:t>THE DEVELOPMENT OF TRANS SOUTH-SOUTH JAVA ROAD PROJECT PHASE II</w:t>
      </w:r>
    </w:p>
    <w:p w14:paraId="094E3EC1" w14:textId="10D44E1C" w:rsidR="00EE51EE" w:rsidRPr="00C56C7E" w:rsidRDefault="005F40FB" w:rsidP="00843DFA">
      <w:pPr>
        <w:pStyle w:val="BodyText"/>
        <w:jc w:val="center"/>
        <w:rPr>
          <w:rFonts w:ascii="Times New Roman" w:hAnsi="Times New Roman"/>
          <w:szCs w:val="24"/>
        </w:rPr>
      </w:pPr>
      <w:r w:rsidRPr="00C56C7E">
        <w:rPr>
          <w:rFonts w:ascii="Times New Roman" w:hAnsi="Times New Roman"/>
          <w:szCs w:val="24"/>
        </w:rPr>
        <w:t xml:space="preserve">Mode of Financing: </w:t>
      </w:r>
      <w:r w:rsidR="006156FD" w:rsidRPr="00C56C7E">
        <w:rPr>
          <w:rFonts w:ascii="Times New Roman" w:hAnsi="Times New Roman"/>
          <w:i/>
          <w:iCs/>
          <w:szCs w:val="24"/>
        </w:rPr>
        <w:t>Installment Sale</w:t>
      </w:r>
    </w:p>
    <w:p w14:paraId="326F25C1" w14:textId="4429973E" w:rsidR="005F40FB" w:rsidRPr="00C56C7E" w:rsidRDefault="005F40FB" w:rsidP="00843DFA">
      <w:pPr>
        <w:pStyle w:val="BodyText"/>
        <w:jc w:val="center"/>
        <w:rPr>
          <w:rFonts w:ascii="Times New Roman" w:hAnsi="Times New Roman"/>
          <w:szCs w:val="24"/>
        </w:rPr>
      </w:pPr>
      <w:r w:rsidRPr="00C56C7E">
        <w:rPr>
          <w:rFonts w:ascii="Times New Roman" w:hAnsi="Times New Roman"/>
          <w:szCs w:val="24"/>
        </w:rPr>
        <w:t>Financing No</w:t>
      </w:r>
      <w:r w:rsidR="00EE51EE" w:rsidRPr="00C56C7E">
        <w:rPr>
          <w:rFonts w:ascii="Times New Roman" w:hAnsi="Times New Roman"/>
          <w:szCs w:val="24"/>
        </w:rPr>
        <w:t>:</w:t>
      </w:r>
      <w:r w:rsidRPr="00C56C7E">
        <w:rPr>
          <w:rFonts w:ascii="Times New Roman" w:hAnsi="Times New Roman"/>
          <w:szCs w:val="24"/>
        </w:rPr>
        <w:t xml:space="preserve"> </w:t>
      </w:r>
      <w:r w:rsidR="001A4713" w:rsidRPr="00C56C7E">
        <w:rPr>
          <w:rFonts w:ascii="Times New Roman" w:hAnsi="Times New Roman"/>
          <w:b/>
          <w:bCs/>
          <w:i/>
          <w:iCs/>
          <w:szCs w:val="24"/>
        </w:rPr>
        <w:t>IDN-</w:t>
      </w:r>
      <w:r w:rsidR="001E05CA" w:rsidRPr="00C56C7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1E05CA" w:rsidRPr="00C56C7E">
        <w:rPr>
          <w:rFonts w:ascii="Times New Roman" w:hAnsi="Times New Roman"/>
          <w:b/>
          <w:bCs/>
          <w:i/>
          <w:iCs/>
          <w:szCs w:val="24"/>
        </w:rPr>
        <w:t>1053</w:t>
      </w:r>
    </w:p>
    <w:p w14:paraId="6D081D79" w14:textId="77777777" w:rsidR="005130C3" w:rsidRPr="00C56C7E" w:rsidRDefault="005130C3" w:rsidP="001E05CA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</w:rPr>
      </w:pPr>
    </w:p>
    <w:p w14:paraId="6B5FAC48" w14:textId="0FC1235B" w:rsidR="005130C3" w:rsidRPr="00C56C7E" w:rsidRDefault="005130C3" w:rsidP="00843DFA">
      <w:pPr>
        <w:pStyle w:val="ListParagraph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The </w:t>
      </w:r>
      <w:r w:rsidR="009749D4" w:rsidRPr="00C56C7E">
        <w:rPr>
          <w:rFonts w:ascii="Times New Roman" w:hAnsi="Times New Roman"/>
          <w:spacing w:val="-2"/>
          <w:sz w:val="20"/>
        </w:rPr>
        <w:t xml:space="preserve">Government of Indonesia </w:t>
      </w:r>
      <w:r w:rsidRPr="00C56C7E">
        <w:rPr>
          <w:rFonts w:ascii="Times New Roman" w:hAnsi="Times New Roman"/>
          <w:i/>
          <w:spacing w:val="-2"/>
          <w:sz w:val="20"/>
        </w:rPr>
        <w:t>has applied for</w:t>
      </w:r>
      <w:r w:rsidR="009749D4" w:rsidRPr="00C56C7E">
        <w:rPr>
          <w:rFonts w:ascii="Times New Roman" w:hAnsi="Times New Roman"/>
          <w:i/>
          <w:spacing w:val="-2"/>
          <w:sz w:val="20"/>
        </w:rPr>
        <w:t xml:space="preserve"> </w:t>
      </w:r>
      <w:r w:rsidRPr="00C56C7E">
        <w:rPr>
          <w:rFonts w:ascii="Times New Roman" w:hAnsi="Times New Roman"/>
          <w:iCs/>
          <w:spacing w:val="-2"/>
          <w:sz w:val="20"/>
        </w:rPr>
        <w:t xml:space="preserve">financing </w:t>
      </w:r>
      <w:r w:rsidRPr="00C56C7E">
        <w:rPr>
          <w:rFonts w:ascii="Times New Roman" w:hAnsi="Times New Roman"/>
          <w:spacing w:val="-2"/>
          <w:sz w:val="20"/>
        </w:rPr>
        <w:t xml:space="preserve">in the amount of </w:t>
      </w:r>
      <w:permStart w:id="1414596706" w:edGrp="everyone"/>
      <w:r w:rsidR="001E05CA" w:rsidRPr="00C56C7E">
        <w:rPr>
          <w:sz w:val="20"/>
        </w:rPr>
        <w:t>United States Dollar</w:t>
      </w:r>
      <w:r w:rsidR="008479A7" w:rsidRPr="00C56C7E">
        <w:rPr>
          <w:sz w:val="20"/>
        </w:rPr>
        <w:t xml:space="preserve">: </w:t>
      </w:r>
      <w:r w:rsidR="001E05CA" w:rsidRPr="00C56C7E">
        <w:rPr>
          <w:sz w:val="20"/>
        </w:rPr>
        <w:t xml:space="preserve">One Hundred and Fifty Million </w:t>
      </w:r>
      <w:r w:rsidR="008479A7" w:rsidRPr="00C56C7E">
        <w:rPr>
          <w:sz w:val="20"/>
        </w:rPr>
        <w:t>(USD150,000,000),</w:t>
      </w:r>
      <w:r w:rsidR="00A73922" w:rsidRPr="00C56C7E">
        <w:rPr>
          <w:sz w:val="20"/>
        </w:rPr>
        <w:t xml:space="preserve"> </w:t>
      </w:r>
      <w:permEnd w:id="1414596706"/>
      <w:r w:rsidRPr="00C56C7E">
        <w:rPr>
          <w:rFonts w:ascii="Times New Roman" w:hAnsi="Times New Roman"/>
          <w:spacing w:val="-2"/>
          <w:sz w:val="20"/>
        </w:rPr>
        <w:t xml:space="preserve">equivalent from the </w:t>
      </w:r>
      <w:r w:rsidR="00DF62EB" w:rsidRPr="00C56C7E">
        <w:rPr>
          <w:rFonts w:ascii="Times New Roman" w:hAnsi="Times New Roman"/>
          <w:spacing w:val="-2"/>
          <w:sz w:val="20"/>
        </w:rPr>
        <w:t>Islamic Development</w:t>
      </w:r>
      <w:r w:rsidRPr="00C56C7E">
        <w:rPr>
          <w:rFonts w:ascii="Times New Roman" w:hAnsi="Times New Roman"/>
          <w:spacing w:val="-2"/>
          <w:sz w:val="20"/>
        </w:rPr>
        <w:t xml:space="preserve"> Bank </w:t>
      </w:r>
      <w:r w:rsidR="008479A7" w:rsidRPr="00C56C7E">
        <w:rPr>
          <w:rFonts w:ascii="Times New Roman" w:hAnsi="Times New Roman"/>
          <w:spacing w:val="-2"/>
          <w:sz w:val="20"/>
        </w:rPr>
        <w:t>(</w:t>
      </w:r>
      <w:proofErr w:type="spellStart"/>
      <w:r w:rsidR="008479A7" w:rsidRPr="00C56C7E">
        <w:rPr>
          <w:rFonts w:ascii="Times New Roman" w:hAnsi="Times New Roman"/>
          <w:spacing w:val="-2"/>
          <w:sz w:val="20"/>
        </w:rPr>
        <w:t>IsDB</w:t>
      </w:r>
      <w:proofErr w:type="spellEnd"/>
      <w:r w:rsidR="008479A7" w:rsidRPr="00C56C7E">
        <w:rPr>
          <w:rFonts w:ascii="Times New Roman" w:hAnsi="Times New Roman"/>
          <w:spacing w:val="-2"/>
          <w:sz w:val="20"/>
        </w:rPr>
        <w:t xml:space="preserve">) </w:t>
      </w:r>
      <w:r w:rsidRPr="00C56C7E">
        <w:rPr>
          <w:rFonts w:ascii="Times New Roman" w:hAnsi="Times New Roman"/>
          <w:spacing w:val="-2"/>
          <w:sz w:val="20"/>
        </w:rPr>
        <w:t xml:space="preserve">toward the cost of the </w:t>
      </w:r>
      <w:r w:rsidR="009749D4" w:rsidRPr="00C56C7E">
        <w:rPr>
          <w:rFonts w:ascii="Times New Roman" w:hAnsi="Times New Roman"/>
          <w:spacing w:val="-2"/>
          <w:sz w:val="20"/>
        </w:rPr>
        <w:t>Development of Trans South-South Java Road Project</w:t>
      </w:r>
      <w:r w:rsidR="00EE51EE" w:rsidRPr="00C56C7E">
        <w:rPr>
          <w:rFonts w:ascii="Times New Roman" w:hAnsi="Times New Roman"/>
          <w:spacing w:val="-2"/>
          <w:sz w:val="20"/>
        </w:rPr>
        <w:t>,</w:t>
      </w:r>
      <w:r w:rsidR="009749D4" w:rsidRPr="00C56C7E">
        <w:rPr>
          <w:rFonts w:ascii="Times New Roman" w:hAnsi="Times New Roman"/>
          <w:spacing w:val="-2"/>
          <w:sz w:val="20"/>
        </w:rPr>
        <w:t xml:space="preserve"> Phase II</w:t>
      </w:r>
      <w:r w:rsidRPr="00C56C7E">
        <w:rPr>
          <w:rFonts w:ascii="Times New Roman" w:hAnsi="Times New Roman"/>
          <w:spacing w:val="-2"/>
          <w:sz w:val="20"/>
        </w:rPr>
        <w:t xml:space="preserve">, and it intends to apply part of the proceeds to payments for goods, works, related services and consulting services to be procured under this project. </w:t>
      </w:r>
    </w:p>
    <w:p w14:paraId="2735E044" w14:textId="7CDF6A69" w:rsidR="008479A7" w:rsidRPr="00C56C7E" w:rsidRDefault="00EE51EE" w:rsidP="00843DFA">
      <w:pPr>
        <w:suppressAutoHyphens/>
        <w:jc w:val="both"/>
        <w:rPr>
          <w:rFonts w:ascii="Times New Roman" w:hAnsi="Times New Roman"/>
          <w:spacing w:val="-2"/>
          <w:sz w:val="12"/>
          <w:szCs w:val="12"/>
        </w:rPr>
      </w:pPr>
      <w:r w:rsidRPr="00C56C7E">
        <w:rPr>
          <w:rFonts w:ascii="Times New Roman" w:hAnsi="Times New Roman"/>
          <w:spacing w:val="-2"/>
          <w:sz w:val="20"/>
        </w:rPr>
        <w:t xml:space="preserve"> </w:t>
      </w:r>
    </w:p>
    <w:p w14:paraId="10626B8C" w14:textId="24E206C6" w:rsidR="001E05CA" w:rsidRPr="00C56C7E" w:rsidRDefault="005130C3" w:rsidP="00843DFA">
      <w:pPr>
        <w:pStyle w:val="ListParagraph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The project will include the </w:t>
      </w:r>
      <w:r w:rsidR="00355727" w:rsidRPr="00C56C7E">
        <w:rPr>
          <w:rFonts w:ascii="Times New Roman" w:hAnsi="Times New Roman"/>
          <w:spacing w:val="-2"/>
          <w:sz w:val="20"/>
        </w:rPr>
        <w:t xml:space="preserve">procurement of the </w:t>
      </w:r>
      <w:r w:rsidRPr="00C56C7E">
        <w:rPr>
          <w:rFonts w:ascii="Times New Roman" w:hAnsi="Times New Roman"/>
          <w:spacing w:val="-2"/>
          <w:sz w:val="20"/>
        </w:rPr>
        <w:t>following component</w:t>
      </w:r>
      <w:r w:rsidR="004C7971" w:rsidRPr="00C56C7E">
        <w:rPr>
          <w:rFonts w:ascii="Times New Roman" w:hAnsi="Times New Roman"/>
          <w:spacing w:val="-2"/>
          <w:sz w:val="20"/>
        </w:rPr>
        <w:t>s:</w:t>
      </w:r>
    </w:p>
    <w:p w14:paraId="65C2A579" w14:textId="77777777" w:rsidR="00355727" w:rsidRPr="00C56C7E" w:rsidRDefault="00355727" w:rsidP="00843DFA">
      <w:pPr>
        <w:pStyle w:val="ListParagraph"/>
        <w:rPr>
          <w:rFonts w:ascii="Times New Roman" w:hAnsi="Times New Roman"/>
          <w:spacing w:val="-2"/>
          <w:sz w:val="12"/>
          <w:szCs w:val="12"/>
        </w:rPr>
      </w:pPr>
    </w:p>
    <w:p w14:paraId="3ED51DBC" w14:textId="04F9CCF3" w:rsidR="001E05CA" w:rsidRPr="00C56C7E" w:rsidRDefault="001E05CA" w:rsidP="0069563B">
      <w:pPr>
        <w:pStyle w:val="ListParagraph"/>
        <w:numPr>
          <w:ilvl w:val="0"/>
          <w:numId w:val="3"/>
        </w:numPr>
        <w:ind w:left="1134" w:hanging="414"/>
        <w:jc w:val="both"/>
        <w:rPr>
          <w:rFonts w:ascii="Times New Roman" w:hAnsi="Times New Roman"/>
          <w:i/>
          <w:iCs/>
          <w:sz w:val="20"/>
        </w:rPr>
      </w:pPr>
      <w:r w:rsidRPr="00C56C7E">
        <w:rPr>
          <w:rFonts w:ascii="Times New Roman" w:hAnsi="Times New Roman"/>
          <w:b/>
          <w:bCs/>
          <w:i/>
          <w:iCs/>
          <w:color w:val="000000"/>
          <w:sz w:val="20"/>
        </w:rPr>
        <w:t>Component A - Civil Works</w:t>
      </w:r>
    </w:p>
    <w:p w14:paraId="10E2792F" w14:textId="2A21129F" w:rsidR="001E05CA" w:rsidRPr="00C56C7E" w:rsidRDefault="001E05CA" w:rsidP="00843DFA">
      <w:pPr>
        <w:ind w:left="1134"/>
        <w:contextualSpacing/>
        <w:jc w:val="both"/>
        <w:rPr>
          <w:rFonts w:ascii="Times New Roman" w:hAnsi="Times New Roman"/>
          <w:color w:val="000000"/>
          <w:sz w:val="20"/>
          <w:lang w:val="en-GB"/>
        </w:rPr>
      </w:pPr>
      <w:r w:rsidRPr="00C56C7E">
        <w:rPr>
          <w:rFonts w:ascii="Times New Roman" w:hAnsi="Times New Roman"/>
          <w:sz w:val="20"/>
          <w:u w:val="single"/>
        </w:rPr>
        <w:t>Civil Works New Road Construction:</w:t>
      </w:r>
      <w:r w:rsidRPr="00C56C7E">
        <w:rPr>
          <w:rFonts w:ascii="Times New Roman" w:hAnsi="Times New Roman"/>
          <w:sz w:val="20"/>
        </w:rPr>
        <w:t xml:space="preserve"> </w:t>
      </w:r>
      <w:r w:rsidR="00617865" w:rsidRPr="00C56C7E">
        <w:rPr>
          <w:rFonts w:ascii="Times New Roman" w:hAnsi="Times New Roman"/>
          <w:color w:val="000000"/>
          <w:sz w:val="20"/>
          <w:lang w:val="en-GB"/>
        </w:rPr>
        <w:t>This will include, but is not limited to,</w:t>
      </w:r>
      <w:r w:rsidRPr="00C56C7E">
        <w:rPr>
          <w:rFonts w:ascii="Times New Roman" w:hAnsi="Times New Roman"/>
          <w:color w:val="000000"/>
          <w:sz w:val="20"/>
          <w:lang w:val="en-GB"/>
        </w:rPr>
        <w:t xml:space="preserve"> civil works for approximately 68 km of new paved road construction, excavation, retaining structures, bridges, drainage structures, etc.</w:t>
      </w:r>
      <w:r w:rsidR="008479A7" w:rsidRPr="00C56C7E">
        <w:rPr>
          <w:rFonts w:ascii="Times New Roman" w:hAnsi="Times New Roman"/>
          <w:color w:val="000000"/>
          <w:sz w:val="20"/>
          <w:lang w:val="en-GB"/>
        </w:rPr>
        <w:t>,</w:t>
      </w:r>
      <w:r w:rsidRPr="00C56C7E">
        <w:rPr>
          <w:rFonts w:ascii="Times New Roman" w:hAnsi="Times New Roman"/>
          <w:color w:val="000000"/>
          <w:sz w:val="20"/>
          <w:lang w:val="en-GB"/>
        </w:rPr>
        <w:t xml:space="preserve"> across</w:t>
      </w:r>
      <w:r w:rsidRPr="00C56C7E">
        <w:rPr>
          <w:rFonts w:ascii="Times New Roman" w:hAnsi="Times New Roman"/>
          <w:sz w:val="20"/>
        </w:rPr>
        <w:t xml:space="preserve"> DI Yogyakarta and East Java Provinces</w:t>
      </w:r>
      <w:r w:rsidRPr="00C56C7E">
        <w:rPr>
          <w:rFonts w:ascii="Times New Roman" w:hAnsi="Times New Roman"/>
          <w:color w:val="000000"/>
          <w:sz w:val="20"/>
          <w:lang w:val="en-GB"/>
        </w:rPr>
        <w:t>.</w:t>
      </w:r>
      <w:r w:rsidR="006047A1" w:rsidRPr="00C56C7E">
        <w:rPr>
          <w:rFonts w:ascii="Times New Roman" w:hAnsi="Times New Roman"/>
          <w:color w:val="000000"/>
          <w:sz w:val="20"/>
          <w:lang w:val="en-GB"/>
        </w:rPr>
        <w:t xml:space="preserve"> The procurement method for this component is as follows:</w:t>
      </w:r>
    </w:p>
    <w:p w14:paraId="000ECF56" w14:textId="51D4398C" w:rsidR="006047A1" w:rsidRPr="00C56C7E" w:rsidRDefault="006047A1" w:rsidP="006047A1">
      <w:pPr>
        <w:pStyle w:val="ListParagraph"/>
        <w:numPr>
          <w:ilvl w:val="0"/>
          <w:numId w:val="6"/>
        </w:numPr>
        <w:suppressAutoHyphens/>
        <w:jc w:val="both"/>
        <w:rPr>
          <w:rFonts w:ascii="Times New Roman" w:hAnsi="Times New Roman"/>
          <w:i/>
          <w:spacing w:val="-2"/>
          <w:sz w:val="20"/>
        </w:rPr>
      </w:pPr>
      <w:r w:rsidRPr="00C56C7E">
        <w:rPr>
          <w:rFonts w:ascii="Times New Roman" w:hAnsi="Times New Roman"/>
          <w:i/>
          <w:spacing w:val="-2"/>
          <w:sz w:val="20"/>
        </w:rPr>
        <w:t>International Competitive Bidding (ICB) – Lot 2</w:t>
      </w:r>
    </w:p>
    <w:p w14:paraId="5334D0C3" w14:textId="34594A11" w:rsidR="006047A1" w:rsidRPr="00C56C7E" w:rsidRDefault="006047A1" w:rsidP="006047A1">
      <w:pPr>
        <w:pStyle w:val="ListParagraph"/>
        <w:numPr>
          <w:ilvl w:val="0"/>
          <w:numId w:val="6"/>
        </w:numPr>
        <w:suppressAutoHyphens/>
        <w:jc w:val="both"/>
        <w:rPr>
          <w:rFonts w:ascii="Times New Roman" w:hAnsi="Times New Roman"/>
          <w:i/>
          <w:spacing w:val="-2"/>
          <w:sz w:val="20"/>
        </w:rPr>
      </w:pPr>
      <w:r w:rsidRPr="00C56C7E">
        <w:rPr>
          <w:rFonts w:ascii="Times New Roman" w:hAnsi="Times New Roman"/>
          <w:i/>
          <w:spacing w:val="-2"/>
          <w:sz w:val="20"/>
        </w:rPr>
        <w:t>National Competitive Bidding (NCB) – Lot 1, 3, 16, 17</w:t>
      </w:r>
    </w:p>
    <w:p w14:paraId="030F01A5" w14:textId="77777777" w:rsidR="006047A1" w:rsidRPr="00C56C7E" w:rsidRDefault="006047A1" w:rsidP="00843DFA">
      <w:pPr>
        <w:ind w:left="1134"/>
        <w:contextualSpacing/>
        <w:jc w:val="both"/>
        <w:rPr>
          <w:rFonts w:ascii="Times New Roman" w:hAnsi="Times New Roman"/>
          <w:color w:val="000000"/>
          <w:sz w:val="20"/>
          <w:lang w:val="en-GB"/>
        </w:rPr>
      </w:pPr>
    </w:p>
    <w:p w14:paraId="7B33D210" w14:textId="3D27728C" w:rsidR="00355727" w:rsidRPr="00C56C7E" w:rsidRDefault="00355727" w:rsidP="00843DFA">
      <w:pPr>
        <w:pStyle w:val="ListParagraph"/>
        <w:ind w:left="1134" w:right="173"/>
        <w:jc w:val="both"/>
        <w:rPr>
          <w:rFonts w:ascii="Times New Roman" w:hAnsi="Times New Roman"/>
          <w:strike/>
          <w:color w:val="000000"/>
          <w:sz w:val="12"/>
          <w:szCs w:val="12"/>
        </w:rPr>
      </w:pPr>
      <w:bookmarkStart w:id="0" w:name="_Hlk85115843"/>
    </w:p>
    <w:bookmarkEnd w:id="0"/>
    <w:p w14:paraId="01EE93E1" w14:textId="27E62234" w:rsidR="001E05CA" w:rsidRPr="00C56C7E" w:rsidRDefault="001E05CA" w:rsidP="00843DFA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bCs/>
          <w:i/>
          <w:iCs/>
          <w:color w:val="000000"/>
          <w:sz w:val="20"/>
        </w:rPr>
      </w:pPr>
      <w:r w:rsidRPr="00C56C7E">
        <w:rPr>
          <w:rFonts w:ascii="Times New Roman" w:hAnsi="Times New Roman"/>
          <w:b/>
          <w:bCs/>
          <w:i/>
          <w:iCs/>
          <w:color w:val="000000"/>
          <w:sz w:val="20"/>
        </w:rPr>
        <w:t xml:space="preserve">Component </w:t>
      </w:r>
      <w:r w:rsidR="00324C37" w:rsidRPr="00C56C7E">
        <w:rPr>
          <w:rFonts w:ascii="Times New Roman" w:hAnsi="Times New Roman"/>
          <w:b/>
          <w:bCs/>
          <w:i/>
          <w:iCs/>
          <w:color w:val="000000"/>
          <w:sz w:val="20"/>
        </w:rPr>
        <w:t xml:space="preserve">B </w:t>
      </w:r>
      <w:r w:rsidRPr="00C56C7E">
        <w:rPr>
          <w:rFonts w:ascii="Times New Roman" w:hAnsi="Times New Roman"/>
          <w:b/>
          <w:bCs/>
          <w:i/>
          <w:iCs/>
          <w:color w:val="000000"/>
          <w:sz w:val="20"/>
        </w:rPr>
        <w:t xml:space="preserve">- </w:t>
      </w:r>
      <w:r w:rsidR="001C7D7A" w:rsidRPr="00C56C7E">
        <w:rPr>
          <w:rFonts w:ascii="Times New Roman" w:hAnsi="Times New Roman"/>
          <w:b/>
          <w:bCs/>
          <w:i/>
          <w:iCs/>
          <w:color w:val="000000"/>
          <w:sz w:val="20"/>
        </w:rPr>
        <w:t>Consulting Services</w:t>
      </w:r>
      <w:r w:rsidRPr="00C56C7E">
        <w:rPr>
          <w:rFonts w:ascii="Times New Roman" w:hAnsi="Times New Roman"/>
          <w:b/>
          <w:bCs/>
          <w:i/>
          <w:iCs/>
          <w:color w:val="000000"/>
          <w:sz w:val="20"/>
        </w:rPr>
        <w:t>:</w:t>
      </w:r>
    </w:p>
    <w:p w14:paraId="6E732ED1" w14:textId="77777777" w:rsidR="006047A1" w:rsidRPr="00C56C7E" w:rsidRDefault="001E05CA" w:rsidP="006047A1">
      <w:pPr>
        <w:pStyle w:val="ListParagraph"/>
        <w:suppressAutoHyphens/>
        <w:ind w:left="1134"/>
        <w:jc w:val="both"/>
        <w:rPr>
          <w:rFonts w:ascii="Times New Roman" w:hAnsi="Times New Roman"/>
          <w:i/>
          <w:spacing w:val="-2"/>
          <w:sz w:val="20"/>
        </w:rPr>
      </w:pPr>
      <w:r w:rsidRPr="00C56C7E">
        <w:rPr>
          <w:rFonts w:ascii="Times New Roman" w:hAnsi="Times New Roman"/>
          <w:color w:val="000000"/>
          <w:sz w:val="20"/>
          <w:u w:val="single"/>
          <w:lang w:val="en-GB"/>
        </w:rPr>
        <w:t>Project Supervision Consultant (PSC):</w:t>
      </w:r>
      <w:r w:rsidRPr="00C56C7E">
        <w:rPr>
          <w:rFonts w:ascii="Times New Roman" w:hAnsi="Times New Roman"/>
          <w:color w:val="000000"/>
          <w:sz w:val="20"/>
          <w:lang w:val="en-GB"/>
        </w:rPr>
        <w:t xml:space="preserve"> The PSC will be responsible for project </w:t>
      </w:r>
      <w:r w:rsidR="008442A0" w:rsidRPr="00C56C7E">
        <w:rPr>
          <w:rFonts w:ascii="Times New Roman" w:hAnsi="Times New Roman"/>
          <w:color w:val="000000"/>
          <w:sz w:val="20"/>
          <w:lang w:val="en-GB"/>
        </w:rPr>
        <w:t xml:space="preserve">construction </w:t>
      </w:r>
      <w:r w:rsidRPr="00C56C7E">
        <w:rPr>
          <w:rFonts w:ascii="Times New Roman" w:hAnsi="Times New Roman"/>
          <w:color w:val="000000"/>
          <w:sz w:val="20"/>
          <w:lang w:val="en-GB"/>
        </w:rPr>
        <w:t xml:space="preserve">supervision, </w:t>
      </w:r>
      <w:r w:rsidR="008442A0" w:rsidRPr="00C56C7E">
        <w:rPr>
          <w:rFonts w:ascii="Times New Roman" w:hAnsi="Times New Roman"/>
          <w:color w:val="000000"/>
          <w:sz w:val="20"/>
          <w:lang w:val="en-GB"/>
        </w:rPr>
        <w:t>reporting, project</w:t>
      </w:r>
      <w:r w:rsidRPr="00C56C7E">
        <w:rPr>
          <w:rFonts w:ascii="Times New Roman" w:hAnsi="Times New Roman"/>
          <w:color w:val="000000"/>
          <w:sz w:val="20"/>
          <w:lang w:val="en-GB"/>
        </w:rPr>
        <w:t xml:space="preserve"> preparation, </w:t>
      </w:r>
      <w:r w:rsidR="008442A0" w:rsidRPr="00C56C7E">
        <w:rPr>
          <w:rFonts w:ascii="Times New Roman" w:hAnsi="Times New Roman"/>
          <w:color w:val="000000"/>
          <w:sz w:val="20"/>
          <w:lang w:val="en-GB"/>
        </w:rPr>
        <w:t xml:space="preserve">certification, </w:t>
      </w:r>
      <w:r w:rsidR="00EA249B" w:rsidRPr="00C56C7E">
        <w:rPr>
          <w:rFonts w:ascii="Times New Roman" w:hAnsi="Times New Roman"/>
          <w:color w:val="000000"/>
          <w:sz w:val="20"/>
          <w:lang w:val="en-GB"/>
        </w:rPr>
        <w:t xml:space="preserve">and </w:t>
      </w:r>
      <w:r w:rsidRPr="00C56C7E">
        <w:rPr>
          <w:rFonts w:ascii="Times New Roman" w:hAnsi="Times New Roman"/>
          <w:color w:val="000000"/>
          <w:sz w:val="20"/>
          <w:lang w:val="en-GB"/>
        </w:rPr>
        <w:t>design (and/or review)</w:t>
      </w:r>
      <w:r w:rsidR="008442A0" w:rsidRPr="00C56C7E">
        <w:rPr>
          <w:rFonts w:ascii="Times New Roman" w:hAnsi="Times New Roman"/>
          <w:color w:val="000000"/>
          <w:sz w:val="20"/>
          <w:lang w:val="en-GB"/>
        </w:rPr>
        <w:t>, as needed</w:t>
      </w:r>
      <w:r w:rsidRPr="00C56C7E">
        <w:rPr>
          <w:rFonts w:ascii="Times New Roman" w:hAnsi="Times New Roman"/>
          <w:color w:val="000000"/>
          <w:sz w:val="20"/>
          <w:lang w:val="en-GB"/>
        </w:rPr>
        <w:t xml:space="preserve">. </w:t>
      </w:r>
      <w:bookmarkStart w:id="1" w:name="_Hlk94272728"/>
      <w:r w:rsidR="006047A1" w:rsidRPr="00C56C7E">
        <w:rPr>
          <w:rFonts w:ascii="Times New Roman" w:hAnsi="Times New Roman"/>
          <w:color w:val="000000"/>
          <w:sz w:val="20"/>
          <w:lang w:val="en-GB"/>
        </w:rPr>
        <w:t xml:space="preserve">The procurement method for this package is </w:t>
      </w:r>
      <w:r w:rsidR="006047A1" w:rsidRPr="00C56C7E">
        <w:rPr>
          <w:rFonts w:ascii="Times New Roman" w:hAnsi="Times New Roman"/>
          <w:i/>
          <w:spacing w:val="-2"/>
          <w:sz w:val="20"/>
        </w:rPr>
        <w:t>International Shortlist (QCBS).</w:t>
      </w:r>
    </w:p>
    <w:p w14:paraId="2B8B50D5" w14:textId="77777777" w:rsidR="007670E2" w:rsidRPr="00C56C7E" w:rsidRDefault="002D12A4" w:rsidP="007670E2">
      <w:pPr>
        <w:pStyle w:val="ListParagraph"/>
        <w:suppressAutoHyphens/>
        <w:ind w:left="1134"/>
        <w:jc w:val="both"/>
        <w:rPr>
          <w:rFonts w:ascii="Times New Roman" w:hAnsi="Times New Roman"/>
          <w:i/>
          <w:spacing w:val="-2"/>
          <w:sz w:val="20"/>
        </w:rPr>
      </w:pPr>
      <w:r w:rsidRPr="00C56C7E">
        <w:rPr>
          <w:rFonts w:ascii="Times New Roman" w:hAnsi="Times New Roman"/>
          <w:color w:val="000000"/>
          <w:sz w:val="20"/>
          <w:u w:val="single"/>
          <w:lang w:val="en-GB"/>
        </w:rPr>
        <w:t>Project Management Consultant (PMC):</w:t>
      </w:r>
      <w:r w:rsidRPr="00C56C7E">
        <w:rPr>
          <w:rFonts w:ascii="Times New Roman" w:hAnsi="Times New Roman"/>
          <w:color w:val="000000"/>
          <w:sz w:val="20"/>
          <w:lang w:val="en-GB"/>
        </w:rPr>
        <w:t xml:space="preserve"> Tasks may include, but </w:t>
      </w:r>
      <w:r w:rsidR="005E2113" w:rsidRPr="00C56C7E">
        <w:rPr>
          <w:rFonts w:ascii="Times New Roman" w:hAnsi="Times New Roman"/>
          <w:color w:val="000000"/>
          <w:sz w:val="20"/>
          <w:lang w:val="en-GB"/>
        </w:rPr>
        <w:t>are not limited to, providing day-to-day support to the Project Management Unit, monitoring the PSC for their supervision activities, supporting project management, monitoring economic and financial management, procurement and reviewing contracts,</w:t>
      </w:r>
      <w:r w:rsidR="00A1624A" w:rsidRPr="00C56C7E">
        <w:rPr>
          <w:rFonts w:ascii="Times New Roman" w:hAnsi="Times New Roman"/>
          <w:color w:val="000000"/>
          <w:sz w:val="20"/>
          <w:lang w:val="en-GB"/>
        </w:rPr>
        <w:t xml:space="preserve"> </w:t>
      </w:r>
      <w:r w:rsidR="00855905" w:rsidRPr="00C56C7E">
        <w:rPr>
          <w:rFonts w:ascii="Times New Roman" w:hAnsi="Times New Roman"/>
          <w:color w:val="000000"/>
          <w:sz w:val="20"/>
          <w:lang w:val="en-GB"/>
        </w:rPr>
        <w:t xml:space="preserve">and periodic independent reporting. </w:t>
      </w:r>
      <w:r w:rsidR="007670E2" w:rsidRPr="00C56C7E">
        <w:rPr>
          <w:rFonts w:ascii="Times New Roman" w:hAnsi="Times New Roman"/>
          <w:color w:val="000000"/>
          <w:sz w:val="20"/>
          <w:lang w:val="en-GB"/>
        </w:rPr>
        <w:t xml:space="preserve">The procurement method for this package is </w:t>
      </w:r>
      <w:r w:rsidR="007670E2" w:rsidRPr="00C56C7E">
        <w:rPr>
          <w:rFonts w:ascii="Times New Roman" w:hAnsi="Times New Roman"/>
          <w:i/>
          <w:spacing w:val="-2"/>
          <w:sz w:val="20"/>
        </w:rPr>
        <w:t>International Shortlist (QCBS).</w:t>
      </w:r>
    </w:p>
    <w:p w14:paraId="446E73EF" w14:textId="77777777" w:rsidR="008F334A" w:rsidRPr="00C56C7E" w:rsidRDefault="008F334A" w:rsidP="00843DFA">
      <w:pPr>
        <w:ind w:left="1134"/>
        <w:contextualSpacing/>
        <w:jc w:val="both"/>
        <w:rPr>
          <w:rFonts w:ascii="Times New Roman" w:hAnsi="Times New Roman"/>
          <w:color w:val="000000"/>
          <w:sz w:val="12"/>
          <w:szCs w:val="12"/>
          <w:lang w:val="en-GB"/>
        </w:rPr>
      </w:pPr>
    </w:p>
    <w:bookmarkEnd w:id="1"/>
    <w:p w14:paraId="39970218" w14:textId="77777777" w:rsidR="005130C3" w:rsidRPr="00C56C7E" w:rsidRDefault="005130C3" w:rsidP="001E05CA">
      <w:pPr>
        <w:suppressAutoHyphens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71383300" w14:textId="77AC7FE9" w:rsidR="005130C3" w:rsidRPr="00C56C7E" w:rsidRDefault="005130C3" w:rsidP="00843DFA">
      <w:pPr>
        <w:pStyle w:val="ListParagraph"/>
        <w:numPr>
          <w:ilvl w:val="0"/>
          <w:numId w:val="1"/>
        </w:numPr>
        <w:suppressAutoHyphens/>
        <w:ind w:left="567" w:hanging="567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Procurement of contracts financed by the </w:t>
      </w:r>
      <w:r w:rsidR="00DF62EB" w:rsidRPr="00C56C7E">
        <w:rPr>
          <w:rFonts w:ascii="Times New Roman" w:hAnsi="Times New Roman"/>
          <w:spacing w:val="-2"/>
          <w:sz w:val="20"/>
        </w:rPr>
        <w:t>Islamic Development</w:t>
      </w:r>
      <w:r w:rsidRPr="00C56C7E">
        <w:rPr>
          <w:rFonts w:ascii="Times New Roman" w:hAnsi="Times New Roman"/>
          <w:spacing w:val="-2"/>
          <w:sz w:val="20"/>
        </w:rPr>
        <w:t xml:space="preserve"> Bank will be conducted through the procedures as specified in the </w:t>
      </w:r>
      <w:r w:rsidR="006047A1" w:rsidRPr="00C56C7E">
        <w:rPr>
          <w:rFonts w:ascii="Times New Roman" w:hAnsi="Times New Roman"/>
          <w:spacing w:val="-2"/>
          <w:sz w:val="20"/>
        </w:rPr>
        <w:t>Guidelines for the Procurement of the Goods, Works and Related Services under Islamic Development Bank Project Financing (April 2019 edition, revised in February 2023</w:t>
      </w:r>
      <w:r w:rsidRPr="00C56C7E">
        <w:rPr>
          <w:rFonts w:ascii="Times New Roman" w:hAnsi="Times New Roman"/>
          <w:spacing w:val="-2"/>
          <w:sz w:val="20"/>
        </w:rPr>
        <w:t>), and is open to all eligible bidders</w:t>
      </w:r>
      <w:r w:rsidR="00680C18" w:rsidRPr="00C56C7E">
        <w:rPr>
          <w:rFonts w:ascii="Times New Roman" w:hAnsi="Times New Roman"/>
          <w:spacing w:val="-2"/>
          <w:sz w:val="20"/>
        </w:rPr>
        <w:t xml:space="preserve"> </w:t>
      </w:r>
      <w:r w:rsidRPr="00C56C7E">
        <w:rPr>
          <w:rFonts w:ascii="Times New Roman" w:hAnsi="Times New Roman"/>
          <w:spacing w:val="-2"/>
          <w:sz w:val="20"/>
        </w:rPr>
        <w:t>as defined in the guidelines.</w:t>
      </w:r>
      <w:r w:rsidRPr="00C56C7E">
        <w:rPr>
          <w:rFonts w:ascii="Times New Roman" w:hAnsi="Times New Roman"/>
          <w:sz w:val="20"/>
        </w:rPr>
        <w:t xml:space="preserve"> </w:t>
      </w:r>
      <w:r w:rsidRPr="00C56C7E">
        <w:rPr>
          <w:rFonts w:ascii="Times New Roman" w:hAnsi="Times New Roman"/>
          <w:spacing w:val="-2"/>
          <w:sz w:val="20"/>
        </w:rPr>
        <w:t xml:space="preserve">Consulting services will be selected in accordance with the </w:t>
      </w:r>
      <w:r w:rsidR="006047A1" w:rsidRPr="00C56C7E">
        <w:rPr>
          <w:rFonts w:ascii="Times New Roman" w:hAnsi="Times New Roman"/>
          <w:spacing w:val="-2"/>
          <w:sz w:val="20"/>
        </w:rPr>
        <w:t>Guidelines for the Procurement of Consultancy Services under Islamic Development Bank Project Financing (April 2019 edition, revised in February 2023</w:t>
      </w:r>
      <w:r w:rsidRPr="00C56C7E">
        <w:rPr>
          <w:rFonts w:ascii="Times New Roman" w:hAnsi="Times New Roman"/>
          <w:spacing w:val="-2"/>
          <w:sz w:val="20"/>
        </w:rPr>
        <w:t>)</w:t>
      </w:r>
      <w:r w:rsidR="00FA7220" w:rsidRPr="00C56C7E">
        <w:rPr>
          <w:rFonts w:ascii="Times New Roman" w:hAnsi="Times New Roman"/>
          <w:spacing w:val="-2"/>
          <w:sz w:val="20"/>
        </w:rPr>
        <w:t>, and is open to all eligible bidders as defined in the guidelines</w:t>
      </w:r>
      <w:r w:rsidR="006047A1" w:rsidRPr="00C56C7E">
        <w:rPr>
          <w:rFonts w:ascii="Times New Roman" w:hAnsi="Times New Roman"/>
          <w:spacing w:val="-2"/>
          <w:sz w:val="20"/>
        </w:rPr>
        <w:t>.</w:t>
      </w:r>
    </w:p>
    <w:p w14:paraId="10DC6D56" w14:textId="7193A385" w:rsidR="00FA7220" w:rsidRPr="00C56C7E" w:rsidRDefault="00FA7220" w:rsidP="00FA7220">
      <w:pPr>
        <w:pStyle w:val="ListParagraph"/>
        <w:suppressAutoHyphens/>
        <w:jc w:val="both"/>
        <w:rPr>
          <w:rFonts w:ascii="Times New Roman" w:hAnsi="Times New Roman"/>
          <w:i/>
          <w:spacing w:val="-2"/>
          <w:sz w:val="12"/>
          <w:szCs w:val="12"/>
        </w:rPr>
      </w:pPr>
    </w:p>
    <w:p w14:paraId="492DAEBF" w14:textId="575F55AA" w:rsidR="005130C3" w:rsidRPr="00C56C7E" w:rsidRDefault="005130C3" w:rsidP="00DD3F97">
      <w:pPr>
        <w:pStyle w:val="ListParagraph"/>
        <w:numPr>
          <w:ilvl w:val="0"/>
          <w:numId w:val="1"/>
        </w:numPr>
        <w:suppressAutoHyphens/>
        <w:ind w:left="540" w:hanging="540"/>
        <w:jc w:val="both"/>
        <w:rPr>
          <w:rFonts w:ascii="Times New Roman" w:hAnsi="Times New Roman"/>
          <w:iCs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Specific </w:t>
      </w:r>
      <w:r w:rsidR="008F334A" w:rsidRPr="00C56C7E">
        <w:rPr>
          <w:rFonts w:ascii="Times New Roman" w:hAnsi="Times New Roman"/>
          <w:spacing w:val="-2"/>
          <w:sz w:val="20"/>
        </w:rPr>
        <w:t>P</w:t>
      </w:r>
      <w:r w:rsidRPr="00C56C7E">
        <w:rPr>
          <w:rFonts w:ascii="Times New Roman" w:hAnsi="Times New Roman"/>
          <w:spacing w:val="-2"/>
          <w:sz w:val="20"/>
        </w:rPr>
        <w:t xml:space="preserve">rocurement </w:t>
      </w:r>
      <w:r w:rsidR="008F334A" w:rsidRPr="00C56C7E">
        <w:rPr>
          <w:rFonts w:ascii="Times New Roman" w:hAnsi="Times New Roman"/>
          <w:spacing w:val="-2"/>
          <w:sz w:val="20"/>
        </w:rPr>
        <w:t xml:space="preserve">Notices </w:t>
      </w:r>
      <w:r w:rsidRPr="00C56C7E">
        <w:rPr>
          <w:rFonts w:ascii="Times New Roman" w:hAnsi="Times New Roman"/>
          <w:spacing w:val="-2"/>
          <w:sz w:val="20"/>
        </w:rPr>
        <w:t xml:space="preserve">for contracts to be </w:t>
      </w:r>
      <w:r w:rsidR="00C321C3" w:rsidRPr="00C56C7E">
        <w:rPr>
          <w:rFonts w:ascii="Times New Roman" w:hAnsi="Times New Roman"/>
          <w:spacing w:val="-2"/>
          <w:sz w:val="20"/>
        </w:rPr>
        <w:t xml:space="preserve">procured </w:t>
      </w:r>
      <w:r w:rsidRPr="00C56C7E">
        <w:rPr>
          <w:rFonts w:ascii="Times New Roman" w:hAnsi="Times New Roman"/>
          <w:spacing w:val="-2"/>
          <w:sz w:val="20"/>
        </w:rPr>
        <w:t xml:space="preserve">under the </w:t>
      </w:r>
      <w:r w:rsidR="00DF62EB" w:rsidRPr="00C56C7E">
        <w:rPr>
          <w:rFonts w:ascii="Times New Roman" w:hAnsi="Times New Roman"/>
          <w:spacing w:val="-2"/>
          <w:sz w:val="20"/>
        </w:rPr>
        <w:t>Islamic Development</w:t>
      </w:r>
      <w:r w:rsidRPr="00C56C7E">
        <w:rPr>
          <w:rFonts w:ascii="Times New Roman" w:hAnsi="Times New Roman"/>
          <w:spacing w:val="-2"/>
          <w:sz w:val="20"/>
        </w:rPr>
        <w:t xml:space="preserve"> Bank’s </w:t>
      </w:r>
      <w:r w:rsidR="008F334A" w:rsidRPr="00C56C7E">
        <w:rPr>
          <w:rFonts w:ascii="Times New Roman" w:hAnsi="Times New Roman"/>
          <w:spacing w:val="-2"/>
          <w:sz w:val="20"/>
        </w:rPr>
        <w:t>I</w:t>
      </w:r>
      <w:r w:rsidRPr="00C56C7E">
        <w:rPr>
          <w:rFonts w:ascii="Times New Roman" w:hAnsi="Times New Roman"/>
          <w:spacing w:val="-2"/>
          <w:sz w:val="20"/>
        </w:rPr>
        <w:t xml:space="preserve">nternational </w:t>
      </w:r>
      <w:r w:rsidR="008F334A" w:rsidRPr="00C56C7E">
        <w:rPr>
          <w:rFonts w:ascii="Times New Roman" w:hAnsi="Times New Roman"/>
          <w:spacing w:val="-2"/>
          <w:sz w:val="20"/>
        </w:rPr>
        <w:t>C</w:t>
      </w:r>
      <w:r w:rsidRPr="00C56C7E">
        <w:rPr>
          <w:rFonts w:ascii="Times New Roman" w:hAnsi="Times New Roman"/>
          <w:spacing w:val="-2"/>
          <w:sz w:val="20"/>
        </w:rPr>
        <w:t xml:space="preserve">ompetitive </w:t>
      </w:r>
      <w:r w:rsidR="008F334A" w:rsidRPr="00C56C7E">
        <w:rPr>
          <w:rFonts w:ascii="Times New Roman" w:hAnsi="Times New Roman"/>
          <w:spacing w:val="-2"/>
          <w:sz w:val="20"/>
        </w:rPr>
        <w:t>B</w:t>
      </w:r>
      <w:r w:rsidRPr="00C56C7E">
        <w:rPr>
          <w:rFonts w:ascii="Times New Roman" w:hAnsi="Times New Roman"/>
          <w:spacing w:val="-2"/>
          <w:sz w:val="20"/>
        </w:rPr>
        <w:t xml:space="preserve">idding (ICB) procedure and for contracts for consultancy services will be announced as they become available, </w:t>
      </w:r>
      <w:r w:rsidR="008F334A" w:rsidRPr="00C56C7E">
        <w:rPr>
          <w:rFonts w:ascii="Times New Roman" w:hAnsi="Times New Roman"/>
          <w:spacing w:val="-2"/>
          <w:sz w:val="20"/>
        </w:rPr>
        <w:t xml:space="preserve">at the </w:t>
      </w:r>
      <w:hyperlink r:id="rId11" w:history="1">
        <w:proofErr w:type="spellStart"/>
        <w:r w:rsidR="00DF62EB" w:rsidRPr="00C56C7E">
          <w:rPr>
            <w:rStyle w:val="Hyperlink"/>
            <w:rFonts w:ascii="Times New Roman" w:hAnsi="Times New Roman"/>
            <w:spacing w:val="-2"/>
            <w:sz w:val="20"/>
          </w:rPr>
          <w:t>I</w:t>
        </w:r>
        <w:r w:rsidR="00073C60" w:rsidRPr="00C56C7E">
          <w:rPr>
            <w:rStyle w:val="Hyperlink"/>
            <w:rFonts w:ascii="Times New Roman" w:hAnsi="Times New Roman"/>
            <w:spacing w:val="-2"/>
            <w:sz w:val="20"/>
          </w:rPr>
          <w:t>s</w:t>
        </w:r>
        <w:r w:rsidR="00DF62EB" w:rsidRPr="00C56C7E">
          <w:rPr>
            <w:rStyle w:val="Hyperlink"/>
            <w:rFonts w:ascii="Times New Roman" w:hAnsi="Times New Roman"/>
            <w:spacing w:val="-2"/>
            <w:sz w:val="20"/>
          </w:rPr>
          <w:t>DB</w:t>
        </w:r>
        <w:proofErr w:type="spellEnd"/>
        <w:r w:rsidR="00DF62EB" w:rsidRPr="00C56C7E">
          <w:rPr>
            <w:rStyle w:val="Hyperlink"/>
            <w:rFonts w:ascii="Times New Roman" w:hAnsi="Times New Roman"/>
            <w:spacing w:val="-2"/>
            <w:sz w:val="20"/>
          </w:rPr>
          <w:t xml:space="preserve"> Website</w:t>
        </w:r>
      </w:hyperlink>
      <w:r w:rsidR="00FA7220" w:rsidRPr="00C56C7E">
        <w:rPr>
          <w:rFonts w:ascii="Times New Roman" w:hAnsi="Times New Roman"/>
          <w:spacing w:val="-2"/>
          <w:sz w:val="20"/>
        </w:rPr>
        <w:t>, UNDB Website, Government of Indonesia (LKPP) Website.</w:t>
      </w:r>
    </w:p>
    <w:p w14:paraId="7895C3D4" w14:textId="77777777" w:rsidR="005130C3" w:rsidRPr="00C56C7E" w:rsidRDefault="005130C3" w:rsidP="001E05CA">
      <w:pPr>
        <w:suppressAutoHyphens/>
        <w:jc w:val="both"/>
        <w:rPr>
          <w:rFonts w:ascii="Times New Roman" w:hAnsi="Times New Roman"/>
          <w:spacing w:val="-2"/>
          <w:sz w:val="12"/>
          <w:szCs w:val="12"/>
        </w:rPr>
      </w:pPr>
    </w:p>
    <w:p w14:paraId="7AD85D9F" w14:textId="27FBC02A" w:rsidR="00466DF5" w:rsidRPr="00C56C7E" w:rsidRDefault="004C7971" w:rsidP="00DD3F97">
      <w:pPr>
        <w:pStyle w:val="ListParagraph"/>
        <w:numPr>
          <w:ilvl w:val="0"/>
          <w:numId w:val="1"/>
        </w:numPr>
        <w:suppressAutoHyphens/>
        <w:ind w:left="540" w:hanging="540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>Interested eligible firms and individuals who would wish to be considered for the provision of goods, works</w:t>
      </w:r>
      <w:r w:rsidR="0099036D" w:rsidRPr="00C56C7E">
        <w:rPr>
          <w:rFonts w:ascii="Times New Roman" w:hAnsi="Times New Roman"/>
          <w:spacing w:val="-2"/>
          <w:sz w:val="20"/>
        </w:rPr>
        <w:t>,</w:t>
      </w:r>
      <w:r w:rsidRPr="00C56C7E">
        <w:rPr>
          <w:rFonts w:ascii="Times New Roman" w:hAnsi="Times New Roman"/>
          <w:spacing w:val="-2"/>
          <w:sz w:val="20"/>
        </w:rPr>
        <w:t xml:space="preserve"> and consulting services for the </w:t>
      </w:r>
      <w:r w:rsidR="00DD3F97" w:rsidRPr="00C56C7E">
        <w:rPr>
          <w:rFonts w:ascii="Times New Roman" w:hAnsi="Times New Roman"/>
          <w:spacing w:val="-2"/>
          <w:sz w:val="20"/>
        </w:rPr>
        <w:t>above-mentioned</w:t>
      </w:r>
      <w:r w:rsidRPr="00C56C7E">
        <w:rPr>
          <w:rFonts w:ascii="Times New Roman" w:hAnsi="Times New Roman"/>
          <w:spacing w:val="-2"/>
          <w:sz w:val="20"/>
        </w:rPr>
        <w:t xml:space="preserve"> project, or those requiring additional information, should contact the Beneficiary at the address below:</w:t>
      </w:r>
    </w:p>
    <w:p w14:paraId="4FB772EC" w14:textId="77777777" w:rsidR="003323E5" w:rsidRPr="00C56C7E" w:rsidRDefault="003323E5" w:rsidP="00466DF5">
      <w:pPr>
        <w:suppressAutoHyphens/>
        <w:ind w:firstLine="720"/>
        <w:jc w:val="both"/>
        <w:rPr>
          <w:rFonts w:ascii="Times New Roman" w:hAnsi="Times New Roman"/>
          <w:spacing w:val="-2"/>
          <w:sz w:val="20"/>
        </w:rPr>
      </w:pPr>
    </w:p>
    <w:p w14:paraId="12B6689F" w14:textId="57481001" w:rsidR="00466DF5" w:rsidRPr="00C56C7E" w:rsidRDefault="00466DF5" w:rsidP="007670E2">
      <w:pPr>
        <w:suppressAutoHyphens/>
        <w:ind w:firstLine="90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>Contact details:</w:t>
      </w:r>
    </w:p>
    <w:p w14:paraId="029ACE1C" w14:textId="679625CB" w:rsidR="00466DF5" w:rsidRPr="00C56C7E" w:rsidRDefault="00466DF5" w:rsidP="007670E2">
      <w:pPr>
        <w:suppressAutoHyphens/>
        <w:ind w:firstLine="90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Attention to: </w:t>
      </w:r>
      <w:r w:rsidR="00324DCB" w:rsidRPr="00C56C7E">
        <w:rPr>
          <w:rFonts w:ascii="Times New Roman" w:hAnsi="Times New Roman"/>
          <w:spacing w:val="-2"/>
          <w:sz w:val="20"/>
        </w:rPr>
        <w:t>Mr</w:t>
      </w:r>
      <w:r w:rsidR="007670E2" w:rsidRPr="00C56C7E">
        <w:rPr>
          <w:rFonts w:ascii="Times New Roman" w:hAnsi="Times New Roman"/>
          <w:spacing w:val="-2"/>
          <w:sz w:val="20"/>
        </w:rPr>
        <w:t>.</w:t>
      </w:r>
      <w:r w:rsidR="00324DCB" w:rsidRPr="00C56C7E">
        <w:rPr>
          <w:rFonts w:ascii="Times New Roman" w:hAnsi="Times New Roman"/>
          <w:spacing w:val="-2"/>
          <w:sz w:val="20"/>
        </w:rPr>
        <w:t xml:space="preserve"> Wilan Oktavian</w:t>
      </w:r>
    </w:p>
    <w:p w14:paraId="73693B1C" w14:textId="20D8FB1A" w:rsidR="00466DF5" w:rsidRPr="00C56C7E" w:rsidRDefault="00466DF5" w:rsidP="007670E2">
      <w:pPr>
        <w:suppressAutoHyphens/>
        <w:ind w:firstLine="90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Director </w:t>
      </w:r>
      <w:r w:rsidR="00961046" w:rsidRPr="00C56C7E">
        <w:rPr>
          <w:rFonts w:ascii="Times New Roman" w:hAnsi="Times New Roman"/>
          <w:spacing w:val="-2"/>
          <w:sz w:val="20"/>
        </w:rPr>
        <w:t>for</w:t>
      </w:r>
      <w:r w:rsidRPr="00C56C7E">
        <w:rPr>
          <w:rFonts w:ascii="Times New Roman" w:hAnsi="Times New Roman"/>
          <w:spacing w:val="-2"/>
          <w:sz w:val="20"/>
        </w:rPr>
        <w:t xml:space="preserve"> Road </w:t>
      </w:r>
      <w:r w:rsidR="00324DCB" w:rsidRPr="00C56C7E">
        <w:rPr>
          <w:rFonts w:ascii="Times New Roman" w:hAnsi="Times New Roman"/>
          <w:spacing w:val="-2"/>
          <w:sz w:val="20"/>
        </w:rPr>
        <w:t>and Bridge Management System and Strategy</w:t>
      </w:r>
    </w:p>
    <w:p w14:paraId="63A5A5D0" w14:textId="22484A89" w:rsidR="00466DF5" w:rsidRPr="00C56C7E" w:rsidRDefault="007670E2" w:rsidP="007670E2">
      <w:pPr>
        <w:suppressAutoHyphens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  </w:t>
      </w:r>
      <w:r w:rsidR="00466DF5" w:rsidRPr="00C56C7E">
        <w:rPr>
          <w:rFonts w:ascii="Times New Roman" w:hAnsi="Times New Roman"/>
          <w:spacing w:val="-2"/>
          <w:sz w:val="20"/>
        </w:rPr>
        <w:t>Directorate General of Highways, Ministry of Public Works and Housing, Jakarta</w:t>
      </w:r>
      <w:r w:rsidR="00377CB3" w:rsidRPr="00C56C7E">
        <w:rPr>
          <w:rFonts w:ascii="Times New Roman" w:hAnsi="Times New Roman"/>
          <w:spacing w:val="-2"/>
          <w:sz w:val="20"/>
        </w:rPr>
        <w:t xml:space="preserve">, </w:t>
      </w:r>
      <w:r w:rsidR="00466DF5" w:rsidRPr="00C56C7E">
        <w:rPr>
          <w:rFonts w:ascii="Times New Roman" w:hAnsi="Times New Roman"/>
          <w:spacing w:val="-2"/>
          <w:sz w:val="20"/>
        </w:rPr>
        <w:t>Indonesia</w:t>
      </w:r>
    </w:p>
    <w:p w14:paraId="670EB5AA" w14:textId="15F4CF7C" w:rsidR="007670E2" w:rsidRPr="00C56C7E" w:rsidRDefault="007670E2" w:rsidP="007670E2">
      <w:pPr>
        <w:suppressAutoHyphens/>
        <w:ind w:firstLine="90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>Telp: (</w:t>
      </w:r>
      <w:r w:rsidR="004E3B82" w:rsidRPr="00C56C7E">
        <w:rPr>
          <w:rFonts w:ascii="Times New Roman" w:hAnsi="Times New Roman"/>
          <w:spacing w:val="-2"/>
          <w:sz w:val="20"/>
        </w:rPr>
        <w:t>62 21)72000281</w:t>
      </w:r>
      <w:r w:rsidRPr="00C56C7E">
        <w:rPr>
          <w:rFonts w:ascii="Times New Roman" w:hAnsi="Times New Roman"/>
          <w:spacing w:val="-2"/>
          <w:sz w:val="20"/>
        </w:rPr>
        <w:t xml:space="preserve"> </w:t>
      </w:r>
      <w:r w:rsidR="00466DF5" w:rsidRPr="00C56C7E">
        <w:rPr>
          <w:rFonts w:ascii="Times New Roman" w:hAnsi="Times New Roman"/>
          <w:spacing w:val="-2"/>
          <w:sz w:val="20"/>
        </w:rPr>
        <w:t xml:space="preserve">Fax: </w:t>
      </w:r>
      <w:r w:rsidR="00BC0D2C" w:rsidRPr="00C56C7E">
        <w:rPr>
          <w:rFonts w:ascii="Times New Roman" w:hAnsi="Times New Roman"/>
          <w:spacing w:val="-2"/>
          <w:sz w:val="20"/>
        </w:rPr>
        <w:t>(021)-7201760</w:t>
      </w:r>
      <w:r w:rsidR="00466DF5" w:rsidRPr="00C56C7E">
        <w:rPr>
          <w:rFonts w:ascii="Times New Roman" w:hAnsi="Times New Roman"/>
          <w:spacing w:val="-2"/>
          <w:sz w:val="20"/>
        </w:rPr>
        <w:t xml:space="preserve">, </w:t>
      </w:r>
    </w:p>
    <w:p w14:paraId="7060CA74" w14:textId="4CF4D150" w:rsidR="00466DF5" w:rsidRPr="00B81187" w:rsidRDefault="00466DF5" w:rsidP="007670E2">
      <w:pPr>
        <w:suppressAutoHyphens/>
        <w:ind w:firstLine="90"/>
        <w:jc w:val="both"/>
        <w:rPr>
          <w:rFonts w:ascii="Times New Roman" w:hAnsi="Times New Roman"/>
          <w:spacing w:val="-2"/>
          <w:sz w:val="20"/>
        </w:rPr>
      </w:pPr>
      <w:r w:rsidRPr="00C56C7E">
        <w:rPr>
          <w:rFonts w:ascii="Times New Roman" w:hAnsi="Times New Roman"/>
          <w:spacing w:val="-2"/>
          <w:sz w:val="20"/>
        </w:rPr>
        <w:t xml:space="preserve">email: </w:t>
      </w:r>
      <w:hyperlink r:id="rId12" w:history="1">
        <w:r w:rsidR="007670E2" w:rsidRPr="00C56C7E">
          <w:rPr>
            <w:rStyle w:val="Hyperlink"/>
            <w:rFonts w:ascii="Times New Roman" w:hAnsi="Times New Roman"/>
            <w:spacing w:val="-2"/>
            <w:sz w:val="20"/>
          </w:rPr>
          <w:t>pmutrssphase2@gmail.com</w:t>
        </w:r>
      </w:hyperlink>
      <w:r w:rsidR="007670E2" w:rsidRPr="00C56C7E">
        <w:rPr>
          <w:rFonts w:ascii="Times New Roman" w:hAnsi="Times New Roman"/>
          <w:spacing w:val="-2"/>
          <w:sz w:val="20"/>
        </w:rPr>
        <w:t>, website: https://spseicb.pu.go.id/eproc-icb/</w:t>
      </w:r>
    </w:p>
    <w:sectPr w:rsidR="00466DF5" w:rsidRPr="00B81187" w:rsidSect="00FB6C11">
      <w:headerReference w:type="even" r:id="rId13"/>
      <w:headerReference w:type="default" r:id="rId14"/>
      <w:headerReference w:type="first" r:id="rId15"/>
      <w:endnotePr>
        <w:numFmt w:val="decimal"/>
      </w:endnotePr>
      <w:pgSz w:w="11907" w:h="16839" w:code="9"/>
      <w:pgMar w:top="1134" w:right="1701" w:bottom="1134" w:left="1701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3E11" w14:textId="77777777" w:rsidR="000E3183" w:rsidRDefault="000E3183">
      <w:r>
        <w:separator/>
      </w:r>
    </w:p>
  </w:endnote>
  <w:endnote w:type="continuationSeparator" w:id="0">
    <w:p w14:paraId="39A2DC77" w14:textId="77777777" w:rsidR="000E3183" w:rsidRDefault="000E3183">
      <w:r>
        <w:rPr>
          <w:sz w:val="24"/>
        </w:rPr>
        <w:t xml:space="preserve"> </w:t>
      </w:r>
    </w:p>
  </w:endnote>
  <w:endnote w:type="continuationNotice" w:id="1">
    <w:p w14:paraId="22D34639" w14:textId="77777777" w:rsidR="000E3183" w:rsidRDefault="000E318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26E65" w14:textId="77777777" w:rsidR="000E3183" w:rsidRDefault="000E3183">
      <w:r>
        <w:rPr>
          <w:sz w:val="24"/>
        </w:rPr>
        <w:separator/>
      </w:r>
    </w:p>
  </w:footnote>
  <w:footnote w:type="continuationSeparator" w:id="0">
    <w:p w14:paraId="74EF83AC" w14:textId="77777777" w:rsidR="000E3183" w:rsidRDefault="000E3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2D927" w14:textId="66BC975B" w:rsidR="0016634F" w:rsidRDefault="0016634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C076EC0" wp14:editId="563F562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245790190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77E10E1" w14:textId="1A5A7CC7" w:rsidR="0016634F" w:rsidRPr="0016634F" w:rsidRDefault="0016634F" w:rsidP="001663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63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C076EC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" filled="f" stroked="f">
              <v:textbox style="mso-fit-shape-to-text:t" inset="20pt,15pt,0,0">
                <w:txbxContent>
                  <w:p w14:paraId="577E10E1" w14:textId="1A5A7CC7" w:rsidR="0016634F" w:rsidRPr="0016634F" w:rsidRDefault="0016634F" w:rsidP="0016634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63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D57F0" w14:textId="5C34461F" w:rsidR="00DF62EB" w:rsidRPr="00DF62EB" w:rsidRDefault="0016634F" w:rsidP="00DF62EB">
    <w:pPr>
      <w:pStyle w:val="Heading1a"/>
      <w:keepNext w:val="0"/>
      <w:keepLines w:val="0"/>
      <w:tabs>
        <w:tab w:val="clear" w:pos="-720"/>
      </w:tabs>
      <w:suppressAutoHyphens w:val="0"/>
      <w:jc w:val="right"/>
      <w:rPr>
        <w:bCs/>
        <w:i/>
        <w:iCs/>
        <w:smallCaps w:val="0"/>
      </w:rPr>
    </w:pPr>
    <w:r>
      <w:rPr>
        <w:bCs/>
        <w:i/>
        <w:iCs/>
        <w:smallCaps w:val="0"/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C72F172" wp14:editId="5C595F4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240744561" name="Text Box 3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6058DE" w14:textId="783E2253" w:rsidR="0016634F" w:rsidRPr="0016634F" w:rsidRDefault="0016634F" w:rsidP="001663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63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5C72F17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rotected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EJ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" filled="f" stroked="f">
              <v:textbox style="mso-fit-shape-to-text:t" inset="20pt,15pt,0,0">
                <w:txbxContent>
                  <w:p w14:paraId="516058DE" w14:textId="783E2253" w:rsidR="0016634F" w:rsidRPr="0016634F" w:rsidRDefault="0016634F" w:rsidP="0016634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63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F433" w14:textId="22278D3D" w:rsidR="0016634F" w:rsidRDefault="0016634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6230A1" wp14:editId="67B68897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7780" b="16510"/>
              <wp:wrapNone/>
              <wp:docPr id="1461480614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B9AD5E" w14:textId="233CB356" w:rsidR="0016634F" w:rsidRPr="0016634F" w:rsidRDefault="0016634F" w:rsidP="0016634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6634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26230A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" filled="f" stroked="f">
              <v:textbox style="mso-fit-shape-to-text:t" inset="20pt,15pt,0,0">
                <w:txbxContent>
                  <w:p w14:paraId="39B9AD5E" w14:textId="233CB356" w:rsidR="0016634F" w:rsidRPr="0016634F" w:rsidRDefault="0016634F" w:rsidP="0016634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6634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9BB"/>
    <w:multiLevelType w:val="hybridMultilevel"/>
    <w:tmpl w:val="DA92A9DA"/>
    <w:lvl w:ilvl="0" w:tplc="0409001B">
      <w:start w:val="1"/>
      <w:numFmt w:val="lowerRoman"/>
      <w:lvlText w:val="%1."/>
      <w:lvlJc w:val="right"/>
      <w:pPr>
        <w:ind w:left="180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8C1E29"/>
    <w:multiLevelType w:val="hybridMultilevel"/>
    <w:tmpl w:val="6D526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809E8"/>
    <w:multiLevelType w:val="hybridMultilevel"/>
    <w:tmpl w:val="E8105A90"/>
    <w:lvl w:ilvl="0" w:tplc="10887DA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F321D"/>
    <w:multiLevelType w:val="hybridMultilevel"/>
    <w:tmpl w:val="F078B2AA"/>
    <w:lvl w:ilvl="0" w:tplc="D45EB172">
      <w:start w:val="1"/>
      <w:numFmt w:val="lowerLetter"/>
      <w:lvlText w:val="%1."/>
      <w:lvlJc w:val="left"/>
      <w:pPr>
        <w:ind w:left="731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51" w:hanging="360"/>
      </w:pPr>
    </w:lvl>
    <w:lvl w:ilvl="2" w:tplc="0409001B" w:tentative="1">
      <w:start w:val="1"/>
      <w:numFmt w:val="lowerRoman"/>
      <w:lvlText w:val="%3."/>
      <w:lvlJc w:val="right"/>
      <w:pPr>
        <w:ind w:left="2171" w:hanging="180"/>
      </w:pPr>
    </w:lvl>
    <w:lvl w:ilvl="3" w:tplc="0409000F" w:tentative="1">
      <w:start w:val="1"/>
      <w:numFmt w:val="decimal"/>
      <w:lvlText w:val="%4."/>
      <w:lvlJc w:val="left"/>
      <w:pPr>
        <w:ind w:left="2891" w:hanging="360"/>
      </w:pPr>
    </w:lvl>
    <w:lvl w:ilvl="4" w:tplc="04090019" w:tentative="1">
      <w:start w:val="1"/>
      <w:numFmt w:val="lowerLetter"/>
      <w:lvlText w:val="%5."/>
      <w:lvlJc w:val="left"/>
      <w:pPr>
        <w:ind w:left="3611" w:hanging="360"/>
      </w:pPr>
    </w:lvl>
    <w:lvl w:ilvl="5" w:tplc="0409001B" w:tentative="1">
      <w:start w:val="1"/>
      <w:numFmt w:val="lowerRoman"/>
      <w:lvlText w:val="%6."/>
      <w:lvlJc w:val="right"/>
      <w:pPr>
        <w:ind w:left="4331" w:hanging="180"/>
      </w:pPr>
    </w:lvl>
    <w:lvl w:ilvl="6" w:tplc="0409000F" w:tentative="1">
      <w:start w:val="1"/>
      <w:numFmt w:val="decimal"/>
      <w:lvlText w:val="%7."/>
      <w:lvlJc w:val="left"/>
      <w:pPr>
        <w:ind w:left="5051" w:hanging="360"/>
      </w:pPr>
    </w:lvl>
    <w:lvl w:ilvl="7" w:tplc="04090019" w:tentative="1">
      <w:start w:val="1"/>
      <w:numFmt w:val="lowerLetter"/>
      <w:lvlText w:val="%8."/>
      <w:lvlJc w:val="left"/>
      <w:pPr>
        <w:ind w:left="5771" w:hanging="360"/>
      </w:pPr>
    </w:lvl>
    <w:lvl w:ilvl="8" w:tplc="04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60E86A01"/>
    <w:multiLevelType w:val="hybridMultilevel"/>
    <w:tmpl w:val="CABC0564"/>
    <w:lvl w:ilvl="0" w:tplc="1E9C8BD6">
      <w:start w:val="1"/>
      <w:numFmt w:val="upperRoman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color w:val="000000"/>
        <w:sz w:val="24"/>
        <w:szCs w:val="28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4FD4"/>
    <w:multiLevelType w:val="hybridMultilevel"/>
    <w:tmpl w:val="5CF453DA"/>
    <w:lvl w:ilvl="0" w:tplc="10887DA0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0C3"/>
    <w:rsid w:val="000427FB"/>
    <w:rsid w:val="00055A0C"/>
    <w:rsid w:val="00073C60"/>
    <w:rsid w:val="000A4F31"/>
    <w:rsid w:val="000E3183"/>
    <w:rsid w:val="000F4D9A"/>
    <w:rsid w:val="0010171D"/>
    <w:rsid w:val="001215E9"/>
    <w:rsid w:val="00135A84"/>
    <w:rsid w:val="0016634F"/>
    <w:rsid w:val="00190C88"/>
    <w:rsid w:val="001942C9"/>
    <w:rsid w:val="001A4713"/>
    <w:rsid w:val="001C7D7A"/>
    <w:rsid w:val="001E05CA"/>
    <w:rsid w:val="0021339D"/>
    <w:rsid w:val="002401FE"/>
    <w:rsid w:val="002C2420"/>
    <w:rsid w:val="002D12A4"/>
    <w:rsid w:val="00324C37"/>
    <w:rsid w:val="00324DCB"/>
    <w:rsid w:val="003323E5"/>
    <w:rsid w:val="00355727"/>
    <w:rsid w:val="00370394"/>
    <w:rsid w:val="00377CB3"/>
    <w:rsid w:val="003A1DE4"/>
    <w:rsid w:val="003A4F01"/>
    <w:rsid w:val="004061EC"/>
    <w:rsid w:val="00457B5D"/>
    <w:rsid w:val="00466DF5"/>
    <w:rsid w:val="00472074"/>
    <w:rsid w:val="004B78FB"/>
    <w:rsid w:val="004C489C"/>
    <w:rsid w:val="004C7971"/>
    <w:rsid w:val="004E3B82"/>
    <w:rsid w:val="005130C3"/>
    <w:rsid w:val="00557532"/>
    <w:rsid w:val="005E158B"/>
    <w:rsid w:val="005E2113"/>
    <w:rsid w:val="005F40FB"/>
    <w:rsid w:val="006047A1"/>
    <w:rsid w:val="006156FD"/>
    <w:rsid w:val="00617865"/>
    <w:rsid w:val="00633BF6"/>
    <w:rsid w:val="0065085F"/>
    <w:rsid w:val="0067485E"/>
    <w:rsid w:val="00677A84"/>
    <w:rsid w:val="00680C18"/>
    <w:rsid w:val="00692952"/>
    <w:rsid w:val="0069563B"/>
    <w:rsid w:val="007278A2"/>
    <w:rsid w:val="007670E2"/>
    <w:rsid w:val="00794C8A"/>
    <w:rsid w:val="007D23F5"/>
    <w:rsid w:val="007F5B86"/>
    <w:rsid w:val="00843DFA"/>
    <w:rsid w:val="008442A0"/>
    <w:rsid w:val="00846B37"/>
    <w:rsid w:val="008479A7"/>
    <w:rsid w:val="00855905"/>
    <w:rsid w:val="00876C20"/>
    <w:rsid w:val="008C024C"/>
    <w:rsid w:val="008E4A70"/>
    <w:rsid w:val="008F334A"/>
    <w:rsid w:val="00924F5F"/>
    <w:rsid w:val="00961046"/>
    <w:rsid w:val="009749D4"/>
    <w:rsid w:val="0099036D"/>
    <w:rsid w:val="009B3D74"/>
    <w:rsid w:val="009D073C"/>
    <w:rsid w:val="009E2D96"/>
    <w:rsid w:val="009E4E88"/>
    <w:rsid w:val="00A1624A"/>
    <w:rsid w:val="00A73922"/>
    <w:rsid w:val="00A903DD"/>
    <w:rsid w:val="00AA4E8E"/>
    <w:rsid w:val="00AB1105"/>
    <w:rsid w:val="00AC512D"/>
    <w:rsid w:val="00B672DC"/>
    <w:rsid w:val="00B81187"/>
    <w:rsid w:val="00BC0D2C"/>
    <w:rsid w:val="00BD518E"/>
    <w:rsid w:val="00C12FE6"/>
    <w:rsid w:val="00C321C3"/>
    <w:rsid w:val="00C56C7E"/>
    <w:rsid w:val="00C62832"/>
    <w:rsid w:val="00CB08D4"/>
    <w:rsid w:val="00D15565"/>
    <w:rsid w:val="00D62438"/>
    <w:rsid w:val="00D87B88"/>
    <w:rsid w:val="00D9176D"/>
    <w:rsid w:val="00DB2D35"/>
    <w:rsid w:val="00DD3F97"/>
    <w:rsid w:val="00DF62EB"/>
    <w:rsid w:val="00E478E8"/>
    <w:rsid w:val="00E670E6"/>
    <w:rsid w:val="00E706F3"/>
    <w:rsid w:val="00EA249B"/>
    <w:rsid w:val="00EB5FBF"/>
    <w:rsid w:val="00EC4BD3"/>
    <w:rsid w:val="00EE51EE"/>
    <w:rsid w:val="00F25C14"/>
    <w:rsid w:val="00FA7220"/>
    <w:rsid w:val="00FB3955"/>
    <w:rsid w:val="00FB6C11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E572DC"/>
  <w15:docId w15:val="{87324FB2-CE2E-40B9-9A97-0B7EA212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suppressAutoHyphens/>
    </w:pPr>
    <w:rPr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F40FB"/>
    <w:rPr>
      <w:rFonts w:ascii="CG Times" w:hAnsi="CG Times"/>
      <w:spacing w:val="-2"/>
      <w:sz w:val="24"/>
    </w:rPr>
  </w:style>
  <w:style w:type="paragraph" w:styleId="ListParagraph">
    <w:name w:val="List Paragraph"/>
    <w:aliases w:val="List Paragraph2,Text,Citation List,References,Bullets,List Paragraph (numbered (a)),Liste 1,Numbered List Paragraph,ReferencesCxSpLast,Medium Grid 1 - Accent 21,List Paragraph nowy,Paragraphe  revu,Paragraphe de liste1,سرد الفقرات,Titre1"/>
    <w:basedOn w:val="Normal"/>
    <w:link w:val="ListParagraphChar"/>
    <w:uiPriority w:val="1"/>
    <w:qFormat/>
    <w:rsid w:val="009749D4"/>
    <w:pPr>
      <w:ind w:left="720"/>
      <w:contextualSpacing/>
    </w:pPr>
  </w:style>
  <w:style w:type="character" w:customStyle="1" w:styleId="ListParagraphChar">
    <w:name w:val="List Paragraph Char"/>
    <w:aliases w:val="List Paragraph2 Char,Text Char,Citation List Char,References Char,Bullets Char,List Paragraph (numbered (a)) Char,Liste 1 Char,Numbered List Paragraph Char,ReferencesCxSpLast Char,Medium Grid 1 - Accent 21 Char,Paragraphe  revu Char"/>
    <w:basedOn w:val="DefaultParagraphFont"/>
    <w:link w:val="ListParagraph"/>
    <w:uiPriority w:val="1"/>
    <w:qFormat/>
    <w:locked/>
    <w:rsid w:val="001E05CA"/>
    <w:rPr>
      <w:rFonts w:ascii="CG Times" w:hAnsi="CG Times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6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mutrssphase2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sdb.org/irj/portal/anonymous?NavigationTarget=navurl://76e1dfd61777849cc88228c9bfe818e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C17C3EA5A874A80206AF0F3B987CD" ma:contentTypeVersion="4" ma:contentTypeDescription="Create a new document." ma:contentTypeScope="" ma:versionID="6a1b26ed53f9df9b8d2225b2ed59e6c9">
  <xsd:schema xmlns:xsd="http://www.w3.org/2001/XMLSchema" xmlns:xs="http://www.w3.org/2001/XMLSchema" xmlns:p="http://schemas.microsoft.com/office/2006/metadata/properties" xmlns:ns2="92498cea-eae5-4d71-8356-76db4b7cafd9" targetNamespace="http://schemas.microsoft.com/office/2006/metadata/properties" ma:root="true" ma:fieldsID="7a2ab70bbfe81a5e2eede71c9e20e9ad" ns2:_="">
    <xsd:import namespace="92498cea-eae5-4d71-8356-76db4b7ca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98cea-eae5-4d71-8356-76db4b7caf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88DC83-D1DF-4806-9D1A-5C9D7FB4DE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2665E0-9D5C-43F3-B235-326297D321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817821A-5459-4734-A3BC-08D5717F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98cea-eae5-4d71-8356-76db4b7caf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68C263-CE33-4F8B-9E8A-8E72897853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</Company>
  <LinksUpToDate>false</LinksUpToDate>
  <CharactersWithSpaces>3544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320040</dc:creator>
  <cp:keywords>procurement, GPN, IDB</cp:keywords>
  <cp:lastModifiedBy>Nuraini Eko Budiastuti</cp:lastModifiedBy>
  <cp:revision>2</cp:revision>
  <cp:lastPrinted>2024-04-16T09:27:00Z</cp:lastPrinted>
  <dcterms:created xsi:type="dcterms:W3CDTF">2024-04-18T07:46:00Z</dcterms:created>
  <dcterms:modified xsi:type="dcterms:W3CDTF">2024-04-18T07:46:00Z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0x010100C86C17C3EA5A874A80206AF0F3B987CD</vt:lpwstr>
  </property>
  <property fmtid="{D5CDD505-2E9C-101B-9397-08002B2CF9AE}" pid="3" name="Order">
    <vt:r8>265600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GrammarlyDocumentId">
    <vt:lpwstr>8a64afd67249a31319948db9682978f724e146aeef30b96bb0c450953e1bf6a3</vt:lpwstr>
  </property>
  <property fmtid="{D5CDD505-2E9C-101B-9397-08002B2CF9AE}" pid="8" name="ClassificationContentMarkingHeaderShapeIds">
    <vt:lpwstr>571c6ca6,4a413fee,49f44271</vt:lpwstr>
  </property>
  <property fmtid="{D5CDD505-2E9C-101B-9397-08002B2CF9AE}" pid="9" name="ClassificationContentMarkingHeaderFontProps">
    <vt:lpwstr>#000000,10,Calibri</vt:lpwstr>
  </property>
  <property fmtid="{D5CDD505-2E9C-101B-9397-08002B2CF9AE}" pid="10" name="ClassificationContentMarkingHeaderText">
    <vt:lpwstr>Protected</vt:lpwstr>
  </property>
  <property fmtid="{D5CDD505-2E9C-101B-9397-08002B2CF9AE}" pid="11" name="MSIP_Label_9ef4adf7-25a7-4f52-a61a-df7190f1d881_Enabled">
    <vt:lpwstr>true</vt:lpwstr>
  </property>
  <property fmtid="{D5CDD505-2E9C-101B-9397-08002B2CF9AE}" pid="12" name="MSIP_Label_9ef4adf7-25a7-4f52-a61a-df7190f1d881_SetDate">
    <vt:lpwstr>2024-03-20T01:45:20Z</vt:lpwstr>
  </property>
  <property fmtid="{D5CDD505-2E9C-101B-9397-08002B2CF9AE}" pid="13" name="MSIP_Label_9ef4adf7-25a7-4f52-a61a-df7190f1d881_Method">
    <vt:lpwstr>Standard</vt:lpwstr>
  </property>
  <property fmtid="{D5CDD505-2E9C-101B-9397-08002B2CF9AE}" pid="14" name="MSIP_Label_9ef4adf7-25a7-4f52-a61a-df7190f1d881_Name">
    <vt:lpwstr>Category C - Protected</vt:lpwstr>
  </property>
  <property fmtid="{D5CDD505-2E9C-101B-9397-08002B2CF9AE}" pid="15" name="MSIP_Label_9ef4adf7-25a7-4f52-a61a-df7190f1d881_SiteId">
    <vt:lpwstr>8fa69c26-409d-43e5-973c-17a8be1a7f35</vt:lpwstr>
  </property>
  <property fmtid="{D5CDD505-2E9C-101B-9397-08002B2CF9AE}" pid="16" name="MSIP_Label_9ef4adf7-25a7-4f52-a61a-df7190f1d881_ActionId">
    <vt:lpwstr>b2e5394b-3923-489f-8d78-ac09d6d2a90c</vt:lpwstr>
  </property>
  <property fmtid="{D5CDD505-2E9C-101B-9397-08002B2CF9AE}" pid="17" name="MSIP_Label_9ef4adf7-25a7-4f52-a61a-df7190f1d881_ContentBits">
    <vt:lpwstr>1</vt:lpwstr>
  </property>
</Properties>
</file>