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11476" w14:textId="1A11E841" w:rsidR="00CE1C9F" w:rsidRPr="00FA7DE8" w:rsidRDefault="00A2120A" w:rsidP="005134A6">
      <w:pPr>
        <w:pStyle w:val="BodyText"/>
        <w:spacing w:before="116"/>
        <w:ind w:left="567" w:right="-30" w:hanging="567"/>
        <w:jc w:val="center"/>
        <w:rPr>
          <w:rFonts w:eastAsiaTheme="majorEastAsia"/>
          <w:b/>
          <w:bCs/>
        </w:rPr>
      </w:pPr>
      <w:bookmarkStart w:id="0" w:name="[Letterhead_of_the_Employer]"/>
      <w:bookmarkEnd w:id="0"/>
      <w:r w:rsidRPr="00FA7DE8">
        <w:rPr>
          <w:rFonts w:eastAsiaTheme="majorEastAsia"/>
          <w:b/>
          <w:bCs/>
        </w:rPr>
        <w:t>Invitation for Prequalification</w:t>
      </w:r>
    </w:p>
    <w:p w14:paraId="3FB9A601" w14:textId="77777777" w:rsidR="00A2120A" w:rsidRPr="00FA7DE8" w:rsidRDefault="00A2120A" w:rsidP="005134A6">
      <w:pPr>
        <w:pStyle w:val="BodyText"/>
        <w:spacing w:before="116"/>
        <w:ind w:left="567" w:right="-30" w:hanging="567"/>
        <w:jc w:val="both"/>
        <w:rPr>
          <w:rFonts w:eastAsiaTheme="majorEastAsia"/>
          <w:b/>
          <w:bCs/>
        </w:rPr>
      </w:pPr>
    </w:p>
    <w:p w14:paraId="60F4CF48" w14:textId="4E8A817A" w:rsidR="009C71FE" w:rsidRPr="00FA7DE8" w:rsidRDefault="00CE1C9F" w:rsidP="00066568">
      <w:pPr>
        <w:pStyle w:val="BodyText"/>
        <w:tabs>
          <w:tab w:val="left" w:pos="9199"/>
        </w:tabs>
        <w:ind w:left="567" w:right="141" w:hanging="567"/>
        <w:jc w:val="both"/>
        <w:rPr>
          <w:color w:val="000000"/>
          <w:spacing w:val="-4"/>
        </w:rPr>
      </w:pPr>
      <w:bookmarkStart w:id="1" w:name="Date"/>
      <w:bookmarkEnd w:id="1"/>
      <w:r w:rsidRPr="00FA7DE8">
        <w:rPr>
          <w:b/>
          <w:bCs/>
          <w:color w:val="000000"/>
          <w:spacing w:val="-4"/>
        </w:rPr>
        <w:t>Date:</w:t>
      </w:r>
      <w:r w:rsidRPr="00FA7DE8">
        <w:rPr>
          <w:color w:val="000000"/>
          <w:spacing w:val="-4"/>
        </w:rPr>
        <w:t xml:space="preserve"> March</w:t>
      </w:r>
      <w:r w:rsidR="00FF2DB6" w:rsidRPr="00FA7DE8">
        <w:rPr>
          <w:color w:val="000000"/>
          <w:spacing w:val="-4"/>
        </w:rPr>
        <w:t xml:space="preserve"> </w:t>
      </w:r>
      <w:r w:rsidR="00723118" w:rsidRPr="00FA7DE8">
        <w:rPr>
          <w:color w:val="000000"/>
          <w:spacing w:val="-4"/>
        </w:rPr>
        <w:t>1</w:t>
      </w:r>
      <w:r w:rsidR="004F37EC">
        <w:rPr>
          <w:color w:val="000000"/>
          <w:spacing w:val="-4"/>
        </w:rPr>
        <w:t>8</w:t>
      </w:r>
      <w:r w:rsidRPr="00FA7DE8">
        <w:rPr>
          <w:color w:val="000000"/>
          <w:spacing w:val="-4"/>
        </w:rPr>
        <w:t>, 2025</w:t>
      </w:r>
    </w:p>
    <w:p w14:paraId="7A7ABA0C" w14:textId="1E03C8D1" w:rsidR="00CE1C9F" w:rsidRPr="00FA7DE8" w:rsidRDefault="009C71FE" w:rsidP="00066568">
      <w:pPr>
        <w:pStyle w:val="BodyText"/>
        <w:tabs>
          <w:tab w:val="left" w:pos="9199"/>
        </w:tabs>
        <w:ind w:left="567" w:right="141" w:hanging="567"/>
        <w:jc w:val="both"/>
      </w:pPr>
      <w:r w:rsidRPr="00FA7DE8">
        <w:rPr>
          <w:b/>
          <w:bCs/>
          <w:color w:val="000000"/>
        </w:rPr>
        <w:t xml:space="preserve">Country: </w:t>
      </w:r>
      <w:r w:rsidRPr="00FA7DE8">
        <w:rPr>
          <w:color w:val="000000"/>
        </w:rPr>
        <w:t>Republic of Kazakhstan</w:t>
      </w:r>
      <w:r w:rsidR="00CE1C9F" w:rsidRPr="00FA7DE8">
        <w:rPr>
          <w:color w:val="000000"/>
        </w:rPr>
        <w:tab/>
      </w:r>
    </w:p>
    <w:p w14:paraId="5AECC6C9" w14:textId="2651F850" w:rsidR="008D6728" w:rsidRPr="00FA7DE8" w:rsidRDefault="00CE1C9F" w:rsidP="00066568">
      <w:pPr>
        <w:pStyle w:val="BodyText"/>
        <w:spacing w:before="61"/>
        <w:ind w:left="567" w:right="141" w:hanging="567"/>
        <w:jc w:val="both"/>
        <w:rPr>
          <w:color w:val="000000"/>
          <w:spacing w:val="-2"/>
        </w:rPr>
      </w:pPr>
      <w:bookmarkStart w:id="2" w:name="Loan/Grant_No._and_Title"/>
      <w:bookmarkEnd w:id="2"/>
      <w:r w:rsidRPr="00FA7DE8">
        <w:rPr>
          <w:b/>
          <w:bCs/>
          <w:color w:val="000000"/>
        </w:rPr>
        <w:t>Loan</w:t>
      </w:r>
      <w:r w:rsidRPr="00FA7DE8">
        <w:rPr>
          <w:b/>
          <w:bCs/>
          <w:color w:val="000000"/>
          <w:spacing w:val="-14"/>
        </w:rPr>
        <w:t xml:space="preserve"> </w:t>
      </w:r>
      <w:r w:rsidRPr="00FA7DE8">
        <w:rPr>
          <w:b/>
          <w:bCs/>
          <w:color w:val="000000"/>
        </w:rPr>
        <w:t>No.</w:t>
      </w:r>
      <w:r w:rsidRPr="00FA7DE8">
        <w:rPr>
          <w:b/>
          <w:bCs/>
          <w:color w:val="000000"/>
          <w:spacing w:val="-14"/>
        </w:rPr>
        <w:t xml:space="preserve"> </w:t>
      </w:r>
      <w:r w:rsidRPr="00FA7DE8">
        <w:rPr>
          <w:b/>
          <w:bCs/>
          <w:color w:val="000000"/>
        </w:rPr>
        <w:t>and</w:t>
      </w:r>
      <w:r w:rsidRPr="00FA7DE8">
        <w:rPr>
          <w:b/>
          <w:bCs/>
          <w:color w:val="000000"/>
          <w:spacing w:val="-14"/>
        </w:rPr>
        <w:t xml:space="preserve"> </w:t>
      </w:r>
      <w:r w:rsidRPr="00FA7DE8">
        <w:rPr>
          <w:b/>
          <w:bCs/>
          <w:color w:val="000000"/>
        </w:rPr>
        <w:t>Title:</w:t>
      </w:r>
      <w:r w:rsidRPr="00FA7DE8">
        <w:rPr>
          <w:color w:val="000000"/>
          <w:spacing w:val="14"/>
        </w:rPr>
        <w:t xml:space="preserve"> </w:t>
      </w:r>
      <w:r w:rsidR="00EB2727" w:rsidRPr="00FA7DE8">
        <w:rPr>
          <w:color w:val="000000"/>
          <w:spacing w:val="14"/>
        </w:rPr>
        <w:t xml:space="preserve">KAZ1031, </w:t>
      </w:r>
      <w:bookmarkStart w:id="3" w:name="_Hlk192926997"/>
      <w:r w:rsidR="008D6728" w:rsidRPr="00FA7DE8">
        <w:rPr>
          <w:color w:val="000000"/>
          <w:spacing w:val="-2"/>
        </w:rPr>
        <w:t>Construction of Kyzylorda Bypass Road Project in Kazakhstan</w:t>
      </w:r>
      <w:bookmarkEnd w:id="3"/>
      <w:r w:rsidR="004F0963" w:rsidRPr="00FA7DE8">
        <w:rPr>
          <w:color w:val="000000"/>
          <w:spacing w:val="-2"/>
        </w:rPr>
        <w:t xml:space="preserve"> </w:t>
      </w:r>
    </w:p>
    <w:p w14:paraId="51404DA1" w14:textId="3296012F" w:rsidR="00CE1C9F" w:rsidRPr="00FA7DE8" w:rsidRDefault="008D6728" w:rsidP="001C3DB7">
      <w:pPr>
        <w:pStyle w:val="BodyText"/>
        <w:spacing w:before="61"/>
        <w:ind w:left="567" w:right="141" w:hanging="567"/>
        <w:jc w:val="both"/>
      </w:pPr>
      <w:r w:rsidRPr="00FA7DE8">
        <w:rPr>
          <w:rFonts w:eastAsia="Calibri"/>
          <w:b/>
          <w:bCs/>
          <w:spacing w:val="-2"/>
        </w:rPr>
        <w:t>Procurement of Civil Works:</w:t>
      </w:r>
      <w:r w:rsidRPr="00FA7DE8">
        <w:rPr>
          <w:color w:val="000000"/>
          <w:spacing w:val="-2"/>
        </w:rPr>
        <w:t xml:space="preserve"> </w:t>
      </w:r>
      <w:r w:rsidR="00CE1C9F" w:rsidRPr="00FA7DE8">
        <w:rPr>
          <w:color w:val="000000"/>
          <w:spacing w:val="-2"/>
        </w:rPr>
        <w:t xml:space="preserve">Construction </w:t>
      </w:r>
      <w:r w:rsidR="00622090" w:rsidRPr="00FA7DE8">
        <w:rPr>
          <w:color w:val="000000"/>
          <w:spacing w:val="-2"/>
        </w:rPr>
        <w:t>Kyzylorda Bypass Road</w:t>
      </w:r>
    </w:p>
    <w:p w14:paraId="2AEEE94A" w14:textId="2DDFFF5A" w:rsidR="00CE1C9F" w:rsidRPr="00FA7DE8" w:rsidRDefault="00CE1C9F" w:rsidP="00066568">
      <w:pPr>
        <w:pStyle w:val="BodyText"/>
        <w:spacing w:before="60" w:line="300" w:lineRule="auto"/>
        <w:ind w:left="567" w:right="141" w:hanging="567"/>
        <w:jc w:val="both"/>
        <w:rPr>
          <w:color w:val="000000"/>
        </w:rPr>
      </w:pPr>
      <w:bookmarkStart w:id="4" w:name="Contract_No(s)._and_Title(s):_Constructi"/>
      <w:bookmarkEnd w:id="4"/>
      <w:r w:rsidRPr="00FA7DE8">
        <w:rPr>
          <w:b/>
          <w:bCs/>
          <w:color w:val="000000"/>
        </w:rPr>
        <w:t>Contract</w:t>
      </w:r>
      <w:r w:rsidRPr="00FA7DE8">
        <w:rPr>
          <w:b/>
          <w:bCs/>
          <w:color w:val="000000"/>
          <w:spacing w:val="-3"/>
        </w:rPr>
        <w:t xml:space="preserve"> </w:t>
      </w:r>
      <w:r w:rsidRPr="00FA7DE8">
        <w:rPr>
          <w:b/>
          <w:bCs/>
          <w:color w:val="000000"/>
        </w:rPr>
        <w:t>No.:</w:t>
      </w:r>
      <w:r w:rsidRPr="00FA7DE8">
        <w:rPr>
          <w:color w:val="000000"/>
          <w:spacing w:val="-3"/>
        </w:rPr>
        <w:t xml:space="preserve"> </w:t>
      </w:r>
      <w:r w:rsidR="001D3693" w:rsidRPr="00FA7DE8">
        <w:rPr>
          <w:color w:val="000000"/>
          <w:spacing w:val="-3"/>
        </w:rPr>
        <w:t xml:space="preserve">DBMKB01 </w:t>
      </w:r>
    </w:p>
    <w:p w14:paraId="32A749A6" w14:textId="6D57B6C1" w:rsidR="00A2120A" w:rsidRPr="00FA7DE8" w:rsidRDefault="00A2120A" w:rsidP="00066568">
      <w:pPr>
        <w:pStyle w:val="BodyText"/>
        <w:spacing w:before="60" w:line="300" w:lineRule="auto"/>
        <w:ind w:left="567" w:right="141" w:hanging="567"/>
        <w:jc w:val="both"/>
        <w:rPr>
          <w:b/>
          <w:bCs/>
          <w:smallCaps/>
        </w:rPr>
      </w:pPr>
      <w:r w:rsidRPr="00FA7DE8">
        <w:rPr>
          <w:b/>
          <w:bCs/>
          <w:color w:val="000000"/>
        </w:rPr>
        <w:t xml:space="preserve">Sector: </w:t>
      </w:r>
      <w:r w:rsidR="00BB1025" w:rsidRPr="00FA7DE8">
        <w:rPr>
          <w:color w:val="000000"/>
        </w:rPr>
        <w:t>Transport Infrastructure</w:t>
      </w:r>
      <w:r w:rsidRPr="00FA7DE8">
        <w:rPr>
          <w:b/>
          <w:bCs/>
          <w:smallCaps/>
        </w:rPr>
        <w:t xml:space="preserve"> </w:t>
      </w:r>
    </w:p>
    <w:p w14:paraId="0B4899A2" w14:textId="1D15200B" w:rsidR="009C71FE" w:rsidRPr="00FA7DE8" w:rsidRDefault="009C71FE" w:rsidP="00066568">
      <w:pPr>
        <w:pStyle w:val="BodyText"/>
        <w:spacing w:before="60" w:line="300" w:lineRule="auto"/>
        <w:ind w:left="567" w:right="141" w:hanging="567"/>
        <w:jc w:val="both"/>
        <w:rPr>
          <w:color w:val="000000" w:themeColor="text1"/>
        </w:rPr>
      </w:pPr>
      <w:r w:rsidRPr="00FA7DE8">
        <w:rPr>
          <w:b/>
          <w:bCs/>
          <w:color w:val="000000" w:themeColor="text1"/>
        </w:rPr>
        <w:t>Mode of Financing:</w:t>
      </w:r>
      <w:r w:rsidRPr="00FA7DE8">
        <w:rPr>
          <w:color w:val="000000" w:themeColor="text1"/>
        </w:rPr>
        <w:t xml:space="preserve"> Installment Sale</w:t>
      </w:r>
    </w:p>
    <w:p w14:paraId="1F3BA113" w14:textId="0FDFC420" w:rsidR="00CE1C9F" w:rsidRPr="00FA7DE8" w:rsidRDefault="00CE1C9F" w:rsidP="00066568">
      <w:pPr>
        <w:pStyle w:val="BodyText"/>
        <w:spacing w:before="60" w:line="300" w:lineRule="auto"/>
        <w:ind w:left="567" w:right="141" w:hanging="567"/>
        <w:jc w:val="both"/>
        <w:rPr>
          <w:color w:val="000000"/>
        </w:rPr>
      </w:pPr>
      <w:r w:rsidRPr="00FA7DE8">
        <w:rPr>
          <w:b/>
          <w:bCs/>
          <w:color w:val="000000"/>
        </w:rPr>
        <w:t>Deadline</w:t>
      </w:r>
      <w:r w:rsidRPr="00FA7DE8">
        <w:rPr>
          <w:b/>
          <w:bCs/>
          <w:color w:val="000000"/>
          <w:spacing w:val="-14"/>
        </w:rPr>
        <w:t xml:space="preserve"> </w:t>
      </w:r>
      <w:r w:rsidRPr="00FA7DE8">
        <w:rPr>
          <w:b/>
          <w:bCs/>
          <w:color w:val="000000"/>
        </w:rPr>
        <w:t>for</w:t>
      </w:r>
      <w:r w:rsidRPr="00FA7DE8">
        <w:rPr>
          <w:b/>
          <w:bCs/>
          <w:color w:val="000000"/>
          <w:spacing w:val="-13"/>
        </w:rPr>
        <w:t xml:space="preserve"> </w:t>
      </w:r>
      <w:r w:rsidRPr="00FA7DE8">
        <w:rPr>
          <w:b/>
          <w:bCs/>
          <w:color w:val="000000"/>
        </w:rPr>
        <w:t>Submission</w:t>
      </w:r>
      <w:r w:rsidRPr="00FA7DE8">
        <w:rPr>
          <w:b/>
          <w:bCs/>
          <w:color w:val="000000"/>
          <w:spacing w:val="-14"/>
        </w:rPr>
        <w:t xml:space="preserve"> </w:t>
      </w:r>
      <w:r w:rsidRPr="00FA7DE8">
        <w:rPr>
          <w:b/>
          <w:bCs/>
          <w:color w:val="000000"/>
        </w:rPr>
        <w:t>of</w:t>
      </w:r>
      <w:r w:rsidRPr="00FA7DE8">
        <w:rPr>
          <w:b/>
          <w:bCs/>
          <w:color w:val="000000"/>
          <w:spacing w:val="-10"/>
        </w:rPr>
        <w:t xml:space="preserve"> </w:t>
      </w:r>
      <w:r w:rsidRPr="00FA7DE8">
        <w:rPr>
          <w:b/>
          <w:bCs/>
          <w:color w:val="000000"/>
        </w:rPr>
        <w:t>Application</w:t>
      </w:r>
      <w:r w:rsidR="009A341A" w:rsidRPr="00FA7DE8">
        <w:rPr>
          <w:b/>
          <w:bCs/>
          <w:color w:val="000000"/>
        </w:rPr>
        <w:t>s</w:t>
      </w:r>
      <w:r w:rsidRPr="00FA7DE8">
        <w:rPr>
          <w:b/>
          <w:bCs/>
          <w:color w:val="000000"/>
        </w:rPr>
        <w:t>:</w:t>
      </w:r>
      <w:r w:rsidRPr="00FA7DE8">
        <w:rPr>
          <w:color w:val="000000"/>
        </w:rPr>
        <w:t xml:space="preserve"> </w:t>
      </w:r>
      <w:r w:rsidRPr="00FA7DE8">
        <w:rPr>
          <w:spacing w:val="-2"/>
        </w:rPr>
        <w:t xml:space="preserve">April </w:t>
      </w:r>
      <w:r w:rsidR="002F12B5" w:rsidRPr="00FA7DE8">
        <w:rPr>
          <w:spacing w:val="-2"/>
        </w:rPr>
        <w:t>25</w:t>
      </w:r>
      <w:r w:rsidRPr="00FA7DE8">
        <w:rPr>
          <w:spacing w:val="-2"/>
        </w:rPr>
        <w:t>, 2025</w:t>
      </w:r>
      <w:r w:rsidRPr="00FA7DE8">
        <w:rPr>
          <w:color w:val="000000"/>
        </w:rPr>
        <w:t xml:space="preserve"> </w:t>
      </w:r>
    </w:p>
    <w:p w14:paraId="4D9F06FB" w14:textId="77777777" w:rsidR="00CE1C9F" w:rsidRPr="00FA7DE8" w:rsidRDefault="00CE1C9F" w:rsidP="00066568">
      <w:pPr>
        <w:pStyle w:val="BodyText"/>
        <w:spacing w:before="4"/>
        <w:ind w:left="567" w:right="141" w:hanging="567"/>
        <w:jc w:val="both"/>
      </w:pPr>
    </w:p>
    <w:p w14:paraId="68DBA40C" w14:textId="7548E8A0" w:rsidR="00CE1C9F" w:rsidRPr="00FA7DE8" w:rsidRDefault="005142EE" w:rsidP="00066568">
      <w:pPr>
        <w:pStyle w:val="ListParagraph"/>
        <w:numPr>
          <w:ilvl w:val="0"/>
          <w:numId w:val="1"/>
        </w:numPr>
        <w:tabs>
          <w:tab w:val="left" w:pos="1277"/>
          <w:tab w:val="left" w:pos="1279"/>
        </w:tabs>
        <w:ind w:left="567" w:right="141" w:hanging="567"/>
        <w:contextualSpacing w:val="0"/>
        <w:jc w:val="both"/>
      </w:pPr>
      <w:r w:rsidRPr="00FA7DE8">
        <w:rPr>
          <w:spacing w:val="-2"/>
        </w:rPr>
        <w:t xml:space="preserve">This invitation for prequalification follows the General Procurement Notice (GPN) for this project, which appeared on the </w:t>
      </w:r>
      <w:proofErr w:type="spellStart"/>
      <w:r w:rsidRPr="00FA7DE8">
        <w:rPr>
          <w:spacing w:val="-2"/>
        </w:rPr>
        <w:t>IsDB</w:t>
      </w:r>
      <w:proofErr w:type="spellEnd"/>
      <w:r w:rsidRPr="00FA7DE8">
        <w:rPr>
          <w:spacing w:val="-2"/>
        </w:rPr>
        <w:t xml:space="preserve"> website / </w:t>
      </w:r>
      <w:proofErr w:type="spellStart"/>
      <w:r w:rsidRPr="00FA7DE8">
        <w:rPr>
          <w:spacing w:val="-2"/>
        </w:rPr>
        <w:t>DGmarket</w:t>
      </w:r>
      <w:proofErr w:type="spellEnd"/>
      <w:r w:rsidRPr="00FA7DE8">
        <w:rPr>
          <w:spacing w:val="-2"/>
        </w:rPr>
        <w:t xml:space="preserve"> / UNDB Online / qaj.kz on January 7, 2025</w:t>
      </w:r>
      <w:r w:rsidR="004B275B" w:rsidRPr="00FA7DE8">
        <w:rPr>
          <w:spacing w:val="-2"/>
        </w:rPr>
        <w:t>.</w:t>
      </w:r>
      <w:r w:rsidR="00D146C8" w:rsidRPr="00FA7DE8">
        <w:rPr>
          <w:spacing w:val="-2"/>
          <w:lang w:val="kk-KZ"/>
        </w:rPr>
        <w:t xml:space="preserve">  </w:t>
      </w:r>
    </w:p>
    <w:p w14:paraId="6FBA099E" w14:textId="77777777" w:rsidR="00722D25" w:rsidRPr="00FA7DE8" w:rsidRDefault="00722D25" w:rsidP="00066568">
      <w:pPr>
        <w:pStyle w:val="ListParagraph"/>
        <w:tabs>
          <w:tab w:val="left" w:pos="1277"/>
          <w:tab w:val="left" w:pos="1279"/>
        </w:tabs>
        <w:ind w:left="567" w:right="141" w:hanging="567"/>
        <w:contextualSpacing w:val="0"/>
        <w:jc w:val="both"/>
      </w:pPr>
    </w:p>
    <w:p w14:paraId="4D314A88" w14:textId="137B22B9" w:rsidR="00CE1C9F" w:rsidRPr="00FA7DE8" w:rsidRDefault="00CE1C9F" w:rsidP="005B23EF">
      <w:pPr>
        <w:pStyle w:val="ListParagraph"/>
        <w:numPr>
          <w:ilvl w:val="0"/>
          <w:numId w:val="1"/>
        </w:numPr>
        <w:tabs>
          <w:tab w:val="left" w:pos="1277"/>
          <w:tab w:val="left" w:pos="1279"/>
        </w:tabs>
        <w:ind w:left="567" w:right="141" w:hanging="567"/>
        <w:contextualSpacing w:val="0"/>
        <w:jc w:val="both"/>
        <w:rPr>
          <w:rStyle w:val="ezkurwreuab5ozgtqnkl"/>
        </w:rPr>
      </w:pPr>
      <w:r w:rsidRPr="005B23EF">
        <w:rPr>
          <w:rStyle w:val="ezkurwreuab5ozgtqnkl"/>
        </w:rPr>
        <w:t xml:space="preserve">The </w:t>
      </w:r>
      <w:r w:rsidRPr="00FA7DE8">
        <w:rPr>
          <w:rStyle w:val="ezkurwreuab5ozgtqnkl"/>
        </w:rPr>
        <w:t>Republic</w:t>
      </w:r>
      <w:r w:rsidRPr="005B23EF">
        <w:rPr>
          <w:rStyle w:val="ezkurwreuab5ozgtqnkl"/>
        </w:rPr>
        <w:t xml:space="preserve"> of </w:t>
      </w:r>
      <w:r w:rsidRPr="00FA7DE8">
        <w:rPr>
          <w:rStyle w:val="ezkurwreuab5ozgtqnkl"/>
        </w:rPr>
        <w:t>Kazakhstan</w:t>
      </w:r>
      <w:r w:rsidRPr="005B23EF">
        <w:rPr>
          <w:rStyle w:val="ezkurwreuab5ozgtqnkl"/>
        </w:rPr>
        <w:t xml:space="preserve"> has </w:t>
      </w:r>
      <w:r w:rsidRPr="00FA7DE8">
        <w:rPr>
          <w:rStyle w:val="ezkurwreuab5ozgtqnkl"/>
        </w:rPr>
        <w:t>applied</w:t>
      </w:r>
      <w:r w:rsidRPr="005B23EF">
        <w:rPr>
          <w:rStyle w:val="ezkurwreuab5ozgtqnkl"/>
        </w:rPr>
        <w:t xml:space="preserve"> </w:t>
      </w:r>
      <w:r w:rsidRPr="00FA7DE8">
        <w:rPr>
          <w:rStyle w:val="ezkurwreuab5ozgtqnkl"/>
        </w:rPr>
        <w:t>for</w:t>
      </w:r>
      <w:r w:rsidRPr="005B23EF">
        <w:rPr>
          <w:rStyle w:val="ezkurwreuab5ozgtqnkl"/>
        </w:rPr>
        <w:t xml:space="preserve"> </w:t>
      </w:r>
      <w:r w:rsidRPr="00FA7DE8">
        <w:rPr>
          <w:rStyle w:val="ezkurwreuab5ozgtqnkl"/>
        </w:rPr>
        <w:t>financing</w:t>
      </w:r>
      <w:r w:rsidRPr="005B23EF">
        <w:rPr>
          <w:rStyle w:val="ezkurwreuab5ozgtqnkl"/>
        </w:rPr>
        <w:t xml:space="preserve"> </w:t>
      </w:r>
      <w:r w:rsidRPr="00FA7DE8">
        <w:rPr>
          <w:rStyle w:val="ezkurwreuab5ozgtqnkl"/>
        </w:rPr>
        <w:t>from</w:t>
      </w:r>
      <w:r w:rsidRPr="005B23EF">
        <w:rPr>
          <w:rStyle w:val="ezkurwreuab5ozgtqnkl"/>
        </w:rPr>
        <w:t xml:space="preserve"> the </w:t>
      </w:r>
      <w:proofErr w:type="spellStart"/>
      <w:r w:rsidRPr="00FA7DE8">
        <w:rPr>
          <w:rStyle w:val="ezkurwreuab5ozgtqnkl"/>
        </w:rPr>
        <w:t>IsDB</w:t>
      </w:r>
      <w:proofErr w:type="spellEnd"/>
      <w:r w:rsidRPr="005B23EF">
        <w:rPr>
          <w:rStyle w:val="ezkurwreuab5ozgtqnkl"/>
        </w:rPr>
        <w:t xml:space="preserve"> </w:t>
      </w:r>
      <w:r w:rsidR="005B23EF" w:rsidRPr="005B23EF">
        <w:rPr>
          <w:rStyle w:val="ezkurwreuab5ozgtqnkl"/>
        </w:rPr>
        <w:t xml:space="preserve">toward the cost of the </w:t>
      </w:r>
      <w:r w:rsidR="00232CEE" w:rsidRPr="00FA7DE8">
        <w:rPr>
          <w:rStyle w:val="ezkurwreuab5ozgtqnkl"/>
        </w:rPr>
        <w:t xml:space="preserve">Construction of Kyzylorda Bypass </w:t>
      </w:r>
      <w:r w:rsidR="001C3DB7" w:rsidRPr="00FA7DE8">
        <w:rPr>
          <w:rStyle w:val="ezkurwreuab5ozgtqnkl"/>
        </w:rPr>
        <w:t>Road Project</w:t>
      </w:r>
      <w:r w:rsidR="001C3DB7" w:rsidRPr="005B23EF">
        <w:rPr>
          <w:rStyle w:val="ezkurwreuab5ozgtqnkl"/>
        </w:rPr>
        <w:t xml:space="preserve"> and</w:t>
      </w:r>
      <w:r w:rsidR="005B23EF" w:rsidRPr="005B23EF">
        <w:rPr>
          <w:rStyle w:val="ezkurwreuab5ozgtqnkl"/>
        </w:rPr>
        <w:t xml:space="preserve"> intends to apply part of the proceeds toward payments under the contract for the Construction of the Kyzylorda Bypass Road.</w:t>
      </w:r>
    </w:p>
    <w:p w14:paraId="30A73D75" w14:textId="77777777" w:rsidR="00722D25" w:rsidRPr="00FA7DE8" w:rsidRDefault="00722D25" w:rsidP="00066568">
      <w:pPr>
        <w:pStyle w:val="ListParagraph"/>
        <w:tabs>
          <w:tab w:val="left" w:pos="1277"/>
          <w:tab w:val="left" w:pos="1279"/>
        </w:tabs>
        <w:ind w:left="567" w:right="141" w:hanging="567"/>
        <w:contextualSpacing w:val="0"/>
        <w:jc w:val="both"/>
      </w:pPr>
    </w:p>
    <w:p w14:paraId="77052C01" w14:textId="03A24159" w:rsidR="00CE1C9F" w:rsidRPr="00FA7DE8" w:rsidRDefault="004F4197" w:rsidP="00066568">
      <w:pPr>
        <w:pStyle w:val="ListParagraph"/>
        <w:numPr>
          <w:ilvl w:val="0"/>
          <w:numId w:val="1"/>
        </w:numPr>
        <w:tabs>
          <w:tab w:val="left" w:pos="1279"/>
          <w:tab w:val="left" w:pos="2000"/>
        </w:tabs>
        <w:ind w:left="567" w:right="141" w:hanging="567"/>
        <w:contextualSpacing w:val="0"/>
        <w:jc w:val="both"/>
      </w:pPr>
      <w:r w:rsidRPr="00FA7DE8">
        <w:t>“</w:t>
      </w:r>
      <w:proofErr w:type="spellStart"/>
      <w:r w:rsidRPr="00FA7DE8">
        <w:rPr>
          <w:iCs/>
          <w:spacing w:val="-4"/>
        </w:rPr>
        <w:t>KazAvtoZhol</w:t>
      </w:r>
      <w:proofErr w:type="spellEnd"/>
      <w:r w:rsidRPr="00FA7DE8">
        <w:t>”</w:t>
      </w:r>
      <w:r w:rsidRPr="00FA7DE8">
        <w:rPr>
          <w:iCs/>
          <w:spacing w:val="-4"/>
        </w:rPr>
        <w:t xml:space="preserve"> National Company Joint Stock Company</w:t>
      </w:r>
      <w:r w:rsidR="00CE1C9F" w:rsidRPr="00FA7DE8">
        <w:rPr>
          <w:spacing w:val="-14"/>
        </w:rPr>
        <w:t xml:space="preserve"> </w:t>
      </w:r>
      <w:r w:rsidR="00CE1C9F" w:rsidRPr="00FA7DE8">
        <w:t>(the</w:t>
      </w:r>
      <w:r w:rsidR="00CE1C9F" w:rsidRPr="00FA7DE8">
        <w:rPr>
          <w:spacing w:val="-14"/>
        </w:rPr>
        <w:t xml:space="preserve"> </w:t>
      </w:r>
      <w:r w:rsidR="00CE1C9F" w:rsidRPr="00FA7DE8">
        <w:t>“Employer”)</w:t>
      </w:r>
      <w:r w:rsidR="00CE1C9F" w:rsidRPr="00FA7DE8">
        <w:rPr>
          <w:spacing w:val="-12"/>
        </w:rPr>
        <w:t xml:space="preserve"> </w:t>
      </w:r>
      <w:r w:rsidR="00CE1C9F" w:rsidRPr="00FA7DE8">
        <w:t>intends</w:t>
      </w:r>
      <w:r w:rsidR="00CE1C9F" w:rsidRPr="00FA7DE8">
        <w:rPr>
          <w:spacing w:val="-14"/>
        </w:rPr>
        <w:t xml:space="preserve"> </w:t>
      </w:r>
      <w:r w:rsidR="00CE1C9F" w:rsidRPr="00FA7DE8">
        <w:t>to</w:t>
      </w:r>
      <w:r w:rsidR="00CE1C9F" w:rsidRPr="00FA7DE8">
        <w:rPr>
          <w:spacing w:val="-14"/>
        </w:rPr>
        <w:t xml:space="preserve"> </w:t>
      </w:r>
      <w:r w:rsidR="00CE1C9F" w:rsidRPr="00FA7DE8">
        <w:t>prequalify</w:t>
      </w:r>
      <w:r w:rsidR="00CE1C9F" w:rsidRPr="00FA7DE8">
        <w:rPr>
          <w:spacing w:val="-12"/>
        </w:rPr>
        <w:t xml:space="preserve"> </w:t>
      </w:r>
      <w:r w:rsidR="00CE1C9F" w:rsidRPr="00FA7DE8">
        <w:t>firms</w:t>
      </w:r>
      <w:r w:rsidR="00CE1C9F" w:rsidRPr="00FA7DE8">
        <w:rPr>
          <w:spacing w:val="-14"/>
        </w:rPr>
        <w:t xml:space="preserve"> </w:t>
      </w:r>
      <w:r w:rsidR="00CE1C9F" w:rsidRPr="00FA7DE8">
        <w:t xml:space="preserve">for: Design, </w:t>
      </w:r>
      <w:r w:rsidR="00CE1C9F" w:rsidRPr="00FA7DE8">
        <w:rPr>
          <w:color w:val="000000"/>
        </w:rPr>
        <w:t>Construction</w:t>
      </w:r>
      <w:r w:rsidR="00CE1C9F" w:rsidRPr="00FA7DE8">
        <w:rPr>
          <w:color w:val="000000" w:themeColor="text1"/>
        </w:rPr>
        <w:t>, and Performance-Based</w:t>
      </w:r>
      <w:r w:rsidR="00CE1C9F" w:rsidRPr="00FA7DE8">
        <w:rPr>
          <w:color w:val="000000"/>
        </w:rPr>
        <w:t xml:space="preserve"> </w:t>
      </w:r>
      <w:r w:rsidR="00CE1C9F" w:rsidRPr="00FA7DE8">
        <w:rPr>
          <w:color w:val="000000" w:themeColor="text1"/>
        </w:rPr>
        <w:t xml:space="preserve">Maintenance </w:t>
      </w:r>
      <w:r w:rsidR="00CE1C9F" w:rsidRPr="00FA7DE8">
        <w:rPr>
          <w:color w:val="000000"/>
        </w:rPr>
        <w:t xml:space="preserve">of </w:t>
      </w:r>
      <w:r w:rsidR="00650321" w:rsidRPr="00FA7DE8">
        <w:rPr>
          <w:color w:val="000000"/>
        </w:rPr>
        <w:t xml:space="preserve">Kyzylorda </w:t>
      </w:r>
      <w:r w:rsidR="00650321" w:rsidRPr="00FA7DE8">
        <w:rPr>
          <w:color w:val="000000" w:themeColor="text1"/>
        </w:rPr>
        <w:t>B</w:t>
      </w:r>
      <w:r w:rsidR="00650321" w:rsidRPr="00FA7DE8">
        <w:rPr>
          <w:color w:val="000000"/>
        </w:rPr>
        <w:t>ypass Road</w:t>
      </w:r>
      <w:r w:rsidR="00CE1C9F" w:rsidRPr="00FA7DE8">
        <w:rPr>
          <w:color w:val="000000"/>
        </w:rPr>
        <w:t xml:space="preserve"> </w:t>
      </w:r>
      <w:r w:rsidR="00F96473" w:rsidRPr="00FA7DE8">
        <w:rPr>
          <w:color w:val="000000"/>
        </w:rPr>
        <w:t>P</w:t>
      </w:r>
      <w:r w:rsidR="00CE1C9F" w:rsidRPr="00FA7DE8">
        <w:rPr>
          <w:color w:val="000000"/>
        </w:rPr>
        <w:t>roject</w:t>
      </w:r>
      <w:r w:rsidR="00700B5D" w:rsidRPr="00FA7DE8">
        <w:rPr>
          <w:color w:val="000000"/>
        </w:rPr>
        <w:t xml:space="preserve"> </w:t>
      </w:r>
      <w:r w:rsidR="00700B5D" w:rsidRPr="00FA7DE8">
        <w:rPr>
          <w:rStyle w:val="ezkurwreuab5ozgtqnkl"/>
        </w:rPr>
        <w:t>(</w:t>
      </w:r>
      <w:r w:rsidR="00700B5D" w:rsidRPr="00FA7DE8">
        <w:t>length of 25.895 km)</w:t>
      </w:r>
      <w:r w:rsidR="00722D25" w:rsidRPr="00FA7DE8">
        <w:rPr>
          <w:color w:val="000000"/>
        </w:rPr>
        <w:t>.</w:t>
      </w:r>
      <w:r w:rsidR="007437DF" w:rsidRPr="00FA7DE8">
        <w:rPr>
          <w:color w:val="000000"/>
        </w:rPr>
        <w:t xml:space="preserve"> </w:t>
      </w:r>
    </w:p>
    <w:p w14:paraId="05643930" w14:textId="77777777" w:rsidR="00722D25" w:rsidRPr="00FA7DE8" w:rsidRDefault="00722D25" w:rsidP="00066568">
      <w:pPr>
        <w:pStyle w:val="ListParagraph"/>
        <w:tabs>
          <w:tab w:val="left" w:pos="1279"/>
          <w:tab w:val="left" w:pos="2000"/>
        </w:tabs>
        <w:ind w:left="567" w:right="141" w:hanging="567"/>
        <w:contextualSpacing w:val="0"/>
        <w:jc w:val="both"/>
      </w:pPr>
    </w:p>
    <w:p w14:paraId="1C761215" w14:textId="09E98305" w:rsidR="00CE1C9F" w:rsidRPr="00FA7DE8" w:rsidRDefault="00CE1C9F" w:rsidP="00066568">
      <w:pPr>
        <w:pStyle w:val="ListParagraph"/>
        <w:numPr>
          <w:ilvl w:val="0"/>
          <w:numId w:val="1"/>
        </w:numPr>
        <w:tabs>
          <w:tab w:val="left" w:pos="1277"/>
          <w:tab w:val="left" w:pos="1280"/>
        </w:tabs>
        <w:ind w:left="567" w:right="141" w:hanging="567"/>
        <w:contextualSpacing w:val="0"/>
        <w:jc w:val="both"/>
      </w:pPr>
      <w:r w:rsidRPr="00FA7DE8">
        <w:rPr>
          <w:spacing w:val="-2"/>
        </w:rPr>
        <w:t>Eligible</w:t>
      </w:r>
      <w:r w:rsidRPr="00FA7DE8">
        <w:rPr>
          <w:spacing w:val="-8"/>
        </w:rPr>
        <w:t xml:space="preserve"> </w:t>
      </w:r>
      <w:r w:rsidRPr="00FA7DE8">
        <w:rPr>
          <w:spacing w:val="-2"/>
        </w:rPr>
        <w:t>Applicants</w:t>
      </w:r>
      <w:r w:rsidRPr="00FA7DE8">
        <w:rPr>
          <w:spacing w:val="-6"/>
        </w:rPr>
        <w:t xml:space="preserve"> </w:t>
      </w:r>
      <w:r w:rsidRPr="00FA7DE8">
        <w:rPr>
          <w:spacing w:val="-2"/>
        </w:rPr>
        <w:t>with</w:t>
      </w:r>
      <w:r w:rsidRPr="00FA7DE8">
        <w:rPr>
          <w:spacing w:val="-8"/>
        </w:rPr>
        <w:t xml:space="preserve"> </w:t>
      </w:r>
      <w:r w:rsidRPr="00FA7DE8">
        <w:rPr>
          <w:spacing w:val="-2"/>
        </w:rPr>
        <w:t>the</w:t>
      </w:r>
      <w:r w:rsidRPr="00FA7DE8">
        <w:rPr>
          <w:spacing w:val="-8"/>
        </w:rPr>
        <w:t xml:space="preserve"> </w:t>
      </w:r>
      <w:r w:rsidRPr="00FA7DE8">
        <w:rPr>
          <w:spacing w:val="-2"/>
        </w:rPr>
        <w:t>following</w:t>
      </w:r>
      <w:r w:rsidRPr="00FA7DE8">
        <w:rPr>
          <w:spacing w:val="-10"/>
        </w:rPr>
        <w:t xml:space="preserve"> </w:t>
      </w:r>
      <w:r w:rsidRPr="00FA7DE8">
        <w:rPr>
          <w:spacing w:val="-2"/>
        </w:rPr>
        <w:t>key</w:t>
      </w:r>
      <w:r w:rsidRPr="00FA7DE8">
        <w:rPr>
          <w:spacing w:val="-6"/>
        </w:rPr>
        <w:t xml:space="preserve"> </w:t>
      </w:r>
      <w:r w:rsidRPr="00FA7DE8">
        <w:rPr>
          <w:spacing w:val="-2"/>
        </w:rPr>
        <w:t>qualifications</w:t>
      </w:r>
      <w:r w:rsidRPr="00FA7DE8">
        <w:rPr>
          <w:spacing w:val="-6"/>
        </w:rPr>
        <w:t xml:space="preserve"> </w:t>
      </w:r>
      <w:r w:rsidRPr="00FA7DE8">
        <w:rPr>
          <w:spacing w:val="-2"/>
        </w:rPr>
        <w:t>defined</w:t>
      </w:r>
      <w:r w:rsidRPr="00FA7DE8">
        <w:rPr>
          <w:spacing w:val="-8"/>
        </w:rPr>
        <w:t xml:space="preserve"> </w:t>
      </w:r>
      <w:r w:rsidRPr="00FA7DE8">
        <w:rPr>
          <w:spacing w:val="-2"/>
        </w:rPr>
        <w:t>in</w:t>
      </w:r>
      <w:r w:rsidRPr="00FA7DE8">
        <w:rPr>
          <w:spacing w:val="-10"/>
        </w:rPr>
        <w:t xml:space="preserve"> </w:t>
      </w:r>
      <w:r w:rsidRPr="00FA7DE8">
        <w:rPr>
          <w:spacing w:val="-2"/>
        </w:rPr>
        <w:t>the</w:t>
      </w:r>
      <w:r w:rsidRPr="00FA7DE8">
        <w:rPr>
          <w:spacing w:val="-8"/>
        </w:rPr>
        <w:t xml:space="preserve"> </w:t>
      </w:r>
      <w:r w:rsidRPr="00FA7DE8">
        <w:rPr>
          <w:spacing w:val="-2"/>
        </w:rPr>
        <w:t>Prequalification</w:t>
      </w:r>
      <w:r w:rsidRPr="00FA7DE8">
        <w:rPr>
          <w:spacing w:val="-8"/>
        </w:rPr>
        <w:t xml:space="preserve"> </w:t>
      </w:r>
      <w:r w:rsidRPr="00FA7DE8">
        <w:rPr>
          <w:spacing w:val="-2"/>
        </w:rPr>
        <w:t xml:space="preserve">Document </w:t>
      </w:r>
      <w:r w:rsidRPr="00FA7DE8">
        <w:t>may participate in this prequalification</w:t>
      </w:r>
      <w:r w:rsidR="00FC3F5E" w:rsidRPr="00FA7DE8">
        <w:t>:</w:t>
      </w:r>
    </w:p>
    <w:p w14:paraId="78A082DF" w14:textId="77777777" w:rsidR="00CE1C9F" w:rsidRPr="00FA7DE8" w:rsidRDefault="00CE1C9F" w:rsidP="00066568">
      <w:pPr>
        <w:pStyle w:val="ListParagraph"/>
        <w:tabs>
          <w:tab w:val="left" w:pos="1277"/>
          <w:tab w:val="left" w:pos="1280"/>
        </w:tabs>
        <w:ind w:left="567" w:right="141" w:hanging="567"/>
        <w:contextualSpacing w:val="0"/>
        <w:jc w:val="both"/>
      </w:pPr>
    </w:p>
    <w:p w14:paraId="11B1ADDE" w14:textId="18FF541E" w:rsidR="00CE1C9F" w:rsidRPr="00FA7DE8" w:rsidRDefault="00CE1C9F" w:rsidP="00066568">
      <w:pPr>
        <w:pStyle w:val="ListParagraph"/>
        <w:numPr>
          <w:ilvl w:val="1"/>
          <w:numId w:val="1"/>
        </w:numPr>
        <w:tabs>
          <w:tab w:val="left" w:pos="2000"/>
        </w:tabs>
        <w:ind w:left="567" w:right="141" w:hanging="567"/>
        <w:contextualSpacing w:val="0"/>
        <w:jc w:val="both"/>
        <w:rPr>
          <w:color w:val="000000"/>
        </w:rPr>
      </w:pPr>
      <w:r w:rsidRPr="00FA7DE8">
        <w:t>Average</w:t>
      </w:r>
      <w:r w:rsidRPr="00FA7DE8">
        <w:rPr>
          <w:spacing w:val="-7"/>
        </w:rPr>
        <w:t xml:space="preserve"> </w:t>
      </w:r>
      <w:r w:rsidRPr="00FA7DE8">
        <w:t>Annual</w:t>
      </w:r>
      <w:r w:rsidRPr="00FA7DE8">
        <w:rPr>
          <w:spacing w:val="-10"/>
        </w:rPr>
        <w:t xml:space="preserve"> </w:t>
      </w:r>
      <w:r w:rsidRPr="00FA7DE8">
        <w:t>Construction</w:t>
      </w:r>
      <w:r w:rsidRPr="00FA7DE8">
        <w:rPr>
          <w:spacing w:val="-9"/>
        </w:rPr>
        <w:t xml:space="preserve"> </w:t>
      </w:r>
      <w:r w:rsidRPr="00FA7DE8">
        <w:t>Turnover</w:t>
      </w:r>
      <w:r w:rsidRPr="00FA7DE8">
        <w:rPr>
          <w:spacing w:val="-10"/>
        </w:rPr>
        <w:t xml:space="preserve"> </w:t>
      </w:r>
      <w:r w:rsidRPr="00FA7DE8">
        <w:t>for</w:t>
      </w:r>
      <w:r w:rsidRPr="00FA7DE8">
        <w:rPr>
          <w:spacing w:val="-10"/>
        </w:rPr>
        <w:t xml:space="preserve"> </w:t>
      </w:r>
      <w:r w:rsidRPr="00FA7DE8">
        <w:t>the</w:t>
      </w:r>
      <w:r w:rsidRPr="00FA7DE8">
        <w:rPr>
          <w:spacing w:val="-11"/>
        </w:rPr>
        <w:t xml:space="preserve"> </w:t>
      </w:r>
      <w:r w:rsidRPr="00FA7DE8">
        <w:t>last</w:t>
      </w:r>
      <w:r w:rsidRPr="00FA7DE8">
        <w:rPr>
          <w:spacing w:val="-10"/>
        </w:rPr>
        <w:t xml:space="preserve"> </w:t>
      </w:r>
      <w:r w:rsidRPr="00FA7DE8">
        <w:t>5</w:t>
      </w:r>
      <w:r w:rsidRPr="00FA7DE8">
        <w:rPr>
          <w:spacing w:val="-13"/>
        </w:rPr>
        <w:t xml:space="preserve"> </w:t>
      </w:r>
      <w:r w:rsidRPr="00FA7DE8">
        <w:t>years</w:t>
      </w:r>
      <w:r w:rsidRPr="00FA7DE8">
        <w:rPr>
          <w:spacing w:val="-10"/>
        </w:rPr>
        <w:t xml:space="preserve"> </w:t>
      </w:r>
      <w:r w:rsidRPr="00FA7DE8">
        <w:t>of</w:t>
      </w:r>
      <w:r w:rsidRPr="00FA7DE8">
        <w:rPr>
          <w:spacing w:val="-10"/>
        </w:rPr>
        <w:t xml:space="preserve"> </w:t>
      </w:r>
      <w:r w:rsidRPr="00FA7DE8">
        <w:t>at</w:t>
      </w:r>
      <w:r w:rsidRPr="00FA7DE8">
        <w:rPr>
          <w:spacing w:val="-10"/>
        </w:rPr>
        <w:t xml:space="preserve"> </w:t>
      </w:r>
      <w:r w:rsidRPr="00FA7DE8">
        <w:t>least:</w:t>
      </w:r>
      <w:r w:rsidR="001428B3" w:rsidRPr="00FA7DE8">
        <w:t xml:space="preserve"> </w:t>
      </w:r>
      <w:r w:rsidR="00A701FB" w:rsidRPr="00FA7DE8">
        <w:t xml:space="preserve">USD </w:t>
      </w:r>
      <w:r w:rsidR="004F37EC">
        <w:rPr>
          <w:color w:val="000000"/>
        </w:rPr>
        <w:t>50</w:t>
      </w:r>
      <w:r w:rsidR="00700B5D" w:rsidRPr="00FA7DE8">
        <w:rPr>
          <w:color w:val="000000"/>
        </w:rPr>
        <w:t>.</w:t>
      </w:r>
      <w:r w:rsidR="00A701FB" w:rsidRPr="00FA7DE8">
        <w:rPr>
          <w:color w:val="000000"/>
        </w:rPr>
        <w:t>6</w:t>
      </w:r>
      <w:r w:rsidRPr="00FA7DE8">
        <w:rPr>
          <w:color w:val="000000"/>
        </w:rPr>
        <w:t xml:space="preserve"> </w:t>
      </w:r>
      <w:proofErr w:type="gramStart"/>
      <w:r w:rsidRPr="00FA7DE8">
        <w:rPr>
          <w:color w:val="000000"/>
        </w:rPr>
        <w:t>million</w:t>
      </w:r>
      <w:r w:rsidR="007E2A6F" w:rsidRPr="00FA7DE8">
        <w:rPr>
          <w:color w:val="000000"/>
        </w:rPr>
        <w:t>;</w:t>
      </w:r>
      <w:proofErr w:type="gramEnd"/>
    </w:p>
    <w:p w14:paraId="6867D8D7" w14:textId="77777777" w:rsidR="00CE1C9F" w:rsidRPr="00FA7DE8" w:rsidRDefault="00CE1C9F" w:rsidP="00066568">
      <w:pPr>
        <w:pStyle w:val="ListParagraph"/>
        <w:tabs>
          <w:tab w:val="left" w:pos="2000"/>
        </w:tabs>
        <w:ind w:left="567" w:right="141" w:hanging="567"/>
        <w:jc w:val="both"/>
      </w:pPr>
    </w:p>
    <w:p w14:paraId="626A4E17" w14:textId="4B09D522" w:rsidR="00AC74C5" w:rsidRPr="00FA7DE8" w:rsidRDefault="005134A6" w:rsidP="00066568">
      <w:pPr>
        <w:pStyle w:val="ListParagraph"/>
        <w:tabs>
          <w:tab w:val="left" w:pos="2000"/>
        </w:tabs>
        <w:ind w:left="567" w:right="141" w:hanging="567"/>
        <w:jc w:val="both"/>
      </w:pPr>
      <w:r w:rsidRPr="00AA464B">
        <w:rPr>
          <w:i/>
          <w:iCs/>
        </w:rPr>
        <w:t xml:space="preserve">         </w:t>
      </w:r>
      <w:r w:rsidR="00CE1C9F" w:rsidRPr="00AA464B">
        <w:rPr>
          <w:i/>
          <w:iCs/>
        </w:rPr>
        <w:t>Financial Resources: Minimum financial resources to meet the construction cash flow</w:t>
      </w:r>
      <w:r w:rsidR="00CE1C9F" w:rsidRPr="00FA7DE8">
        <w:t xml:space="preserve"> requirements estimated </w:t>
      </w:r>
      <w:proofErr w:type="gramStart"/>
      <w:r w:rsidR="00CE1C9F" w:rsidRPr="00FA7DE8">
        <w:t xml:space="preserve">as: </w:t>
      </w:r>
      <w:proofErr w:type="gramEnd"/>
      <w:r w:rsidR="00CE1C9F" w:rsidRPr="00FA7DE8">
        <w:t xml:space="preserve"> </w:t>
      </w:r>
      <w:r w:rsidR="00A701FB" w:rsidRPr="00FA7DE8">
        <w:t>USD 6</w:t>
      </w:r>
      <w:r w:rsidR="004F37EC">
        <w:t>.3</w:t>
      </w:r>
      <w:r w:rsidR="00632B81" w:rsidRPr="00FA7DE8">
        <w:t xml:space="preserve"> </w:t>
      </w:r>
      <w:r w:rsidR="00632B81" w:rsidRPr="00FA7DE8">
        <w:rPr>
          <w:color w:val="000000"/>
        </w:rPr>
        <w:t>million</w:t>
      </w:r>
      <w:r w:rsidR="00CE1C9F" w:rsidRPr="00FA7DE8">
        <w:t>.</w:t>
      </w:r>
      <w:r w:rsidR="006576F7" w:rsidRPr="00FA7DE8">
        <w:t xml:space="preserve"> </w:t>
      </w:r>
    </w:p>
    <w:p w14:paraId="79F0F9BC" w14:textId="77777777" w:rsidR="00CE1C9F" w:rsidRPr="00FA7DE8" w:rsidRDefault="00CE1C9F" w:rsidP="00066568">
      <w:pPr>
        <w:pStyle w:val="ListParagraph"/>
        <w:tabs>
          <w:tab w:val="left" w:pos="2000"/>
        </w:tabs>
        <w:ind w:left="567" w:right="141" w:hanging="567"/>
        <w:jc w:val="both"/>
      </w:pPr>
      <w:r w:rsidRPr="00FA7DE8">
        <w:rPr>
          <w:color w:val="000000"/>
        </w:rPr>
        <w:t xml:space="preserve"> </w:t>
      </w:r>
    </w:p>
    <w:p w14:paraId="688848F9" w14:textId="77777777" w:rsidR="007314EA" w:rsidRPr="00FA7DE8" w:rsidRDefault="007314EA" w:rsidP="00066568">
      <w:pPr>
        <w:pStyle w:val="Style11"/>
        <w:tabs>
          <w:tab w:val="left" w:leader="dot" w:pos="8424"/>
        </w:tabs>
        <w:ind w:left="567" w:right="141" w:hanging="567"/>
        <w:jc w:val="both"/>
        <w:rPr>
          <w:spacing w:val="-2"/>
        </w:rPr>
      </w:pPr>
      <w:r w:rsidRPr="00FA7DE8">
        <w:rPr>
          <w:spacing w:val="-2"/>
        </w:rPr>
        <w:t xml:space="preserve">(ii) </w:t>
      </w:r>
      <w:r w:rsidRPr="00FA7DE8">
        <w:rPr>
          <w:b/>
          <w:bCs/>
          <w:spacing w:val="-2"/>
        </w:rPr>
        <w:t>Contracts of Similar Size and Nature</w:t>
      </w:r>
      <w:r w:rsidRPr="00FA7DE8">
        <w:rPr>
          <w:spacing w:val="-2"/>
        </w:rPr>
        <w:t>:</w:t>
      </w:r>
    </w:p>
    <w:p w14:paraId="4F645571" w14:textId="0C0919AA" w:rsidR="007314EA" w:rsidRPr="00FA7DE8" w:rsidRDefault="007314EA" w:rsidP="00066568">
      <w:pPr>
        <w:pStyle w:val="Style11"/>
        <w:tabs>
          <w:tab w:val="left" w:leader="dot" w:pos="8424"/>
        </w:tabs>
        <w:ind w:left="567" w:right="141" w:hanging="567"/>
        <w:jc w:val="both"/>
        <w:rPr>
          <w:spacing w:val="-2"/>
        </w:rPr>
      </w:pPr>
      <w:r w:rsidRPr="00FA7DE8">
        <w:rPr>
          <w:spacing w:val="-2"/>
        </w:rPr>
        <w:t>A minimum number of similar contracts, as specified below, that have been satisfactorily and substantially completed between 1st January 2015 and the application submission deadline:</w:t>
      </w:r>
    </w:p>
    <w:p w14:paraId="572EB9D9" w14:textId="65B6ADB9" w:rsidR="007314EA" w:rsidRPr="00FA7DE8" w:rsidRDefault="005134A6" w:rsidP="00066568">
      <w:pPr>
        <w:pStyle w:val="Style11"/>
        <w:tabs>
          <w:tab w:val="left" w:leader="dot" w:pos="8424"/>
        </w:tabs>
        <w:ind w:left="567" w:right="141" w:hanging="567"/>
        <w:jc w:val="both"/>
        <w:rPr>
          <w:spacing w:val="-2"/>
        </w:rPr>
      </w:pPr>
      <w:r w:rsidRPr="00FA7DE8">
        <w:rPr>
          <w:spacing w:val="-2"/>
        </w:rPr>
        <w:t xml:space="preserve">- </w:t>
      </w:r>
      <w:r w:rsidR="007314EA" w:rsidRPr="00FA7DE8">
        <w:rPr>
          <w:spacing w:val="-2"/>
        </w:rPr>
        <w:t xml:space="preserve">One contract (construction/reconstruction of 1st or 2nd category roads) similar to the proposed works, with a length of at least 25 </w:t>
      </w:r>
      <w:proofErr w:type="gramStart"/>
      <w:r w:rsidR="007314EA" w:rsidRPr="00FA7DE8">
        <w:rPr>
          <w:spacing w:val="-2"/>
        </w:rPr>
        <w:t>kilometers;</w:t>
      </w:r>
      <w:proofErr w:type="gramEnd"/>
    </w:p>
    <w:p w14:paraId="369CA5F4" w14:textId="4ED2B6DB" w:rsidR="007314EA" w:rsidRPr="00FA7DE8" w:rsidRDefault="005134A6" w:rsidP="00066568">
      <w:pPr>
        <w:pStyle w:val="Style11"/>
        <w:tabs>
          <w:tab w:val="left" w:leader="dot" w:pos="8424"/>
        </w:tabs>
        <w:ind w:left="567" w:right="141" w:hanging="567"/>
        <w:jc w:val="both"/>
        <w:rPr>
          <w:spacing w:val="-2"/>
        </w:rPr>
      </w:pPr>
      <w:r w:rsidRPr="00FA7DE8">
        <w:rPr>
          <w:spacing w:val="-2"/>
        </w:rPr>
        <w:t xml:space="preserve">- </w:t>
      </w:r>
      <w:r w:rsidR="007314EA" w:rsidRPr="00FA7DE8">
        <w:rPr>
          <w:spacing w:val="-2"/>
        </w:rPr>
        <w:t xml:space="preserve">Two contracts (construction of 1st or 2nd category roads) </w:t>
      </w:r>
      <w:proofErr w:type="gramStart"/>
      <w:r w:rsidR="007314EA" w:rsidRPr="00FA7DE8">
        <w:rPr>
          <w:spacing w:val="-2"/>
        </w:rPr>
        <w:t>similar to</w:t>
      </w:r>
      <w:proofErr w:type="gramEnd"/>
      <w:r w:rsidR="007314EA" w:rsidRPr="00FA7DE8">
        <w:rPr>
          <w:spacing w:val="-2"/>
        </w:rPr>
        <w:t xml:space="preserve"> the proposed works, with a length of at least 15 kilometers each.</w:t>
      </w:r>
    </w:p>
    <w:p w14:paraId="2E289CE4" w14:textId="26B0D280" w:rsidR="004460A6" w:rsidRPr="00FA7DE8" w:rsidRDefault="00CE1C9F" w:rsidP="00066568">
      <w:pPr>
        <w:pStyle w:val="Style11"/>
        <w:tabs>
          <w:tab w:val="left" w:leader="dot" w:pos="8424"/>
        </w:tabs>
        <w:spacing w:line="240" w:lineRule="auto"/>
        <w:ind w:left="567" w:right="141" w:hanging="567"/>
        <w:jc w:val="both"/>
        <w:rPr>
          <w:color w:val="000000"/>
          <w:spacing w:val="-2"/>
        </w:rPr>
      </w:pPr>
      <w:r w:rsidRPr="00FA7DE8">
        <w:rPr>
          <w:color w:val="000000"/>
          <w:spacing w:val="-2"/>
        </w:rPr>
        <w:t xml:space="preserve">  </w:t>
      </w:r>
    </w:p>
    <w:p w14:paraId="51202E2C" w14:textId="2E15E32E" w:rsidR="00CE1C9F" w:rsidRPr="00FA7DE8" w:rsidRDefault="00CE1C9F" w:rsidP="00066568">
      <w:pPr>
        <w:pStyle w:val="ListParagraph"/>
        <w:numPr>
          <w:ilvl w:val="1"/>
          <w:numId w:val="1"/>
        </w:numPr>
        <w:tabs>
          <w:tab w:val="left" w:pos="2000"/>
        </w:tabs>
        <w:ind w:left="567" w:right="141" w:hanging="567"/>
        <w:contextualSpacing w:val="0"/>
        <w:jc w:val="both"/>
      </w:pPr>
      <w:r w:rsidRPr="00FA7DE8">
        <w:t>Construction Experience in Key Activities:</w:t>
      </w:r>
    </w:p>
    <w:p w14:paraId="5A9823D0" w14:textId="77777777" w:rsidR="00CE1C9F" w:rsidRPr="00FA7DE8" w:rsidRDefault="00CE1C9F" w:rsidP="00066568">
      <w:pPr>
        <w:pStyle w:val="BodyText"/>
        <w:tabs>
          <w:tab w:val="left" w:pos="2000"/>
        </w:tabs>
        <w:ind w:left="567" w:right="141" w:hanging="567"/>
        <w:jc w:val="both"/>
      </w:pPr>
      <w:r w:rsidRPr="00FA7DE8">
        <w:t xml:space="preserve">       </w:t>
      </w:r>
    </w:p>
    <w:p w14:paraId="19A2D235" w14:textId="6E398719" w:rsidR="00CE1C9F" w:rsidRPr="00FA7DE8" w:rsidRDefault="00CE1C9F" w:rsidP="00066568">
      <w:pPr>
        <w:pStyle w:val="BodyText"/>
        <w:numPr>
          <w:ilvl w:val="0"/>
          <w:numId w:val="2"/>
        </w:numPr>
        <w:tabs>
          <w:tab w:val="left" w:pos="2000"/>
        </w:tabs>
        <w:ind w:left="567" w:right="141" w:hanging="567"/>
        <w:jc w:val="both"/>
      </w:pPr>
      <w:r w:rsidRPr="00FA7DE8">
        <w:rPr>
          <w:b/>
          <w:bCs/>
        </w:rPr>
        <w:lastRenderedPageBreak/>
        <w:t>Rigid cement concrete paving or flexible bituminous pavements</w:t>
      </w:r>
      <w:r w:rsidRPr="00FA7DE8">
        <w:t xml:space="preserve"> during at least one year in the last ten (10) years in an amount not less than 250,000 </w:t>
      </w:r>
      <w:r w:rsidR="005536DB" w:rsidRPr="00FA7DE8">
        <w:t>m²</w:t>
      </w:r>
      <w:r w:rsidR="00041258" w:rsidRPr="00FA7DE8">
        <w:t xml:space="preserve"> per year</w:t>
      </w:r>
      <w:r w:rsidRPr="00FA7DE8">
        <w:t>.</w:t>
      </w:r>
    </w:p>
    <w:p w14:paraId="16670775" w14:textId="0692C59C" w:rsidR="00CE1C9F" w:rsidRPr="00FA7DE8" w:rsidRDefault="00CE1C9F" w:rsidP="00066568">
      <w:pPr>
        <w:pStyle w:val="BodyText"/>
        <w:numPr>
          <w:ilvl w:val="0"/>
          <w:numId w:val="2"/>
        </w:numPr>
        <w:tabs>
          <w:tab w:val="left" w:pos="2000"/>
        </w:tabs>
        <w:ind w:left="567" w:right="141" w:hanging="567"/>
        <w:jc w:val="both"/>
      </w:pPr>
      <w:r w:rsidRPr="00FA7DE8">
        <w:rPr>
          <w:b/>
          <w:bCs/>
        </w:rPr>
        <w:t>Earthworks</w:t>
      </w:r>
      <w:r w:rsidRPr="00FA7DE8">
        <w:t xml:space="preserve"> during at least one year in the last ten (10) years in an amount not less than 1.0 million </w:t>
      </w:r>
      <w:r w:rsidR="005536DB" w:rsidRPr="00FA7DE8">
        <w:t>m³</w:t>
      </w:r>
      <w:r w:rsidRPr="00FA7DE8">
        <w:t xml:space="preserve"> per year.</w:t>
      </w:r>
    </w:p>
    <w:p w14:paraId="2733B001" w14:textId="20B17F59" w:rsidR="00041258" w:rsidRPr="00FA7DE8" w:rsidRDefault="00CE1C9F" w:rsidP="00066568">
      <w:pPr>
        <w:pStyle w:val="BodyText"/>
        <w:numPr>
          <w:ilvl w:val="0"/>
          <w:numId w:val="2"/>
        </w:numPr>
        <w:tabs>
          <w:tab w:val="left" w:pos="2000"/>
        </w:tabs>
        <w:ind w:left="567" w:right="141" w:hanging="567"/>
        <w:jc w:val="both"/>
        <w:rPr>
          <w:rStyle w:val="ezkurwreuab5ozgtqnkl"/>
        </w:rPr>
      </w:pPr>
      <w:r w:rsidRPr="00FA7DE8">
        <w:rPr>
          <w:rStyle w:val="ezkurwreuab5ozgtqnkl"/>
          <w:b/>
          <w:bCs/>
        </w:rPr>
        <w:t>Construction</w:t>
      </w:r>
      <w:r w:rsidRPr="00FA7DE8">
        <w:rPr>
          <w:b/>
          <w:bCs/>
        </w:rPr>
        <w:t xml:space="preserve"> of the </w:t>
      </w:r>
      <w:r w:rsidRPr="00FA7DE8">
        <w:rPr>
          <w:rStyle w:val="ezkurwreuab5ozgtqnkl"/>
          <w:b/>
          <w:bCs/>
        </w:rPr>
        <w:t>bridge</w:t>
      </w:r>
      <w:r w:rsidRPr="00FA7DE8">
        <w:t xml:space="preserve"> </w:t>
      </w:r>
      <w:proofErr w:type="gramStart"/>
      <w:r w:rsidRPr="00FA7DE8">
        <w:t>during</w:t>
      </w:r>
      <w:proofErr w:type="gramEnd"/>
      <w:r w:rsidRPr="00FA7DE8">
        <w:t xml:space="preserve"> at least one year in the last ten (10) years </w:t>
      </w:r>
      <w:r w:rsidRPr="00FA7DE8">
        <w:rPr>
          <w:rStyle w:val="ezkurwreuab5ozgtqnkl"/>
        </w:rPr>
        <w:t>in</w:t>
      </w:r>
      <w:r w:rsidRPr="00FA7DE8">
        <w:t xml:space="preserve"> the </w:t>
      </w:r>
      <w:r w:rsidRPr="00FA7DE8">
        <w:rPr>
          <w:rStyle w:val="ezkurwreuab5ozgtqnkl"/>
        </w:rPr>
        <w:t>amount</w:t>
      </w:r>
      <w:r w:rsidRPr="00FA7DE8">
        <w:t xml:space="preserve"> of at </w:t>
      </w:r>
      <w:r w:rsidRPr="00FA7DE8">
        <w:rPr>
          <w:rStyle w:val="ezkurwreuab5ozgtqnkl"/>
        </w:rPr>
        <w:t>least</w:t>
      </w:r>
      <w:r w:rsidRPr="00FA7DE8">
        <w:t xml:space="preserve"> </w:t>
      </w:r>
      <w:r w:rsidRPr="00FA7DE8">
        <w:rPr>
          <w:rStyle w:val="ezkurwreuab5ozgtqnkl"/>
        </w:rPr>
        <w:t>2</w:t>
      </w:r>
      <w:r w:rsidRPr="00FA7DE8">
        <w:t xml:space="preserve"> </w:t>
      </w:r>
      <w:r w:rsidRPr="00FA7DE8">
        <w:rPr>
          <w:rStyle w:val="ezkurwreuab5ozgtqnkl"/>
        </w:rPr>
        <w:t>units (each</w:t>
      </w:r>
      <w:r w:rsidRPr="00FA7DE8">
        <w:t xml:space="preserve"> </w:t>
      </w:r>
      <w:r w:rsidRPr="00FA7DE8">
        <w:rPr>
          <w:rStyle w:val="ezkurwreuab5ozgtqnkl"/>
        </w:rPr>
        <w:t>bridge</w:t>
      </w:r>
      <w:r w:rsidRPr="00FA7DE8">
        <w:t xml:space="preserve"> </w:t>
      </w:r>
      <w:r w:rsidRPr="00FA7DE8">
        <w:rPr>
          <w:rStyle w:val="ezkurwreuab5ozgtqnkl"/>
        </w:rPr>
        <w:t>is</w:t>
      </w:r>
      <w:r w:rsidRPr="00FA7DE8">
        <w:t xml:space="preserve"> at </w:t>
      </w:r>
      <w:r w:rsidRPr="00FA7DE8">
        <w:rPr>
          <w:rStyle w:val="ezkurwreuab5ozgtqnkl"/>
        </w:rPr>
        <w:t>least</w:t>
      </w:r>
      <w:r w:rsidRPr="00FA7DE8">
        <w:t xml:space="preserve"> </w:t>
      </w:r>
      <w:r w:rsidRPr="00FA7DE8">
        <w:rPr>
          <w:rStyle w:val="ezkurwreuab5ozgtqnkl"/>
        </w:rPr>
        <w:t>30</w:t>
      </w:r>
      <w:r w:rsidRPr="00FA7DE8">
        <w:t xml:space="preserve"> </w:t>
      </w:r>
      <w:r w:rsidRPr="00FA7DE8">
        <w:rPr>
          <w:rStyle w:val="ezkurwreuab5ozgtqnkl"/>
        </w:rPr>
        <w:t>meters</w:t>
      </w:r>
      <w:r w:rsidRPr="00FA7DE8">
        <w:t xml:space="preserve"> </w:t>
      </w:r>
      <w:r w:rsidRPr="00FA7DE8">
        <w:rPr>
          <w:rStyle w:val="ezkurwreuab5ozgtqnkl"/>
        </w:rPr>
        <w:t>long)</w:t>
      </w:r>
      <w:r w:rsidRPr="00FA7DE8">
        <w:t xml:space="preserve"> </w:t>
      </w:r>
      <w:r w:rsidRPr="00FA7DE8">
        <w:rPr>
          <w:rStyle w:val="ezkurwreuab5ozgtqnkl"/>
        </w:rPr>
        <w:t>per</w:t>
      </w:r>
      <w:r w:rsidRPr="00FA7DE8">
        <w:t xml:space="preserve"> </w:t>
      </w:r>
      <w:r w:rsidRPr="00FA7DE8">
        <w:rPr>
          <w:rStyle w:val="ezkurwreuab5ozgtqnkl"/>
        </w:rPr>
        <w:t>year.</w:t>
      </w:r>
      <w:r w:rsidR="00041258" w:rsidRPr="00FA7DE8">
        <w:rPr>
          <w:rStyle w:val="ezkurwreuab5ozgtqnkl"/>
        </w:rPr>
        <w:t xml:space="preserve"> </w:t>
      </w:r>
    </w:p>
    <w:p w14:paraId="4820C183" w14:textId="3C6987E5" w:rsidR="00577704" w:rsidRPr="00FA7DE8" w:rsidRDefault="00577704" w:rsidP="00577704">
      <w:pPr>
        <w:pStyle w:val="BodyText"/>
        <w:tabs>
          <w:tab w:val="left" w:pos="2000"/>
        </w:tabs>
        <w:ind w:left="567" w:right="141"/>
        <w:jc w:val="both"/>
        <w:rPr>
          <w:b/>
          <w:bCs/>
          <w:lang w:val="ru-RU"/>
        </w:rPr>
      </w:pPr>
      <w:r w:rsidRPr="00FA7DE8">
        <w:rPr>
          <w:b/>
          <w:bCs/>
        </w:rPr>
        <w:t>Domestic Margin of Preference</w:t>
      </w:r>
    </w:p>
    <w:p w14:paraId="7932602A" w14:textId="4C26730B" w:rsidR="00CE1C9F" w:rsidRPr="00FA7DE8" w:rsidRDefault="00577704" w:rsidP="00066568">
      <w:pPr>
        <w:pStyle w:val="ListParagraph"/>
        <w:numPr>
          <w:ilvl w:val="0"/>
          <w:numId w:val="1"/>
        </w:numPr>
        <w:tabs>
          <w:tab w:val="left" w:pos="1279"/>
        </w:tabs>
        <w:ind w:left="567" w:right="141" w:hanging="567"/>
        <w:contextualSpacing w:val="0"/>
        <w:jc w:val="both"/>
      </w:pPr>
      <w:r w:rsidRPr="00FA7DE8">
        <w:t>In accordance with the Islamic Development Bank’s Guidelines for Procurement of Goods, Works, and Related Services (April 2019 edition, revised in February 2023), a margin of domestic preference will apply to local Applicant (companies).</w:t>
      </w:r>
    </w:p>
    <w:p w14:paraId="371A35A3" w14:textId="77777777" w:rsidR="00722D25" w:rsidRPr="00FA7DE8" w:rsidRDefault="00722D25" w:rsidP="00066568">
      <w:pPr>
        <w:pStyle w:val="ListParagraph"/>
        <w:tabs>
          <w:tab w:val="left" w:pos="1279"/>
        </w:tabs>
        <w:ind w:left="567" w:right="141" w:hanging="567"/>
        <w:contextualSpacing w:val="0"/>
        <w:jc w:val="both"/>
      </w:pPr>
    </w:p>
    <w:p w14:paraId="1CA01223" w14:textId="77777777" w:rsidR="00CE1C9F" w:rsidRPr="00FA7DE8" w:rsidRDefault="00CE1C9F" w:rsidP="00066568">
      <w:pPr>
        <w:pStyle w:val="ListParagraph"/>
        <w:numPr>
          <w:ilvl w:val="0"/>
          <w:numId w:val="1"/>
        </w:numPr>
        <w:tabs>
          <w:tab w:val="left" w:pos="1279"/>
        </w:tabs>
        <w:ind w:left="567" w:right="141" w:hanging="567"/>
        <w:contextualSpacing w:val="0"/>
        <w:jc w:val="both"/>
      </w:pPr>
      <w:r w:rsidRPr="00FA7DE8">
        <w:rPr>
          <w:spacing w:val="-2"/>
        </w:rPr>
        <w:t>To</w:t>
      </w:r>
      <w:r w:rsidRPr="00FA7DE8">
        <w:rPr>
          <w:spacing w:val="-18"/>
        </w:rPr>
        <w:t xml:space="preserve"> </w:t>
      </w:r>
      <w:r w:rsidRPr="00FA7DE8">
        <w:rPr>
          <w:spacing w:val="-2"/>
        </w:rPr>
        <w:t>obtain</w:t>
      </w:r>
      <w:r w:rsidRPr="00FA7DE8">
        <w:rPr>
          <w:spacing w:val="-16"/>
        </w:rPr>
        <w:t xml:space="preserve"> </w:t>
      </w:r>
      <w:r w:rsidRPr="00FA7DE8">
        <w:rPr>
          <w:spacing w:val="-2"/>
        </w:rPr>
        <w:t>further</w:t>
      </w:r>
      <w:r w:rsidRPr="00FA7DE8">
        <w:rPr>
          <w:spacing w:val="-14"/>
        </w:rPr>
        <w:t xml:space="preserve"> </w:t>
      </w:r>
      <w:r w:rsidRPr="00FA7DE8">
        <w:rPr>
          <w:spacing w:val="-2"/>
        </w:rPr>
        <w:t>information</w:t>
      </w:r>
      <w:r w:rsidRPr="00FA7DE8">
        <w:rPr>
          <w:spacing w:val="-13"/>
        </w:rPr>
        <w:t xml:space="preserve"> </w:t>
      </w:r>
      <w:r w:rsidRPr="00FA7DE8">
        <w:rPr>
          <w:spacing w:val="-2"/>
        </w:rPr>
        <w:t>and</w:t>
      </w:r>
      <w:r w:rsidRPr="00FA7DE8">
        <w:rPr>
          <w:spacing w:val="-16"/>
        </w:rPr>
        <w:t xml:space="preserve"> </w:t>
      </w:r>
      <w:r w:rsidRPr="00FA7DE8">
        <w:rPr>
          <w:spacing w:val="-2"/>
        </w:rPr>
        <w:t>inspect</w:t>
      </w:r>
      <w:r w:rsidRPr="00FA7DE8">
        <w:rPr>
          <w:spacing w:val="-15"/>
        </w:rPr>
        <w:t xml:space="preserve"> </w:t>
      </w:r>
      <w:r w:rsidRPr="00FA7DE8">
        <w:rPr>
          <w:spacing w:val="-2"/>
        </w:rPr>
        <w:t>the</w:t>
      </w:r>
      <w:r w:rsidRPr="00FA7DE8">
        <w:rPr>
          <w:spacing w:val="-13"/>
        </w:rPr>
        <w:t xml:space="preserve"> </w:t>
      </w:r>
      <w:r w:rsidRPr="00FA7DE8">
        <w:rPr>
          <w:spacing w:val="-2"/>
        </w:rPr>
        <w:t>Prequalification</w:t>
      </w:r>
      <w:r w:rsidRPr="00FA7DE8">
        <w:rPr>
          <w:spacing w:val="-16"/>
        </w:rPr>
        <w:t xml:space="preserve"> </w:t>
      </w:r>
      <w:r w:rsidRPr="00FA7DE8">
        <w:rPr>
          <w:spacing w:val="-2"/>
        </w:rPr>
        <w:t>Document,</w:t>
      </w:r>
      <w:r w:rsidRPr="00FA7DE8">
        <w:rPr>
          <w:spacing w:val="-13"/>
        </w:rPr>
        <w:t xml:space="preserve"> </w:t>
      </w:r>
      <w:r w:rsidRPr="00FA7DE8">
        <w:rPr>
          <w:spacing w:val="-2"/>
        </w:rPr>
        <w:t>interested</w:t>
      </w:r>
      <w:r w:rsidRPr="00FA7DE8">
        <w:rPr>
          <w:spacing w:val="-13"/>
        </w:rPr>
        <w:t xml:space="preserve"> </w:t>
      </w:r>
      <w:r w:rsidRPr="00FA7DE8">
        <w:rPr>
          <w:spacing w:val="-2"/>
        </w:rPr>
        <w:t>eligible</w:t>
      </w:r>
      <w:r w:rsidRPr="00FA7DE8">
        <w:rPr>
          <w:spacing w:val="-13"/>
        </w:rPr>
        <w:t xml:space="preserve"> </w:t>
      </w:r>
      <w:r w:rsidRPr="00FA7DE8">
        <w:rPr>
          <w:spacing w:val="-2"/>
        </w:rPr>
        <w:t xml:space="preserve">Applicants </w:t>
      </w:r>
      <w:r w:rsidRPr="00FA7DE8">
        <w:t>should contact:</w:t>
      </w:r>
    </w:p>
    <w:p w14:paraId="0130660F" w14:textId="77777777" w:rsidR="005F5CAE" w:rsidRPr="00FA7DE8" w:rsidRDefault="005F5CAE" w:rsidP="00066568">
      <w:pPr>
        <w:pStyle w:val="ListParagraph"/>
        <w:tabs>
          <w:tab w:val="left" w:pos="1279"/>
        </w:tabs>
        <w:ind w:left="567" w:right="141" w:hanging="567"/>
        <w:contextualSpacing w:val="0"/>
        <w:jc w:val="both"/>
      </w:pPr>
    </w:p>
    <w:p w14:paraId="3EE20311" w14:textId="1C83C27E" w:rsidR="00C869CB" w:rsidRPr="00FA7DE8" w:rsidRDefault="00C869CB" w:rsidP="00066568">
      <w:pPr>
        <w:spacing w:line="276" w:lineRule="auto"/>
        <w:ind w:left="567" w:right="141" w:hanging="567"/>
        <w:rPr>
          <w:b/>
          <w:bCs/>
          <w:iCs/>
          <w:spacing w:val="-4"/>
        </w:rPr>
      </w:pPr>
      <w:r w:rsidRPr="00FA7DE8">
        <w:rPr>
          <w:b/>
          <w:bCs/>
          <w:iCs/>
          <w:spacing w:val="-4"/>
        </w:rPr>
        <w:t xml:space="preserve">Mr. Serik </w:t>
      </w:r>
      <w:proofErr w:type="spellStart"/>
      <w:r w:rsidRPr="00FA7DE8">
        <w:rPr>
          <w:b/>
          <w:bCs/>
          <w:iCs/>
          <w:spacing w:val="-4"/>
        </w:rPr>
        <w:t>Imashev</w:t>
      </w:r>
      <w:proofErr w:type="spellEnd"/>
      <w:r w:rsidRPr="00FA7DE8">
        <w:rPr>
          <w:b/>
          <w:bCs/>
          <w:iCs/>
          <w:spacing w:val="-4"/>
        </w:rPr>
        <w:t>, Chief Engineer</w:t>
      </w:r>
      <w:r w:rsidR="00BE1D7E" w:rsidRPr="00FA7DE8">
        <w:rPr>
          <w:b/>
          <w:bCs/>
          <w:iCs/>
          <w:spacing w:val="-4"/>
        </w:rPr>
        <w:t xml:space="preserve"> </w:t>
      </w:r>
    </w:p>
    <w:p w14:paraId="25A1B1D1" w14:textId="77777777" w:rsidR="00BE1D7E" w:rsidRPr="00FA7DE8" w:rsidRDefault="00BE1D7E" w:rsidP="00066568">
      <w:pPr>
        <w:spacing w:line="276" w:lineRule="auto"/>
        <w:ind w:left="567" w:right="141" w:hanging="567"/>
        <w:rPr>
          <w:iCs/>
          <w:spacing w:val="-4"/>
        </w:rPr>
      </w:pPr>
      <w:r w:rsidRPr="00FA7DE8">
        <w:rPr>
          <w:b/>
          <w:bCs/>
          <w:iCs/>
          <w:spacing w:val="-4"/>
        </w:rPr>
        <w:t>Street address:</w:t>
      </w:r>
      <w:r w:rsidRPr="00FA7DE8">
        <w:rPr>
          <w:iCs/>
          <w:spacing w:val="-4"/>
        </w:rPr>
        <w:t xml:space="preserve"> 60/4, </w:t>
      </w:r>
      <w:proofErr w:type="spellStart"/>
      <w:r w:rsidRPr="00FA7DE8">
        <w:rPr>
          <w:iCs/>
          <w:spacing w:val="-4"/>
        </w:rPr>
        <w:t>Syganak</w:t>
      </w:r>
      <w:proofErr w:type="spellEnd"/>
      <w:r w:rsidRPr="00FA7DE8">
        <w:rPr>
          <w:iCs/>
          <w:spacing w:val="-4"/>
        </w:rPr>
        <w:t xml:space="preserve"> Str., Block A</w:t>
      </w:r>
    </w:p>
    <w:p w14:paraId="1AC863FC" w14:textId="77777777" w:rsidR="00BE1D7E" w:rsidRPr="00FA7DE8" w:rsidRDefault="00BE1D7E" w:rsidP="00066568">
      <w:pPr>
        <w:spacing w:line="276" w:lineRule="auto"/>
        <w:ind w:left="567" w:right="141" w:hanging="567"/>
        <w:rPr>
          <w:iCs/>
          <w:spacing w:val="-4"/>
        </w:rPr>
      </w:pPr>
      <w:r w:rsidRPr="00FA7DE8">
        <w:rPr>
          <w:b/>
          <w:bCs/>
          <w:iCs/>
          <w:spacing w:val="-4"/>
        </w:rPr>
        <w:t>Floor/Room number:</w:t>
      </w:r>
      <w:r w:rsidRPr="00FA7DE8">
        <w:rPr>
          <w:iCs/>
          <w:spacing w:val="-4"/>
        </w:rPr>
        <w:t xml:space="preserve"> 7th floor, Office 3</w:t>
      </w:r>
    </w:p>
    <w:p w14:paraId="18279EB8" w14:textId="295C1690" w:rsidR="00C869CB" w:rsidRPr="00FA7DE8" w:rsidRDefault="00BE1D7E" w:rsidP="00066568">
      <w:pPr>
        <w:spacing w:line="276" w:lineRule="auto"/>
        <w:ind w:left="567" w:right="141" w:hanging="567"/>
        <w:rPr>
          <w:rStyle w:val="Hyperlink"/>
          <w:spacing w:val="-2"/>
        </w:rPr>
      </w:pPr>
      <w:r w:rsidRPr="00FA7DE8">
        <w:rPr>
          <w:b/>
          <w:bCs/>
          <w:iCs/>
          <w:spacing w:val="-4"/>
        </w:rPr>
        <w:t>City:</w:t>
      </w:r>
      <w:r w:rsidRPr="00FA7DE8">
        <w:rPr>
          <w:iCs/>
          <w:spacing w:val="-4"/>
        </w:rPr>
        <w:t xml:space="preserve"> Astana</w:t>
      </w:r>
      <w:r w:rsidRPr="00FA7DE8">
        <w:rPr>
          <w:iCs/>
          <w:spacing w:val="-4"/>
        </w:rPr>
        <w:br/>
      </w:r>
      <w:r w:rsidRPr="00FA7DE8">
        <w:rPr>
          <w:b/>
          <w:bCs/>
          <w:iCs/>
          <w:spacing w:val="-4"/>
        </w:rPr>
        <w:t>ZIP code:</w:t>
      </w:r>
      <w:r w:rsidRPr="00FA7DE8">
        <w:rPr>
          <w:iCs/>
          <w:spacing w:val="-4"/>
        </w:rPr>
        <w:t xml:space="preserve"> 010000</w:t>
      </w:r>
      <w:r w:rsidRPr="00FA7DE8">
        <w:rPr>
          <w:iCs/>
          <w:spacing w:val="-4"/>
        </w:rPr>
        <w:br/>
      </w:r>
      <w:r w:rsidRPr="00FA7DE8">
        <w:rPr>
          <w:b/>
          <w:bCs/>
          <w:iCs/>
          <w:spacing w:val="-4"/>
        </w:rPr>
        <w:t>Country:</w:t>
      </w:r>
      <w:r w:rsidRPr="00FA7DE8">
        <w:rPr>
          <w:iCs/>
          <w:spacing w:val="-4"/>
        </w:rPr>
        <w:t xml:space="preserve"> Republic of Kazakhstan</w:t>
      </w:r>
      <w:r w:rsidRPr="00FA7DE8">
        <w:rPr>
          <w:iCs/>
          <w:spacing w:val="-4"/>
        </w:rPr>
        <w:br/>
      </w:r>
      <w:r w:rsidRPr="00FA7DE8">
        <w:rPr>
          <w:b/>
          <w:bCs/>
          <w:iCs/>
          <w:spacing w:val="-4"/>
        </w:rPr>
        <w:t>Telephone:</w:t>
      </w:r>
      <w:r w:rsidRPr="00FA7DE8">
        <w:rPr>
          <w:iCs/>
          <w:spacing w:val="-4"/>
        </w:rPr>
        <w:t xml:space="preserve"> +7 (717) 2 648 778</w:t>
      </w:r>
      <w:r w:rsidRPr="00FA7DE8">
        <w:rPr>
          <w:iCs/>
          <w:spacing w:val="-4"/>
        </w:rPr>
        <w:br/>
      </w:r>
      <w:r w:rsidR="009D2114" w:rsidRPr="00FA7DE8">
        <w:rPr>
          <w:b/>
          <w:bCs/>
          <w:iCs/>
          <w:spacing w:val="-4"/>
        </w:rPr>
        <w:t>E</w:t>
      </w:r>
      <w:r w:rsidRPr="00FA7DE8">
        <w:rPr>
          <w:b/>
          <w:bCs/>
          <w:iCs/>
          <w:spacing w:val="-4"/>
        </w:rPr>
        <w:t>-mail:</w:t>
      </w:r>
      <w:r w:rsidRPr="00FA7DE8">
        <w:rPr>
          <w:iCs/>
          <w:spacing w:val="-4"/>
        </w:rPr>
        <w:br/>
        <w:t xml:space="preserve">       </w:t>
      </w:r>
      <w:hyperlink r:id="rId8" w:history="1">
        <w:r w:rsidR="00D3504C" w:rsidRPr="00FA7DE8">
          <w:rPr>
            <w:rStyle w:val="Hyperlink"/>
            <w:iCs/>
            <w:spacing w:val="-4"/>
          </w:rPr>
          <w:t>sagi.sadykuly@qaj.kz</w:t>
        </w:r>
      </w:hyperlink>
      <w:r w:rsidRPr="00FA7DE8">
        <w:rPr>
          <w:iCs/>
          <w:spacing w:val="-4"/>
        </w:rPr>
        <w:t>;</w:t>
      </w:r>
      <w:r w:rsidR="00D3504C" w:rsidRPr="00FA7DE8">
        <w:rPr>
          <w:iCs/>
          <w:spacing w:val="-4"/>
        </w:rPr>
        <w:t xml:space="preserve"> </w:t>
      </w:r>
      <w:r w:rsidRPr="00FA7DE8">
        <w:rPr>
          <w:iCs/>
          <w:spacing w:val="-4"/>
        </w:rPr>
        <w:br/>
        <w:t xml:space="preserve">       </w:t>
      </w:r>
      <w:hyperlink r:id="rId9" w:history="1">
        <w:r w:rsidR="00D3504C" w:rsidRPr="00FA7DE8">
          <w:rPr>
            <w:rStyle w:val="Hyperlink"/>
            <w:iCs/>
            <w:spacing w:val="-4"/>
          </w:rPr>
          <w:t>qajchief.engineer@qmail.com</w:t>
        </w:r>
      </w:hyperlink>
      <w:r w:rsidRPr="00FA7DE8">
        <w:rPr>
          <w:iCs/>
          <w:spacing w:val="-4"/>
        </w:rPr>
        <w:t>;</w:t>
      </w:r>
      <w:r w:rsidR="00D3504C" w:rsidRPr="00FA7DE8">
        <w:rPr>
          <w:iCs/>
          <w:spacing w:val="-4"/>
        </w:rPr>
        <w:t xml:space="preserve"> </w:t>
      </w:r>
      <w:r w:rsidRPr="00FA7DE8">
        <w:rPr>
          <w:iCs/>
          <w:spacing w:val="-4"/>
        </w:rPr>
        <w:br/>
        <w:t xml:space="preserve">       </w:t>
      </w:r>
      <w:hyperlink r:id="rId10" w:history="1">
        <w:r w:rsidR="00D3504C" w:rsidRPr="00FA7DE8">
          <w:rPr>
            <w:rStyle w:val="Hyperlink"/>
            <w:iCs/>
            <w:spacing w:val="-4"/>
          </w:rPr>
          <w:t>dinara.mutalyapova@qaj.kz</w:t>
        </w:r>
      </w:hyperlink>
      <w:r w:rsidR="00D3504C" w:rsidRPr="00FA7DE8">
        <w:rPr>
          <w:iCs/>
          <w:spacing w:val="-4"/>
        </w:rPr>
        <w:t xml:space="preserve"> </w:t>
      </w:r>
    </w:p>
    <w:p w14:paraId="21A412CE" w14:textId="77777777" w:rsidR="00CE1C9F" w:rsidRPr="00FA7DE8" w:rsidRDefault="00CE1C9F" w:rsidP="00066568">
      <w:pPr>
        <w:pStyle w:val="BodyText"/>
        <w:ind w:left="567" w:right="141" w:hanging="567"/>
        <w:jc w:val="both"/>
      </w:pPr>
    </w:p>
    <w:p w14:paraId="2E723650" w14:textId="77777777" w:rsidR="00CE1C9F" w:rsidRPr="00FA7DE8" w:rsidRDefault="00CE1C9F" w:rsidP="00066568">
      <w:pPr>
        <w:pStyle w:val="ListParagraph"/>
        <w:suppressAutoHyphens/>
        <w:ind w:left="567" w:right="141" w:hanging="567"/>
        <w:jc w:val="both"/>
        <w:rPr>
          <w:spacing w:val="-2"/>
        </w:rPr>
      </w:pPr>
      <w:r w:rsidRPr="00FA7DE8">
        <w:rPr>
          <w:spacing w:val="-2"/>
        </w:rPr>
        <w:t>More details of qualification requirements are provided in the Prequalification Document.</w:t>
      </w:r>
    </w:p>
    <w:p w14:paraId="6E9A6DDB" w14:textId="77777777" w:rsidR="00CE1C9F" w:rsidRPr="00FA7DE8" w:rsidRDefault="00CE1C9F" w:rsidP="00066568">
      <w:pPr>
        <w:pStyle w:val="ListParagraph"/>
        <w:suppressAutoHyphens/>
        <w:ind w:left="567" w:right="141" w:hanging="567"/>
        <w:jc w:val="both"/>
        <w:rPr>
          <w:spacing w:val="-2"/>
        </w:rPr>
      </w:pPr>
    </w:p>
    <w:p w14:paraId="35755FBF" w14:textId="6DAAE83F" w:rsidR="00CE1C9F" w:rsidRPr="00FA7DE8" w:rsidRDefault="00CE1C9F" w:rsidP="00066568">
      <w:pPr>
        <w:pStyle w:val="ListParagraph"/>
        <w:widowControl/>
        <w:numPr>
          <w:ilvl w:val="0"/>
          <w:numId w:val="3"/>
        </w:numPr>
        <w:suppressAutoHyphens/>
        <w:autoSpaceDE/>
        <w:autoSpaceDN/>
        <w:ind w:left="0" w:right="141" w:firstLine="0"/>
        <w:jc w:val="both"/>
        <w:rPr>
          <w:spacing w:val="-2"/>
        </w:rPr>
      </w:pPr>
      <w:r w:rsidRPr="00FA7DE8">
        <w:rPr>
          <w:spacing w:val="-2"/>
        </w:rPr>
        <w:t xml:space="preserve">Prequalification will be conducted through prequalification procedures specified in the Islamic Development Bank’s Guidelines for the Procurement of Goods, Works and Related Services under </w:t>
      </w:r>
      <w:proofErr w:type="spellStart"/>
      <w:r w:rsidRPr="00FA7DE8">
        <w:rPr>
          <w:spacing w:val="-2"/>
        </w:rPr>
        <w:t>IsDB</w:t>
      </w:r>
      <w:proofErr w:type="spellEnd"/>
      <w:r w:rsidRPr="00FA7DE8">
        <w:rPr>
          <w:spacing w:val="-2"/>
        </w:rPr>
        <w:t xml:space="preserve"> Project Financing, April 2019, revised in February 2023 (“Guidelines”) and is open to all </w:t>
      </w:r>
      <w:r w:rsidR="009A341A" w:rsidRPr="00FA7DE8">
        <w:rPr>
          <w:spacing w:val="-2"/>
        </w:rPr>
        <w:t>Applicants</w:t>
      </w:r>
      <w:r w:rsidRPr="00FA7DE8">
        <w:rPr>
          <w:spacing w:val="-2"/>
        </w:rPr>
        <w:t xml:space="preserve"> from eligible source countries, as defined in the Guidelines. Bidding will be conducted through the open International Competitive Bidding (ICB Open) procedures as specified in the Guidelines</w:t>
      </w:r>
      <w:r w:rsidR="00386F4D" w:rsidRPr="00FA7DE8">
        <w:rPr>
          <w:spacing w:val="-2"/>
        </w:rPr>
        <w:t>. All bidders must comply with ICB procedures and anti-corruption policies.</w:t>
      </w:r>
    </w:p>
    <w:p w14:paraId="72E6FF85" w14:textId="77777777" w:rsidR="00CE1C9F" w:rsidRPr="00FA7DE8" w:rsidRDefault="00CE1C9F" w:rsidP="00066568">
      <w:pPr>
        <w:pStyle w:val="ListParagraph"/>
        <w:suppressAutoHyphens/>
        <w:ind w:left="0" w:right="141"/>
        <w:jc w:val="both"/>
        <w:rPr>
          <w:spacing w:val="-2"/>
        </w:rPr>
      </w:pPr>
    </w:p>
    <w:p w14:paraId="22E5890E" w14:textId="3347876C" w:rsidR="00CE1C9F" w:rsidRPr="00FA7DE8" w:rsidRDefault="006E2BD9" w:rsidP="006E2BD9">
      <w:pPr>
        <w:pStyle w:val="ListParagraph"/>
        <w:widowControl/>
        <w:numPr>
          <w:ilvl w:val="0"/>
          <w:numId w:val="3"/>
        </w:numPr>
        <w:suppressAutoHyphens/>
        <w:autoSpaceDE/>
        <w:autoSpaceDN/>
        <w:ind w:left="0" w:right="141" w:firstLine="0"/>
        <w:jc w:val="both"/>
        <w:rPr>
          <w:spacing w:val="-2"/>
        </w:rPr>
      </w:pPr>
      <w:r>
        <w:rPr>
          <w:spacing w:val="-2"/>
        </w:rPr>
        <w:t>E</w:t>
      </w:r>
      <w:r w:rsidR="00CE1C9F" w:rsidRPr="00FA7DE8">
        <w:rPr>
          <w:spacing w:val="-2"/>
        </w:rPr>
        <w:t xml:space="preserve">ligible </w:t>
      </w:r>
      <w:r w:rsidR="009A341A" w:rsidRPr="00FA7DE8">
        <w:rPr>
          <w:spacing w:val="-2"/>
        </w:rPr>
        <w:t>Applicants</w:t>
      </w:r>
      <w:r w:rsidR="00CE1C9F" w:rsidRPr="00FA7DE8">
        <w:rPr>
          <w:spacing w:val="-2"/>
        </w:rPr>
        <w:t xml:space="preserve"> may obtain further information from </w:t>
      </w:r>
      <w:bookmarkStart w:id="5" w:name="_Hlk192185191"/>
      <w:r w:rsidR="0019547A" w:rsidRPr="00FA7DE8">
        <w:t>“</w:t>
      </w:r>
      <w:proofErr w:type="spellStart"/>
      <w:r w:rsidR="0019547A" w:rsidRPr="00FA7DE8">
        <w:rPr>
          <w:iCs/>
          <w:spacing w:val="-4"/>
        </w:rPr>
        <w:t>KazAvtoZhol</w:t>
      </w:r>
      <w:proofErr w:type="spellEnd"/>
      <w:r w:rsidR="0019547A" w:rsidRPr="00FA7DE8">
        <w:t>”</w:t>
      </w:r>
      <w:r w:rsidR="0019547A" w:rsidRPr="00FA7DE8">
        <w:rPr>
          <w:iCs/>
          <w:spacing w:val="-4"/>
        </w:rPr>
        <w:t xml:space="preserve"> National Company Joint Stock Company</w:t>
      </w:r>
      <w:bookmarkEnd w:id="5"/>
      <w:r w:rsidR="00CE1C9F" w:rsidRPr="00FA7DE8">
        <w:rPr>
          <w:spacing w:val="-2"/>
        </w:rPr>
        <w:t xml:space="preserve"> and inspect the Prequalification document during office hours 9</w:t>
      </w:r>
      <w:r w:rsidR="00632B81" w:rsidRPr="00FA7DE8">
        <w:rPr>
          <w:spacing w:val="-2"/>
        </w:rPr>
        <w:t>:00 AM</w:t>
      </w:r>
      <w:r w:rsidR="00CE1C9F" w:rsidRPr="00FA7DE8">
        <w:rPr>
          <w:spacing w:val="-2"/>
        </w:rPr>
        <w:t xml:space="preserve"> to </w:t>
      </w:r>
      <w:r w:rsidR="00632B81" w:rsidRPr="00FA7DE8">
        <w:rPr>
          <w:spacing w:val="-2"/>
        </w:rPr>
        <w:t>5:00 PM</w:t>
      </w:r>
      <w:r w:rsidR="00CE1C9F" w:rsidRPr="00FA7DE8">
        <w:rPr>
          <w:spacing w:val="-2"/>
        </w:rPr>
        <w:t xml:space="preserve"> hours </w:t>
      </w:r>
      <w:r w:rsidR="004F37EC" w:rsidRPr="00FA7DE8">
        <w:rPr>
          <w:iCs/>
          <w:spacing w:val="-4"/>
        </w:rPr>
        <w:t>Astana time</w:t>
      </w:r>
      <w:r w:rsidR="004F37EC" w:rsidRPr="00FA7DE8">
        <w:rPr>
          <w:spacing w:val="-2"/>
        </w:rPr>
        <w:t xml:space="preserve"> </w:t>
      </w:r>
      <w:r w:rsidR="00CE1C9F" w:rsidRPr="00FA7DE8">
        <w:rPr>
          <w:spacing w:val="-2"/>
        </w:rPr>
        <w:t>at the address given below.</w:t>
      </w:r>
    </w:p>
    <w:p w14:paraId="5AC79BC0" w14:textId="77777777" w:rsidR="00CE1C9F" w:rsidRPr="00FA7DE8" w:rsidRDefault="00CE1C9F" w:rsidP="00066568">
      <w:pPr>
        <w:suppressAutoHyphens/>
        <w:ind w:right="141"/>
        <w:jc w:val="both"/>
        <w:rPr>
          <w:spacing w:val="-2"/>
        </w:rPr>
      </w:pPr>
    </w:p>
    <w:p w14:paraId="01A05D82" w14:textId="6631C747" w:rsidR="006606DA" w:rsidRPr="00FA7DE8" w:rsidRDefault="006606DA" w:rsidP="00066568">
      <w:pPr>
        <w:pStyle w:val="ListParagraph"/>
        <w:widowControl/>
        <w:numPr>
          <w:ilvl w:val="0"/>
          <w:numId w:val="3"/>
        </w:numPr>
        <w:suppressAutoHyphens/>
        <w:autoSpaceDE/>
        <w:autoSpaceDN/>
        <w:ind w:left="0" w:right="141" w:firstLine="0"/>
        <w:jc w:val="both"/>
        <w:rPr>
          <w:spacing w:val="-2"/>
        </w:rPr>
      </w:pPr>
      <w:r w:rsidRPr="00FA7DE8">
        <w:rPr>
          <w:spacing w:val="-2"/>
        </w:rPr>
        <w:t>A complete set of prequalification document in English may be obtained by interested eligible Applicant upon the submission of a written application to the address below.</w:t>
      </w:r>
      <w:r w:rsidR="002A3DB4" w:rsidRPr="00FA7DE8">
        <w:rPr>
          <w:spacing w:val="-2"/>
        </w:rPr>
        <w:t xml:space="preserve"> </w:t>
      </w:r>
      <w:r w:rsidRPr="00FA7DE8">
        <w:rPr>
          <w:spacing w:val="-2"/>
        </w:rPr>
        <w:t xml:space="preserve">The </w:t>
      </w:r>
      <w:r w:rsidR="002B0110" w:rsidRPr="00FA7DE8">
        <w:rPr>
          <w:spacing w:val="-2"/>
        </w:rPr>
        <w:t>P</w:t>
      </w:r>
      <w:r w:rsidRPr="00FA7DE8">
        <w:rPr>
          <w:spacing w:val="-2"/>
        </w:rPr>
        <w:t>requalification document will be sent by e-mail, which will be specified in</w:t>
      </w:r>
      <w:r w:rsidR="002B0110" w:rsidRPr="00FA7DE8">
        <w:rPr>
          <w:spacing w:val="-2"/>
        </w:rPr>
        <w:t xml:space="preserve"> Applicant’s letter</w:t>
      </w:r>
      <w:r w:rsidRPr="00FA7DE8">
        <w:rPr>
          <w:spacing w:val="-2"/>
        </w:rPr>
        <w:t>.</w:t>
      </w:r>
      <w:r w:rsidR="002B0110" w:rsidRPr="00FA7DE8">
        <w:rPr>
          <w:spacing w:val="-2"/>
        </w:rPr>
        <w:t xml:space="preserve"> </w:t>
      </w:r>
      <w:r w:rsidR="002A3DB4" w:rsidRPr="00FA7DE8">
        <w:t xml:space="preserve"> “</w:t>
      </w:r>
      <w:proofErr w:type="spellStart"/>
      <w:r w:rsidR="002A3DB4" w:rsidRPr="00FA7DE8">
        <w:rPr>
          <w:iCs/>
          <w:spacing w:val="-4"/>
        </w:rPr>
        <w:t>KazAvtoZhol</w:t>
      </w:r>
      <w:proofErr w:type="spellEnd"/>
      <w:r w:rsidR="002A3DB4" w:rsidRPr="00FA7DE8">
        <w:t>”</w:t>
      </w:r>
      <w:r w:rsidR="002A3DB4" w:rsidRPr="00FA7DE8">
        <w:rPr>
          <w:iCs/>
          <w:spacing w:val="-4"/>
        </w:rPr>
        <w:t xml:space="preserve"> </w:t>
      </w:r>
      <w:r w:rsidR="002B0110" w:rsidRPr="00FA7DE8">
        <w:rPr>
          <w:iCs/>
          <w:spacing w:val="-4"/>
        </w:rPr>
        <w:t>NC JSC will not charge a fee for providing the Prequalification document.</w:t>
      </w:r>
      <w:r w:rsidR="009A341A" w:rsidRPr="00FA7DE8">
        <w:rPr>
          <w:iCs/>
          <w:spacing w:val="-4"/>
        </w:rPr>
        <w:t xml:space="preserve"> The </w:t>
      </w:r>
      <w:r w:rsidR="009A341A" w:rsidRPr="00FA7DE8">
        <w:t>“</w:t>
      </w:r>
      <w:proofErr w:type="spellStart"/>
      <w:r w:rsidR="009A341A" w:rsidRPr="00FA7DE8">
        <w:rPr>
          <w:iCs/>
          <w:spacing w:val="-4"/>
        </w:rPr>
        <w:t>KazAvtoZhol</w:t>
      </w:r>
      <w:proofErr w:type="spellEnd"/>
      <w:r w:rsidR="009A341A" w:rsidRPr="00FA7DE8">
        <w:t>”</w:t>
      </w:r>
      <w:r w:rsidR="009A341A" w:rsidRPr="00FA7DE8">
        <w:rPr>
          <w:iCs/>
          <w:spacing w:val="-4"/>
        </w:rPr>
        <w:t xml:space="preserve"> NC JSC will not be responsible for any cost or expense incurred by Applicants in connection with the preparation or delivery of their </w:t>
      </w:r>
      <w:r w:rsidR="00632B81" w:rsidRPr="00FA7DE8">
        <w:rPr>
          <w:iCs/>
          <w:spacing w:val="-4"/>
        </w:rPr>
        <w:t>applications</w:t>
      </w:r>
      <w:r w:rsidR="009A341A" w:rsidRPr="00FA7DE8">
        <w:rPr>
          <w:spacing w:val="-2"/>
        </w:rPr>
        <w:t>.</w:t>
      </w:r>
      <w:r w:rsidRPr="00FA7DE8">
        <w:rPr>
          <w:spacing w:val="-2"/>
        </w:rPr>
        <w:t xml:space="preserve">     </w:t>
      </w:r>
    </w:p>
    <w:p w14:paraId="72D56810" w14:textId="77777777" w:rsidR="00CE1C9F" w:rsidRPr="00FA7DE8" w:rsidRDefault="00CE1C9F" w:rsidP="00066568">
      <w:pPr>
        <w:pStyle w:val="ListParagraph"/>
        <w:ind w:left="0" w:right="141"/>
        <w:jc w:val="both"/>
        <w:rPr>
          <w:spacing w:val="-2"/>
        </w:rPr>
      </w:pPr>
    </w:p>
    <w:p w14:paraId="1C9A4C53" w14:textId="7CB731E8" w:rsidR="00CE1C9F" w:rsidRPr="00FA7DE8" w:rsidRDefault="00B40B94" w:rsidP="00066568">
      <w:pPr>
        <w:pStyle w:val="ListParagraph"/>
        <w:widowControl/>
        <w:numPr>
          <w:ilvl w:val="0"/>
          <w:numId w:val="3"/>
        </w:numPr>
        <w:suppressAutoHyphens/>
        <w:autoSpaceDE/>
        <w:autoSpaceDN/>
        <w:ind w:left="0" w:right="141" w:firstLine="0"/>
        <w:jc w:val="both"/>
        <w:rPr>
          <w:spacing w:val="-2"/>
        </w:rPr>
      </w:pPr>
      <w:r w:rsidRPr="00FA7DE8">
        <w:rPr>
          <w:iCs/>
          <w:spacing w:val="-4"/>
        </w:rPr>
        <w:lastRenderedPageBreak/>
        <w:t>Prequalification documents in electronic form can be obtained from the PIU at the address below, during office hours from 9:00 AM to 5:00 PM Astana time</w:t>
      </w:r>
      <w:r w:rsidR="00CE1C9F" w:rsidRPr="00FA7DE8" w:rsidDel="00E23101">
        <w:rPr>
          <w:spacing w:val="-2"/>
        </w:rPr>
        <w:t xml:space="preserve">. </w:t>
      </w:r>
    </w:p>
    <w:p w14:paraId="3592E49C" w14:textId="77777777" w:rsidR="004F37EC" w:rsidRDefault="004F37EC" w:rsidP="00066568">
      <w:pPr>
        <w:ind w:right="141"/>
        <w:jc w:val="both"/>
        <w:rPr>
          <w:spacing w:val="-2"/>
        </w:rPr>
      </w:pPr>
    </w:p>
    <w:p w14:paraId="3A0BC9FC" w14:textId="73E1B969" w:rsidR="008372B9" w:rsidRPr="00FA7DE8" w:rsidRDefault="00CE1C9F" w:rsidP="00066568">
      <w:pPr>
        <w:ind w:right="141"/>
        <w:jc w:val="both"/>
        <w:rPr>
          <w:spacing w:val="-2"/>
        </w:rPr>
      </w:pPr>
      <w:r w:rsidRPr="00FA7DE8">
        <w:rPr>
          <w:spacing w:val="-2"/>
        </w:rPr>
        <w:t xml:space="preserve">Applications for prequalification should be submitted in sealed envelopes, delivered to the address below before </w:t>
      </w:r>
      <w:r w:rsidR="00727B9F" w:rsidRPr="00FA7DE8">
        <w:rPr>
          <w:spacing w:val="-2"/>
        </w:rPr>
        <w:t xml:space="preserve">April </w:t>
      </w:r>
      <w:r w:rsidR="00B56028" w:rsidRPr="00FA7DE8">
        <w:rPr>
          <w:spacing w:val="-2"/>
        </w:rPr>
        <w:t>25</w:t>
      </w:r>
      <w:r w:rsidR="00727B9F" w:rsidRPr="00FA7DE8">
        <w:rPr>
          <w:spacing w:val="-2"/>
        </w:rPr>
        <w:t xml:space="preserve">, 2025, </w:t>
      </w:r>
      <w:r w:rsidR="00583A8C" w:rsidRPr="00FA7DE8">
        <w:rPr>
          <w:spacing w:val="-2"/>
        </w:rPr>
        <w:t>3</w:t>
      </w:r>
      <w:r w:rsidR="00727B9F" w:rsidRPr="00FA7DE8">
        <w:rPr>
          <w:spacing w:val="-2"/>
        </w:rPr>
        <w:t>:00 PM Astana time</w:t>
      </w:r>
      <w:r w:rsidRPr="00FA7DE8">
        <w:rPr>
          <w:spacing w:val="-2"/>
        </w:rPr>
        <w:t xml:space="preserve">, and be clearly marked “Application to Prequalify for </w:t>
      </w:r>
      <w:r w:rsidR="00583A8C" w:rsidRPr="00FA7DE8">
        <w:rPr>
          <w:color w:val="000000"/>
          <w:spacing w:val="-2"/>
        </w:rPr>
        <w:t>Construction of Kyzylorda Bypass Road Project in Kazakhstan</w:t>
      </w:r>
      <w:r w:rsidRPr="00FA7DE8">
        <w:rPr>
          <w:spacing w:val="-2"/>
        </w:rPr>
        <w:t>”.</w:t>
      </w:r>
      <w:r w:rsidR="00AC567F" w:rsidRPr="00FA7DE8">
        <w:rPr>
          <w:spacing w:val="-2"/>
        </w:rPr>
        <w:t xml:space="preserve"> </w:t>
      </w:r>
      <w:r w:rsidR="0031490D" w:rsidRPr="00FA7DE8">
        <w:rPr>
          <w:spacing w:val="-2"/>
        </w:rPr>
        <w:t>The application must be submitted by the Applicant's representative. Courier delivery of the application is not allowed.</w:t>
      </w:r>
      <w:r w:rsidR="00AC567F" w:rsidRPr="00FA7DE8">
        <w:rPr>
          <w:spacing w:val="-2"/>
        </w:rPr>
        <w:t xml:space="preserve"> </w:t>
      </w:r>
      <w:r w:rsidRPr="00FA7DE8">
        <w:rPr>
          <w:spacing w:val="-2"/>
        </w:rPr>
        <w:t>Electronic submission shall not be allowed. Delayed applications will be rejected.</w:t>
      </w:r>
      <w:r w:rsidR="00FF2DB6" w:rsidRPr="00FA7DE8">
        <w:rPr>
          <w:spacing w:val="-2"/>
        </w:rPr>
        <w:t xml:space="preserve"> </w:t>
      </w:r>
    </w:p>
    <w:p w14:paraId="2AF0AC36" w14:textId="77777777" w:rsidR="004F37EC" w:rsidRDefault="004F37EC" w:rsidP="00066568">
      <w:pPr>
        <w:ind w:right="141"/>
        <w:jc w:val="both"/>
        <w:rPr>
          <w:spacing w:val="-2"/>
        </w:rPr>
      </w:pPr>
    </w:p>
    <w:p w14:paraId="2DDD095D" w14:textId="5A22FFB1" w:rsidR="00527E59" w:rsidRPr="00FA7DE8" w:rsidRDefault="00E711C2" w:rsidP="004F37EC">
      <w:pPr>
        <w:ind w:right="141"/>
        <w:jc w:val="both"/>
        <w:rPr>
          <w:spacing w:val="-2"/>
          <w:lang w:val="kk-KZ"/>
        </w:rPr>
      </w:pPr>
      <w:r w:rsidRPr="00FA7DE8">
        <w:rPr>
          <w:spacing w:val="-2"/>
        </w:rPr>
        <w:t xml:space="preserve">The applications will be publicly opened on April </w:t>
      </w:r>
      <w:r w:rsidR="00B56028" w:rsidRPr="00FA7DE8">
        <w:rPr>
          <w:spacing w:val="-2"/>
        </w:rPr>
        <w:t>25</w:t>
      </w:r>
      <w:r w:rsidRPr="00FA7DE8">
        <w:rPr>
          <w:spacing w:val="-2"/>
        </w:rPr>
        <w:t>, 2025, at 3:30 PM in the presence of the Applicants' representatives and anyone wishing to attend, at the address below.</w:t>
      </w:r>
      <w:r w:rsidR="00527E59" w:rsidRPr="00FA7DE8">
        <w:rPr>
          <w:spacing w:val="-2"/>
        </w:rPr>
        <w:t xml:space="preserve"> No virtual access or live stream will be provided for applicants who cannot attend in person.</w:t>
      </w:r>
      <w:r w:rsidR="00527E59" w:rsidRPr="00FA7DE8">
        <w:rPr>
          <w:spacing w:val="-2"/>
          <w:lang w:val="kk-KZ"/>
        </w:rPr>
        <w:t xml:space="preserve"> </w:t>
      </w:r>
    </w:p>
    <w:p w14:paraId="6FD227C9" w14:textId="77777777" w:rsidR="00527E59" w:rsidRPr="00FA7DE8" w:rsidRDefault="00527E59" w:rsidP="00066568">
      <w:pPr>
        <w:ind w:right="141"/>
        <w:jc w:val="both"/>
        <w:rPr>
          <w:spacing w:val="-2"/>
        </w:rPr>
      </w:pPr>
    </w:p>
    <w:p w14:paraId="37C811AB" w14:textId="4918D2BB" w:rsidR="00527E59" w:rsidRPr="00FA7DE8" w:rsidRDefault="00527E59" w:rsidP="00066568">
      <w:pPr>
        <w:pStyle w:val="ListParagraph"/>
        <w:numPr>
          <w:ilvl w:val="0"/>
          <w:numId w:val="3"/>
        </w:numPr>
        <w:ind w:left="0" w:right="141" w:firstLine="0"/>
        <w:jc w:val="both"/>
      </w:pPr>
      <w:r w:rsidRPr="00FA7DE8">
        <w:t>“</w:t>
      </w:r>
      <w:proofErr w:type="spellStart"/>
      <w:r w:rsidRPr="00FA7DE8">
        <w:rPr>
          <w:iCs/>
          <w:spacing w:val="-4"/>
        </w:rPr>
        <w:t>KazAvtoZhol</w:t>
      </w:r>
      <w:proofErr w:type="spellEnd"/>
      <w:r w:rsidRPr="00FA7DE8">
        <w:t>”</w:t>
      </w:r>
      <w:r w:rsidRPr="00FA7DE8">
        <w:rPr>
          <w:iCs/>
          <w:spacing w:val="-4"/>
        </w:rPr>
        <w:t xml:space="preserve"> National Company Joint Stock Company</w:t>
      </w:r>
      <w:r w:rsidRPr="00FA7DE8">
        <w:t xml:space="preserve"> will notify all Applicants in writing of the names of those Applicants who have been prequalified or conditionally prequalified. </w:t>
      </w:r>
    </w:p>
    <w:p w14:paraId="047E40FC" w14:textId="77777777" w:rsidR="00CE1C9F" w:rsidRPr="00FA7DE8" w:rsidRDefault="00CE1C9F" w:rsidP="00066568">
      <w:pPr>
        <w:pStyle w:val="ListParagraph"/>
        <w:ind w:left="0" w:right="141"/>
        <w:jc w:val="both"/>
        <w:rPr>
          <w:spacing w:val="-2"/>
        </w:rPr>
      </w:pPr>
    </w:p>
    <w:p w14:paraId="7A8FAB1B" w14:textId="77777777" w:rsidR="00CE1C9F" w:rsidRPr="00FA7DE8" w:rsidRDefault="00CE1C9F" w:rsidP="00066568">
      <w:pPr>
        <w:pStyle w:val="ListParagraph"/>
        <w:numPr>
          <w:ilvl w:val="0"/>
          <w:numId w:val="3"/>
        </w:numPr>
        <w:tabs>
          <w:tab w:val="left" w:pos="1279"/>
        </w:tabs>
        <w:spacing w:before="70"/>
        <w:ind w:left="0" w:right="141" w:firstLine="0"/>
        <w:jc w:val="both"/>
        <w:rPr>
          <w:iCs/>
        </w:rPr>
      </w:pPr>
      <w:r w:rsidRPr="00FA7DE8">
        <w:rPr>
          <w:iCs/>
        </w:rPr>
        <w:t>The address(es) referred to above is(are):</w:t>
      </w:r>
    </w:p>
    <w:p w14:paraId="1F87B384" w14:textId="77777777" w:rsidR="004460A6" w:rsidRPr="00FA7DE8" w:rsidRDefault="004460A6" w:rsidP="00066568">
      <w:pPr>
        <w:pStyle w:val="ListParagraph"/>
        <w:ind w:left="567" w:right="141" w:hanging="567"/>
        <w:jc w:val="both"/>
        <w:rPr>
          <w:iCs/>
        </w:rPr>
      </w:pPr>
    </w:p>
    <w:p w14:paraId="0931FEB8" w14:textId="77777777" w:rsidR="0043377D" w:rsidRPr="00FA7DE8" w:rsidRDefault="0043377D" w:rsidP="00066568">
      <w:pPr>
        <w:spacing w:line="276" w:lineRule="auto"/>
        <w:ind w:left="567" w:right="141" w:hanging="567"/>
        <w:jc w:val="both"/>
        <w:rPr>
          <w:iCs/>
          <w:spacing w:val="-4"/>
        </w:rPr>
      </w:pPr>
      <w:r w:rsidRPr="00FA7DE8">
        <w:rPr>
          <w:b/>
          <w:bCs/>
          <w:iCs/>
          <w:spacing w:val="-4"/>
        </w:rPr>
        <w:t>Street address:</w:t>
      </w:r>
      <w:r w:rsidRPr="00FA7DE8">
        <w:rPr>
          <w:iCs/>
          <w:spacing w:val="-4"/>
        </w:rPr>
        <w:t xml:space="preserve"> 60/4, </w:t>
      </w:r>
      <w:proofErr w:type="spellStart"/>
      <w:r w:rsidRPr="00FA7DE8">
        <w:rPr>
          <w:iCs/>
          <w:spacing w:val="-4"/>
        </w:rPr>
        <w:t>Syganak</w:t>
      </w:r>
      <w:proofErr w:type="spellEnd"/>
      <w:r w:rsidRPr="00FA7DE8">
        <w:rPr>
          <w:iCs/>
          <w:spacing w:val="-4"/>
        </w:rPr>
        <w:t xml:space="preserve"> Str., Block A</w:t>
      </w:r>
    </w:p>
    <w:p w14:paraId="18454340" w14:textId="77777777" w:rsidR="0043377D" w:rsidRPr="00FA7DE8" w:rsidRDefault="0043377D" w:rsidP="00066568">
      <w:pPr>
        <w:spacing w:line="276" w:lineRule="auto"/>
        <w:ind w:left="567" w:right="141" w:hanging="567"/>
        <w:jc w:val="both"/>
        <w:rPr>
          <w:iCs/>
          <w:spacing w:val="-4"/>
        </w:rPr>
      </w:pPr>
      <w:r w:rsidRPr="00FA7DE8">
        <w:rPr>
          <w:b/>
          <w:bCs/>
          <w:iCs/>
          <w:spacing w:val="-4"/>
        </w:rPr>
        <w:t>Floor/Room number:</w:t>
      </w:r>
      <w:r w:rsidRPr="00FA7DE8">
        <w:rPr>
          <w:iCs/>
          <w:spacing w:val="-4"/>
        </w:rPr>
        <w:t xml:space="preserve"> 7th floor, Office 3</w:t>
      </w:r>
    </w:p>
    <w:p w14:paraId="466FAAB0" w14:textId="549C880C" w:rsidR="00CE1C9F" w:rsidRPr="00FA7DE8" w:rsidRDefault="0043377D" w:rsidP="00066568">
      <w:pPr>
        <w:spacing w:line="276" w:lineRule="auto"/>
        <w:ind w:left="567" w:right="141" w:hanging="567"/>
        <w:jc w:val="both"/>
        <w:rPr>
          <w:iCs/>
          <w:spacing w:val="-4"/>
        </w:rPr>
      </w:pPr>
      <w:r w:rsidRPr="00FA7DE8">
        <w:rPr>
          <w:b/>
          <w:bCs/>
          <w:iCs/>
          <w:spacing w:val="-4"/>
        </w:rPr>
        <w:t>City:</w:t>
      </w:r>
      <w:r w:rsidRPr="00FA7DE8">
        <w:rPr>
          <w:iCs/>
          <w:spacing w:val="-4"/>
        </w:rPr>
        <w:t xml:space="preserve"> Astana</w:t>
      </w:r>
      <w:r w:rsidR="00CE1C9F" w:rsidRPr="00FA7DE8">
        <w:rPr>
          <w:iCs/>
          <w:spacing w:val="-4"/>
        </w:rPr>
        <w:t xml:space="preserve"> </w:t>
      </w:r>
    </w:p>
    <w:p w14:paraId="44F3F987" w14:textId="5DBEA297" w:rsidR="00CE1C9F" w:rsidRPr="00FA7DE8" w:rsidRDefault="0043377D" w:rsidP="00066568">
      <w:pPr>
        <w:spacing w:line="276" w:lineRule="auto"/>
        <w:ind w:left="567" w:right="141" w:hanging="567"/>
        <w:jc w:val="both"/>
        <w:rPr>
          <w:iCs/>
          <w:spacing w:val="-4"/>
        </w:rPr>
      </w:pPr>
      <w:r w:rsidRPr="00FA7DE8">
        <w:rPr>
          <w:b/>
          <w:bCs/>
          <w:iCs/>
          <w:spacing w:val="-4"/>
        </w:rPr>
        <w:t>ZIP code:</w:t>
      </w:r>
      <w:r w:rsidRPr="00FA7DE8">
        <w:rPr>
          <w:iCs/>
          <w:spacing w:val="-4"/>
        </w:rPr>
        <w:t xml:space="preserve"> 010000</w:t>
      </w:r>
    </w:p>
    <w:p w14:paraId="5EB896D8" w14:textId="193C4B90" w:rsidR="00CE1C9F" w:rsidRPr="00FA7DE8" w:rsidRDefault="0043377D" w:rsidP="00066568">
      <w:pPr>
        <w:spacing w:line="276" w:lineRule="auto"/>
        <w:ind w:left="567" w:right="141" w:hanging="567"/>
        <w:jc w:val="both"/>
        <w:rPr>
          <w:iCs/>
          <w:spacing w:val="-4"/>
        </w:rPr>
      </w:pPr>
      <w:r w:rsidRPr="00FA7DE8">
        <w:rPr>
          <w:b/>
          <w:bCs/>
          <w:iCs/>
          <w:spacing w:val="-4"/>
        </w:rPr>
        <w:t>Country:</w:t>
      </w:r>
      <w:r w:rsidRPr="00FA7DE8">
        <w:rPr>
          <w:iCs/>
          <w:spacing w:val="-4"/>
        </w:rPr>
        <w:t xml:space="preserve"> Republic of Kazakhstan</w:t>
      </w:r>
    </w:p>
    <w:p w14:paraId="6A7FBE66" w14:textId="10F6813C" w:rsidR="00CE1C9F" w:rsidRPr="00FA7DE8" w:rsidRDefault="0043377D" w:rsidP="00066568">
      <w:pPr>
        <w:spacing w:line="276" w:lineRule="auto"/>
        <w:ind w:left="567" w:right="141" w:hanging="567"/>
        <w:jc w:val="both"/>
        <w:rPr>
          <w:iCs/>
          <w:spacing w:val="-4"/>
        </w:rPr>
      </w:pPr>
      <w:r w:rsidRPr="00FA7DE8">
        <w:rPr>
          <w:b/>
          <w:bCs/>
          <w:iCs/>
          <w:spacing w:val="-4"/>
        </w:rPr>
        <w:t>Telephone:</w:t>
      </w:r>
      <w:r w:rsidRPr="00FA7DE8">
        <w:rPr>
          <w:iCs/>
          <w:spacing w:val="-4"/>
        </w:rPr>
        <w:t xml:space="preserve"> +7 (717) 2 648</w:t>
      </w:r>
      <w:r w:rsidR="00CF4C4A" w:rsidRPr="00FA7DE8">
        <w:rPr>
          <w:iCs/>
          <w:spacing w:val="-4"/>
        </w:rPr>
        <w:t> </w:t>
      </w:r>
      <w:r w:rsidRPr="00FA7DE8">
        <w:rPr>
          <w:iCs/>
          <w:spacing w:val="-4"/>
        </w:rPr>
        <w:t>778</w:t>
      </w:r>
    </w:p>
    <w:p w14:paraId="620DEEAC" w14:textId="6CD7D0E1" w:rsidR="00CF4C4A" w:rsidRPr="005134A6" w:rsidRDefault="009D2114" w:rsidP="00066568">
      <w:pPr>
        <w:spacing w:line="276" w:lineRule="auto"/>
        <w:ind w:left="567" w:right="141" w:hanging="567"/>
        <w:jc w:val="both"/>
        <w:rPr>
          <w:iCs/>
          <w:spacing w:val="-4"/>
        </w:rPr>
      </w:pPr>
      <w:r w:rsidRPr="00FA7DE8">
        <w:rPr>
          <w:b/>
          <w:bCs/>
          <w:iCs/>
          <w:spacing w:val="-4"/>
        </w:rPr>
        <w:t>E</w:t>
      </w:r>
      <w:r w:rsidR="00CF4C4A" w:rsidRPr="00FA7DE8">
        <w:rPr>
          <w:b/>
          <w:bCs/>
          <w:iCs/>
          <w:spacing w:val="-4"/>
        </w:rPr>
        <w:t>-mail:</w:t>
      </w:r>
      <w:r w:rsidR="00CF4C4A" w:rsidRPr="00FA7DE8">
        <w:rPr>
          <w:iCs/>
          <w:spacing w:val="-4"/>
        </w:rPr>
        <w:br/>
        <w:t xml:space="preserve">       </w:t>
      </w:r>
      <w:hyperlink r:id="rId11" w:history="1">
        <w:r w:rsidR="00CF4C4A" w:rsidRPr="00FA7DE8">
          <w:rPr>
            <w:rStyle w:val="Hyperlink"/>
            <w:iCs/>
            <w:spacing w:val="-4"/>
          </w:rPr>
          <w:t>sagi.sadykuly@qaj.kz</w:t>
        </w:r>
      </w:hyperlink>
      <w:r w:rsidR="00CF4C4A" w:rsidRPr="00FA7DE8">
        <w:rPr>
          <w:iCs/>
          <w:spacing w:val="-4"/>
        </w:rPr>
        <w:t xml:space="preserve">; </w:t>
      </w:r>
      <w:r w:rsidR="00CF4C4A" w:rsidRPr="00FA7DE8">
        <w:rPr>
          <w:iCs/>
          <w:spacing w:val="-4"/>
        </w:rPr>
        <w:br/>
        <w:t xml:space="preserve">       </w:t>
      </w:r>
      <w:hyperlink r:id="rId12" w:history="1">
        <w:r w:rsidR="00CF4C4A" w:rsidRPr="00FA7DE8">
          <w:rPr>
            <w:rStyle w:val="Hyperlink"/>
            <w:iCs/>
            <w:spacing w:val="-4"/>
          </w:rPr>
          <w:t>qajchief.engineer@qmail.com</w:t>
        </w:r>
      </w:hyperlink>
      <w:r w:rsidR="00CF4C4A" w:rsidRPr="00FA7DE8">
        <w:rPr>
          <w:iCs/>
          <w:spacing w:val="-4"/>
        </w:rPr>
        <w:t xml:space="preserve">; </w:t>
      </w:r>
      <w:r w:rsidR="00CF4C4A" w:rsidRPr="00FA7DE8">
        <w:rPr>
          <w:iCs/>
          <w:spacing w:val="-4"/>
        </w:rPr>
        <w:br/>
        <w:t xml:space="preserve">       </w:t>
      </w:r>
      <w:hyperlink r:id="rId13" w:history="1">
        <w:r w:rsidR="00CF4C4A" w:rsidRPr="00FA7DE8">
          <w:rPr>
            <w:rStyle w:val="Hyperlink"/>
            <w:iCs/>
            <w:spacing w:val="-4"/>
          </w:rPr>
          <w:t>dinara.mutalyapova@qaj.kz</w:t>
        </w:r>
      </w:hyperlink>
    </w:p>
    <w:p w14:paraId="32CA826E" w14:textId="77777777" w:rsidR="0043377D" w:rsidRPr="005134A6" w:rsidRDefault="0043377D" w:rsidP="00066568">
      <w:pPr>
        <w:spacing w:line="276" w:lineRule="auto"/>
        <w:ind w:left="567" w:right="141" w:hanging="567"/>
        <w:jc w:val="both"/>
        <w:rPr>
          <w:iCs/>
          <w:spacing w:val="-4"/>
        </w:rPr>
      </w:pPr>
    </w:p>
    <w:p w14:paraId="41B83867" w14:textId="77777777" w:rsidR="00CE1C9F" w:rsidRPr="005134A6" w:rsidRDefault="00CE1C9F" w:rsidP="00066568">
      <w:pPr>
        <w:pStyle w:val="ListParagraph"/>
        <w:tabs>
          <w:tab w:val="left" w:pos="1279"/>
        </w:tabs>
        <w:spacing w:before="70"/>
        <w:ind w:left="567" w:right="141" w:hanging="567"/>
        <w:jc w:val="both"/>
      </w:pPr>
    </w:p>
    <w:p w14:paraId="5358B018" w14:textId="77777777" w:rsidR="00CE1C9F" w:rsidRPr="005134A6" w:rsidRDefault="00CE1C9F" w:rsidP="00066568">
      <w:pPr>
        <w:pStyle w:val="ListParagraph"/>
        <w:ind w:left="567" w:right="141" w:hanging="567"/>
        <w:jc w:val="both"/>
        <w:rPr>
          <w:spacing w:val="-2"/>
        </w:rPr>
      </w:pPr>
    </w:p>
    <w:sectPr w:rsidR="00CE1C9F" w:rsidRPr="005134A6" w:rsidSect="00386AF6">
      <w:headerReference w:type="even" r:id="rId14"/>
      <w:headerReference w:type="default" r:id="rId15"/>
      <w:headerReference w:type="first" r:id="rId16"/>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331D9" w14:textId="77777777" w:rsidR="00674531" w:rsidRDefault="00674531" w:rsidP="00AC74C5">
      <w:r>
        <w:separator/>
      </w:r>
    </w:p>
  </w:endnote>
  <w:endnote w:type="continuationSeparator" w:id="0">
    <w:p w14:paraId="291B1F91" w14:textId="77777777" w:rsidR="00674531" w:rsidRDefault="00674531" w:rsidP="00AC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63C30" w14:textId="77777777" w:rsidR="00674531" w:rsidRDefault="00674531" w:rsidP="00AC74C5">
      <w:r>
        <w:separator/>
      </w:r>
    </w:p>
  </w:footnote>
  <w:footnote w:type="continuationSeparator" w:id="0">
    <w:p w14:paraId="7EF97478" w14:textId="77777777" w:rsidR="00674531" w:rsidRDefault="00674531" w:rsidP="00AC7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537F2" w14:textId="0B4F14E3" w:rsidR="005B23EF" w:rsidRDefault="005B23EF">
    <w:pPr>
      <w:pStyle w:val="Header"/>
    </w:pPr>
    <w:r>
      <w:rPr>
        <w:noProof/>
        <w14:ligatures w14:val="standardContextual"/>
      </w:rPr>
      <mc:AlternateContent>
        <mc:Choice Requires="wps">
          <w:drawing>
            <wp:anchor distT="0" distB="0" distL="0" distR="0" simplePos="0" relativeHeight="251659264" behindDoc="0" locked="0" layoutInCell="1" allowOverlap="1" wp14:anchorId="73E10A40" wp14:editId="28D4B1A8">
              <wp:simplePos x="635" y="635"/>
              <wp:positionH relativeFrom="page">
                <wp:align>left</wp:align>
              </wp:positionH>
              <wp:positionV relativeFrom="page">
                <wp:align>top</wp:align>
              </wp:positionV>
              <wp:extent cx="763270" cy="345440"/>
              <wp:effectExtent l="0" t="0" r="17780" b="16510"/>
              <wp:wrapNone/>
              <wp:docPr id="134243387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7FC25E8" w14:textId="2F470ED2" w:rsidR="005B23EF" w:rsidRPr="005B23EF" w:rsidRDefault="005B23EF" w:rsidP="005B23EF">
                          <w:pPr>
                            <w:rPr>
                              <w:rFonts w:ascii="Calibri" w:eastAsia="Calibri" w:hAnsi="Calibri" w:cs="Calibri"/>
                              <w:noProof/>
                              <w:color w:val="000000"/>
                              <w:sz w:val="20"/>
                              <w:szCs w:val="20"/>
                            </w:rPr>
                          </w:pPr>
                          <w:r w:rsidRPr="005B23E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E10A40"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47FC25E8" w14:textId="2F470ED2" w:rsidR="005B23EF" w:rsidRPr="005B23EF" w:rsidRDefault="005B23EF" w:rsidP="005B23EF">
                    <w:pPr>
                      <w:rPr>
                        <w:rFonts w:ascii="Calibri" w:eastAsia="Calibri" w:hAnsi="Calibri" w:cs="Calibri"/>
                        <w:noProof/>
                        <w:color w:val="000000"/>
                        <w:sz w:val="20"/>
                        <w:szCs w:val="20"/>
                      </w:rPr>
                    </w:pPr>
                    <w:r w:rsidRPr="005B23EF">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BB37" w14:textId="3FD0D7BB" w:rsidR="005B23EF" w:rsidRDefault="005B23EF">
    <w:pPr>
      <w:pStyle w:val="Header"/>
    </w:pPr>
    <w:r>
      <w:rPr>
        <w:noProof/>
        <w14:ligatures w14:val="standardContextual"/>
      </w:rPr>
      <mc:AlternateContent>
        <mc:Choice Requires="wps">
          <w:drawing>
            <wp:anchor distT="0" distB="0" distL="0" distR="0" simplePos="0" relativeHeight="251660288" behindDoc="0" locked="0" layoutInCell="1" allowOverlap="1" wp14:anchorId="49F0ECEA" wp14:editId="0A8EFBDE">
              <wp:simplePos x="1079500" y="450850"/>
              <wp:positionH relativeFrom="page">
                <wp:align>left</wp:align>
              </wp:positionH>
              <wp:positionV relativeFrom="page">
                <wp:align>top</wp:align>
              </wp:positionV>
              <wp:extent cx="763270" cy="345440"/>
              <wp:effectExtent l="0" t="0" r="17780" b="16510"/>
              <wp:wrapNone/>
              <wp:docPr id="138006297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149D863" w14:textId="68FF3F54" w:rsidR="005B23EF" w:rsidRPr="005B23EF" w:rsidRDefault="005B23EF" w:rsidP="005B23EF">
                          <w:pPr>
                            <w:rPr>
                              <w:rFonts w:ascii="Calibri" w:eastAsia="Calibri" w:hAnsi="Calibri" w:cs="Calibri"/>
                              <w:noProof/>
                              <w:color w:val="000000"/>
                              <w:sz w:val="20"/>
                              <w:szCs w:val="20"/>
                            </w:rPr>
                          </w:pPr>
                          <w:r w:rsidRPr="005B23E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F0ECEA"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6149D863" w14:textId="68FF3F54" w:rsidR="005B23EF" w:rsidRPr="005B23EF" w:rsidRDefault="005B23EF" w:rsidP="005B23EF">
                    <w:pPr>
                      <w:rPr>
                        <w:rFonts w:ascii="Calibri" w:eastAsia="Calibri" w:hAnsi="Calibri" w:cs="Calibri"/>
                        <w:noProof/>
                        <w:color w:val="000000"/>
                        <w:sz w:val="20"/>
                        <w:szCs w:val="20"/>
                      </w:rPr>
                    </w:pPr>
                    <w:r w:rsidRPr="005B23EF">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E4B3" w14:textId="239AD5C5" w:rsidR="005B23EF" w:rsidRDefault="005B23EF">
    <w:pPr>
      <w:pStyle w:val="Header"/>
    </w:pPr>
    <w:r>
      <w:rPr>
        <w:noProof/>
        <w14:ligatures w14:val="standardContextual"/>
      </w:rPr>
      <mc:AlternateContent>
        <mc:Choice Requires="wps">
          <w:drawing>
            <wp:anchor distT="0" distB="0" distL="0" distR="0" simplePos="0" relativeHeight="251658240" behindDoc="0" locked="0" layoutInCell="1" allowOverlap="1" wp14:anchorId="0607A19D" wp14:editId="6DE361D0">
              <wp:simplePos x="635" y="635"/>
              <wp:positionH relativeFrom="page">
                <wp:align>left</wp:align>
              </wp:positionH>
              <wp:positionV relativeFrom="page">
                <wp:align>top</wp:align>
              </wp:positionV>
              <wp:extent cx="763270" cy="345440"/>
              <wp:effectExtent l="0" t="0" r="17780" b="16510"/>
              <wp:wrapNone/>
              <wp:docPr id="145175225"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CD87A72" w14:textId="07DE36B1" w:rsidR="005B23EF" w:rsidRPr="005B23EF" w:rsidRDefault="005B23EF" w:rsidP="005B23EF">
                          <w:pPr>
                            <w:rPr>
                              <w:rFonts w:ascii="Calibri" w:eastAsia="Calibri" w:hAnsi="Calibri" w:cs="Calibri"/>
                              <w:noProof/>
                              <w:color w:val="000000"/>
                              <w:sz w:val="20"/>
                              <w:szCs w:val="20"/>
                            </w:rPr>
                          </w:pPr>
                          <w:r w:rsidRPr="005B23E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07A19D"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2CD87A72" w14:textId="07DE36B1" w:rsidR="005B23EF" w:rsidRPr="005B23EF" w:rsidRDefault="005B23EF" w:rsidP="005B23EF">
                    <w:pPr>
                      <w:rPr>
                        <w:rFonts w:ascii="Calibri" w:eastAsia="Calibri" w:hAnsi="Calibri" w:cs="Calibri"/>
                        <w:noProof/>
                        <w:color w:val="000000"/>
                        <w:sz w:val="20"/>
                        <w:szCs w:val="20"/>
                      </w:rPr>
                    </w:pPr>
                    <w:r w:rsidRPr="005B23EF">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A42"/>
    <w:multiLevelType w:val="hybridMultilevel"/>
    <w:tmpl w:val="1F100FA8"/>
    <w:lvl w:ilvl="0" w:tplc="2648E73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3C7775"/>
    <w:multiLevelType w:val="multilevel"/>
    <w:tmpl w:val="502C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C96077"/>
    <w:multiLevelType w:val="hybridMultilevel"/>
    <w:tmpl w:val="E2068C1C"/>
    <w:lvl w:ilvl="0" w:tplc="A95478F6">
      <w:start w:val="1"/>
      <w:numFmt w:val="decimal"/>
      <w:lvlText w:val="%1."/>
      <w:lvlJc w:val="left"/>
      <w:pPr>
        <w:ind w:left="1279" w:hanging="720"/>
      </w:pPr>
      <w:rPr>
        <w:rFonts w:ascii="Arial MT" w:eastAsia="Arial MT" w:hAnsi="Arial MT" w:cs="Arial MT" w:hint="default"/>
        <w:b w:val="0"/>
        <w:bCs w:val="0"/>
        <w:i w:val="0"/>
        <w:iCs w:val="0"/>
        <w:spacing w:val="-3"/>
        <w:w w:val="99"/>
        <w:sz w:val="20"/>
        <w:szCs w:val="20"/>
        <w:lang w:val="en-US" w:eastAsia="en-US" w:bidi="ar-SA"/>
      </w:rPr>
    </w:lvl>
    <w:lvl w:ilvl="1" w:tplc="E5A6C532">
      <w:start w:val="1"/>
      <w:numFmt w:val="lowerRoman"/>
      <w:lvlText w:val="(%2)"/>
      <w:lvlJc w:val="left"/>
      <w:pPr>
        <w:ind w:left="2000" w:hanging="720"/>
      </w:pPr>
      <w:rPr>
        <w:rFonts w:ascii="Arial MT" w:eastAsia="Arial MT" w:hAnsi="Arial MT" w:cs="Arial MT" w:hint="default"/>
        <w:b w:val="0"/>
        <w:bCs w:val="0"/>
        <w:i w:val="0"/>
        <w:iCs w:val="0"/>
        <w:spacing w:val="-4"/>
        <w:w w:val="99"/>
        <w:sz w:val="20"/>
        <w:szCs w:val="20"/>
        <w:lang w:val="en-US" w:eastAsia="en-US" w:bidi="ar-SA"/>
      </w:rPr>
    </w:lvl>
    <w:lvl w:ilvl="2" w:tplc="BBDC956A">
      <w:start w:val="1"/>
      <w:numFmt w:val="lowerLetter"/>
      <w:lvlText w:val="%3."/>
      <w:lvlJc w:val="left"/>
      <w:pPr>
        <w:ind w:left="2664" w:hanging="360"/>
      </w:pPr>
      <w:rPr>
        <w:rFonts w:hint="default"/>
        <w:spacing w:val="-1"/>
        <w:w w:val="99"/>
        <w:lang w:val="en-US" w:eastAsia="en-US" w:bidi="ar-SA"/>
      </w:rPr>
    </w:lvl>
    <w:lvl w:ilvl="3" w:tplc="9D00AB96">
      <w:numFmt w:val="bullet"/>
      <w:lvlText w:val="•"/>
      <w:lvlJc w:val="left"/>
      <w:pPr>
        <w:ind w:left="2660" w:hanging="360"/>
      </w:pPr>
      <w:rPr>
        <w:rFonts w:hint="default"/>
        <w:lang w:val="en-US" w:eastAsia="en-US" w:bidi="ar-SA"/>
      </w:rPr>
    </w:lvl>
    <w:lvl w:ilvl="4" w:tplc="0DBC3B8A">
      <w:numFmt w:val="bullet"/>
      <w:lvlText w:val="•"/>
      <w:lvlJc w:val="left"/>
      <w:pPr>
        <w:ind w:left="3774" w:hanging="360"/>
      </w:pPr>
      <w:rPr>
        <w:rFonts w:hint="default"/>
        <w:lang w:val="en-US" w:eastAsia="en-US" w:bidi="ar-SA"/>
      </w:rPr>
    </w:lvl>
    <w:lvl w:ilvl="5" w:tplc="9260CEE8">
      <w:numFmt w:val="bullet"/>
      <w:lvlText w:val="•"/>
      <w:lvlJc w:val="left"/>
      <w:pPr>
        <w:ind w:left="4888" w:hanging="360"/>
      </w:pPr>
      <w:rPr>
        <w:rFonts w:hint="default"/>
        <w:lang w:val="en-US" w:eastAsia="en-US" w:bidi="ar-SA"/>
      </w:rPr>
    </w:lvl>
    <w:lvl w:ilvl="6" w:tplc="3A48523A">
      <w:numFmt w:val="bullet"/>
      <w:lvlText w:val="•"/>
      <w:lvlJc w:val="left"/>
      <w:pPr>
        <w:ind w:left="6002" w:hanging="360"/>
      </w:pPr>
      <w:rPr>
        <w:rFonts w:hint="default"/>
        <w:lang w:val="en-US" w:eastAsia="en-US" w:bidi="ar-SA"/>
      </w:rPr>
    </w:lvl>
    <w:lvl w:ilvl="7" w:tplc="1576AECA">
      <w:numFmt w:val="bullet"/>
      <w:lvlText w:val="•"/>
      <w:lvlJc w:val="left"/>
      <w:pPr>
        <w:ind w:left="7117" w:hanging="360"/>
      </w:pPr>
      <w:rPr>
        <w:rFonts w:hint="default"/>
        <w:lang w:val="en-US" w:eastAsia="en-US" w:bidi="ar-SA"/>
      </w:rPr>
    </w:lvl>
    <w:lvl w:ilvl="8" w:tplc="F2204868">
      <w:numFmt w:val="bullet"/>
      <w:lvlText w:val="•"/>
      <w:lvlJc w:val="left"/>
      <w:pPr>
        <w:ind w:left="8231" w:hanging="360"/>
      </w:pPr>
      <w:rPr>
        <w:rFonts w:hint="default"/>
        <w:lang w:val="en-US" w:eastAsia="en-US" w:bidi="ar-SA"/>
      </w:rPr>
    </w:lvl>
  </w:abstractNum>
  <w:abstractNum w:abstractNumId="3" w15:restartNumberingAfterBreak="0">
    <w:nsid w:val="5B2A276C"/>
    <w:multiLevelType w:val="hybridMultilevel"/>
    <w:tmpl w:val="F7A4F15E"/>
    <w:lvl w:ilvl="0" w:tplc="64463216">
      <w:start w:val="5"/>
      <w:numFmt w:val="bullet"/>
      <w:lvlText w:val="-"/>
      <w:lvlJc w:val="left"/>
      <w:pPr>
        <w:ind w:left="2520" w:hanging="360"/>
      </w:pPr>
      <w:rPr>
        <w:rFonts w:ascii="Times New Roman" w:eastAsia="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num w:numId="1" w16cid:durableId="2142338749">
    <w:abstractNumId w:val="2"/>
  </w:num>
  <w:num w:numId="2" w16cid:durableId="743187047">
    <w:abstractNumId w:val="3"/>
  </w:num>
  <w:num w:numId="3" w16cid:durableId="1206672251">
    <w:abstractNumId w:val="0"/>
  </w:num>
  <w:num w:numId="4" w16cid:durableId="149645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3F"/>
    <w:rsid w:val="00034774"/>
    <w:rsid w:val="00041258"/>
    <w:rsid w:val="00066568"/>
    <w:rsid w:val="000810C2"/>
    <w:rsid w:val="000B52F3"/>
    <w:rsid w:val="000E42FF"/>
    <w:rsid w:val="00101089"/>
    <w:rsid w:val="00120D20"/>
    <w:rsid w:val="001428B3"/>
    <w:rsid w:val="00143E5A"/>
    <w:rsid w:val="0019303F"/>
    <w:rsid w:val="0019547A"/>
    <w:rsid w:val="001C3DB7"/>
    <w:rsid w:val="001D3693"/>
    <w:rsid w:val="001D4297"/>
    <w:rsid w:val="0023085F"/>
    <w:rsid w:val="00232CEE"/>
    <w:rsid w:val="00234311"/>
    <w:rsid w:val="00264960"/>
    <w:rsid w:val="00296705"/>
    <w:rsid w:val="002A3DB4"/>
    <w:rsid w:val="002B0110"/>
    <w:rsid w:val="002D054E"/>
    <w:rsid w:val="002F12B5"/>
    <w:rsid w:val="002F44E9"/>
    <w:rsid w:val="0031490D"/>
    <w:rsid w:val="00371F5E"/>
    <w:rsid w:val="00386AF6"/>
    <w:rsid w:val="00386F4D"/>
    <w:rsid w:val="00387502"/>
    <w:rsid w:val="003B0E2B"/>
    <w:rsid w:val="003B16D4"/>
    <w:rsid w:val="003C1FBA"/>
    <w:rsid w:val="0042284B"/>
    <w:rsid w:val="0043377D"/>
    <w:rsid w:val="004460A6"/>
    <w:rsid w:val="00492837"/>
    <w:rsid w:val="004A696A"/>
    <w:rsid w:val="004B275B"/>
    <w:rsid w:val="004C18C4"/>
    <w:rsid w:val="004F0963"/>
    <w:rsid w:val="004F37EC"/>
    <w:rsid w:val="004F4197"/>
    <w:rsid w:val="005134A6"/>
    <w:rsid w:val="005142EE"/>
    <w:rsid w:val="00527E59"/>
    <w:rsid w:val="00535224"/>
    <w:rsid w:val="00553644"/>
    <w:rsid w:val="005536DB"/>
    <w:rsid w:val="0056639A"/>
    <w:rsid w:val="00567A0B"/>
    <w:rsid w:val="00577704"/>
    <w:rsid w:val="00580237"/>
    <w:rsid w:val="00582037"/>
    <w:rsid w:val="00583A8C"/>
    <w:rsid w:val="005B23EF"/>
    <w:rsid w:val="005F5CAE"/>
    <w:rsid w:val="00610574"/>
    <w:rsid w:val="00616F7A"/>
    <w:rsid w:val="0061788C"/>
    <w:rsid w:val="00622090"/>
    <w:rsid w:val="00632B81"/>
    <w:rsid w:val="00650321"/>
    <w:rsid w:val="006576F7"/>
    <w:rsid w:val="006606DA"/>
    <w:rsid w:val="00674531"/>
    <w:rsid w:val="006C1E80"/>
    <w:rsid w:val="006E2BD9"/>
    <w:rsid w:val="00700B5D"/>
    <w:rsid w:val="00722D25"/>
    <w:rsid w:val="00723118"/>
    <w:rsid w:val="00726E9B"/>
    <w:rsid w:val="00727B9F"/>
    <w:rsid w:val="007311A9"/>
    <w:rsid w:val="007314EA"/>
    <w:rsid w:val="007437DF"/>
    <w:rsid w:val="00790027"/>
    <w:rsid w:val="007A1E5C"/>
    <w:rsid w:val="007C716C"/>
    <w:rsid w:val="007E2A6F"/>
    <w:rsid w:val="008372B9"/>
    <w:rsid w:val="008401A7"/>
    <w:rsid w:val="00854D32"/>
    <w:rsid w:val="00860535"/>
    <w:rsid w:val="00897B7D"/>
    <w:rsid w:val="008D6728"/>
    <w:rsid w:val="00907FD2"/>
    <w:rsid w:val="0092166F"/>
    <w:rsid w:val="00934E1A"/>
    <w:rsid w:val="00970A7A"/>
    <w:rsid w:val="009A341A"/>
    <w:rsid w:val="009C71FE"/>
    <w:rsid w:val="009D2114"/>
    <w:rsid w:val="00A2120A"/>
    <w:rsid w:val="00A701FB"/>
    <w:rsid w:val="00A81F7D"/>
    <w:rsid w:val="00AA464B"/>
    <w:rsid w:val="00AA789A"/>
    <w:rsid w:val="00AC567F"/>
    <w:rsid w:val="00AC74C5"/>
    <w:rsid w:val="00AF073A"/>
    <w:rsid w:val="00B14F11"/>
    <w:rsid w:val="00B27250"/>
    <w:rsid w:val="00B40B94"/>
    <w:rsid w:val="00B51FA0"/>
    <w:rsid w:val="00B53856"/>
    <w:rsid w:val="00B56028"/>
    <w:rsid w:val="00BB1025"/>
    <w:rsid w:val="00BB5C8D"/>
    <w:rsid w:val="00BC2059"/>
    <w:rsid w:val="00BE1D7E"/>
    <w:rsid w:val="00BE53DE"/>
    <w:rsid w:val="00C33EE2"/>
    <w:rsid w:val="00C869CB"/>
    <w:rsid w:val="00CA08A9"/>
    <w:rsid w:val="00CE1C9F"/>
    <w:rsid w:val="00CF4C4A"/>
    <w:rsid w:val="00D146C8"/>
    <w:rsid w:val="00D275FF"/>
    <w:rsid w:val="00D34AA1"/>
    <w:rsid w:val="00D3504C"/>
    <w:rsid w:val="00D524BA"/>
    <w:rsid w:val="00D676CF"/>
    <w:rsid w:val="00D67AEE"/>
    <w:rsid w:val="00D868BA"/>
    <w:rsid w:val="00D87187"/>
    <w:rsid w:val="00DD6E51"/>
    <w:rsid w:val="00DF43C9"/>
    <w:rsid w:val="00E260EC"/>
    <w:rsid w:val="00E579B1"/>
    <w:rsid w:val="00E711C2"/>
    <w:rsid w:val="00E80B28"/>
    <w:rsid w:val="00EA3D4E"/>
    <w:rsid w:val="00EB2727"/>
    <w:rsid w:val="00EE341B"/>
    <w:rsid w:val="00F36B37"/>
    <w:rsid w:val="00F378F9"/>
    <w:rsid w:val="00F4792B"/>
    <w:rsid w:val="00F96473"/>
    <w:rsid w:val="00FA7DE8"/>
    <w:rsid w:val="00FC3F5E"/>
    <w:rsid w:val="00FD10D8"/>
    <w:rsid w:val="00FF2135"/>
    <w:rsid w:val="00FF2D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96C8"/>
  <w15:chartTrackingRefBased/>
  <w15:docId w15:val="{7462EEE5-AB0F-49A2-A92D-35FB4F4B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77D"/>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1930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Title Header2,Clause_No&amp;Name"/>
    <w:basedOn w:val="Normal"/>
    <w:next w:val="Normal"/>
    <w:link w:val="Heading2Char"/>
    <w:uiPriority w:val="1"/>
    <w:unhideWhenUsed/>
    <w:qFormat/>
    <w:rsid w:val="001930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30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30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30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30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0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0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0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03F"/>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Title Header2 Char,Clause_No&amp;Name Char"/>
    <w:basedOn w:val="DefaultParagraphFont"/>
    <w:link w:val="Heading2"/>
    <w:uiPriority w:val="1"/>
    <w:rsid w:val="001930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30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30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30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3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03F"/>
    <w:rPr>
      <w:rFonts w:eastAsiaTheme="majorEastAsia" w:cstheme="majorBidi"/>
      <w:color w:val="272727" w:themeColor="text1" w:themeTint="D8"/>
    </w:rPr>
  </w:style>
  <w:style w:type="paragraph" w:styleId="Title">
    <w:name w:val="Title"/>
    <w:basedOn w:val="Normal"/>
    <w:next w:val="Normal"/>
    <w:link w:val="TitleChar"/>
    <w:uiPriority w:val="10"/>
    <w:qFormat/>
    <w:rsid w:val="001930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03F"/>
    <w:pPr>
      <w:spacing w:before="160"/>
      <w:jc w:val="center"/>
    </w:pPr>
    <w:rPr>
      <w:i/>
      <w:iCs/>
      <w:color w:val="404040" w:themeColor="text1" w:themeTint="BF"/>
    </w:rPr>
  </w:style>
  <w:style w:type="character" w:customStyle="1" w:styleId="QuoteChar">
    <w:name w:val="Quote Char"/>
    <w:basedOn w:val="DefaultParagraphFont"/>
    <w:link w:val="Quote"/>
    <w:uiPriority w:val="29"/>
    <w:rsid w:val="0019303F"/>
    <w:rPr>
      <w:i/>
      <w:iCs/>
      <w:color w:val="404040" w:themeColor="text1" w:themeTint="BF"/>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Paragraphe de liste1"/>
    <w:basedOn w:val="Normal"/>
    <w:link w:val="ListParagraphChar"/>
    <w:uiPriority w:val="34"/>
    <w:qFormat/>
    <w:rsid w:val="0019303F"/>
    <w:pPr>
      <w:ind w:left="720"/>
      <w:contextualSpacing/>
    </w:pPr>
  </w:style>
  <w:style w:type="character" w:styleId="IntenseEmphasis">
    <w:name w:val="Intense Emphasis"/>
    <w:basedOn w:val="DefaultParagraphFont"/>
    <w:uiPriority w:val="21"/>
    <w:qFormat/>
    <w:rsid w:val="0019303F"/>
    <w:rPr>
      <w:i/>
      <w:iCs/>
      <w:color w:val="2F5496" w:themeColor="accent1" w:themeShade="BF"/>
    </w:rPr>
  </w:style>
  <w:style w:type="paragraph" w:styleId="IntenseQuote">
    <w:name w:val="Intense Quote"/>
    <w:basedOn w:val="Normal"/>
    <w:next w:val="Normal"/>
    <w:link w:val="IntenseQuoteChar"/>
    <w:uiPriority w:val="30"/>
    <w:qFormat/>
    <w:rsid w:val="00193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303F"/>
    <w:rPr>
      <w:i/>
      <w:iCs/>
      <w:color w:val="2F5496" w:themeColor="accent1" w:themeShade="BF"/>
    </w:rPr>
  </w:style>
  <w:style w:type="character" w:styleId="IntenseReference">
    <w:name w:val="Intense Reference"/>
    <w:basedOn w:val="DefaultParagraphFont"/>
    <w:uiPriority w:val="32"/>
    <w:qFormat/>
    <w:rsid w:val="0019303F"/>
    <w:rPr>
      <w:b/>
      <w:bCs/>
      <w:smallCaps/>
      <w:color w:val="2F5496" w:themeColor="accent1" w:themeShade="BF"/>
      <w:spacing w:val="5"/>
    </w:rPr>
  </w:style>
  <w:style w:type="paragraph" w:customStyle="1" w:styleId="Style5">
    <w:name w:val="Style 5"/>
    <w:basedOn w:val="Normal"/>
    <w:link w:val="Style5Char"/>
    <w:rsid w:val="00CE1C9F"/>
    <w:pPr>
      <w:spacing w:line="480" w:lineRule="exact"/>
      <w:jc w:val="center"/>
    </w:pPr>
  </w:style>
  <w:style w:type="paragraph" w:customStyle="1" w:styleId="Style10">
    <w:name w:val="Style 10"/>
    <w:basedOn w:val="Normal"/>
    <w:rsid w:val="00CE1C9F"/>
    <w:pPr>
      <w:spacing w:line="396" w:lineRule="atLeast"/>
      <w:ind w:left="684"/>
    </w:pPr>
  </w:style>
  <w:style w:type="character" w:styleId="Hyperlink">
    <w:name w:val="Hyperlink"/>
    <w:basedOn w:val="DefaultParagraphFont"/>
    <w:uiPriority w:val="99"/>
    <w:rsid w:val="00CE1C9F"/>
    <w:rPr>
      <w:color w:val="0000FF"/>
      <w:u w:val="single"/>
    </w:r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rsid w:val="00CE1C9F"/>
  </w:style>
  <w:style w:type="paragraph" w:customStyle="1" w:styleId="Style1">
    <w:name w:val="Style1"/>
    <w:basedOn w:val="Normal"/>
    <w:link w:val="Style1Char"/>
    <w:qFormat/>
    <w:rsid w:val="00CE1C9F"/>
    <w:pPr>
      <w:spacing w:before="2280" w:after="600"/>
      <w:jc w:val="center"/>
    </w:pPr>
    <w:rPr>
      <w:rFonts w:asciiTheme="majorHAnsi" w:hAnsiTheme="majorHAnsi"/>
      <w:b/>
      <w:bCs/>
      <w:spacing w:val="6"/>
      <w:sz w:val="52"/>
      <w:szCs w:val="52"/>
    </w:rPr>
  </w:style>
  <w:style w:type="character" w:customStyle="1" w:styleId="Style5Char">
    <w:name w:val="Style 5 Char"/>
    <w:basedOn w:val="DefaultParagraphFont"/>
    <w:link w:val="Style5"/>
    <w:rsid w:val="00CE1C9F"/>
    <w:rPr>
      <w:rFonts w:ascii="Times New Roman" w:eastAsia="Times New Roman" w:hAnsi="Times New Roman" w:cs="Times New Roman"/>
      <w:kern w:val="0"/>
      <w:lang w:val="en-US"/>
      <w14:ligatures w14:val="none"/>
    </w:rPr>
  </w:style>
  <w:style w:type="character" w:customStyle="1" w:styleId="Style1Char">
    <w:name w:val="Style1 Char"/>
    <w:basedOn w:val="DefaultParagraphFont"/>
    <w:link w:val="Style1"/>
    <w:rsid w:val="00CE1C9F"/>
    <w:rPr>
      <w:rFonts w:asciiTheme="majorHAnsi" w:eastAsia="Times New Roman" w:hAnsiTheme="majorHAnsi" w:cs="Times New Roman"/>
      <w:b/>
      <w:bCs/>
      <w:spacing w:val="6"/>
      <w:kern w:val="0"/>
      <w:sz w:val="52"/>
      <w:szCs w:val="52"/>
      <w:lang w:val="en-US"/>
      <w14:ligatures w14:val="none"/>
    </w:rPr>
  </w:style>
  <w:style w:type="paragraph" w:styleId="BodyText">
    <w:name w:val="Body Text"/>
    <w:basedOn w:val="Normal"/>
    <w:link w:val="BodyTextChar"/>
    <w:uiPriority w:val="1"/>
    <w:unhideWhenUsed/>
    <w:qFormat/>
    <w:rsid w:val="00CE1C9F"/>
    <w:pPr>
      <w:spacing w:after="120"/>
    </w:pPr>
  </w:style>
  <w:style w:type="character" w:customStyle="1" w:styleId="BodyTextChar">
    <w:name w:val="Body Text Char"/>
    <w:basedOn w:val="DefaultParagraphFont"/>
    <w:link w:val="BodyText"/>
    <w:uiPriority w:val="1"/>
    <w:rsid w:val="00CE1C9F"/>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CE1C9F"/>
    <w:pPr>
      <w:autoSpaceDE/>
      <w:autoSpaceDN/>
    </w:pPr>
    <w:rPr>
      <w:rFonts w:asciiTheme="minorHAnsi" w:eastAsiaTheme="minorHAnsi" w:hAnsiTheme="minorHAnsi" w:cstheme="minorBidi"/>
      <w:sz w:val="22"/>
      <w:szCs w:val="22"/>
    </w:rPr>
  </w:style>
  <w:style w:type="table" w:customStyle="1" w:styleId="TableNormal1">
    <w:name w:val="Table Normal1"/>
    <w:uiPriority w:val="2"/>
    <w:semiHidden/>
    <w:unhideWhenUsed/>
    <w:qFormat/>
    <w:rsid w:val="00CE1C9F"/>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character" w:customStyle="1" w:styleId="ezkurwreuab5ozgtqnkl">
    <w:name w:val="ezkurwreuab5ozgtqnkl"/>
    <w:basedOn w:val="DefaultParagraphFont"/>
    <w:rsid w:val="00CE1C9F"/>
  </w:style>
  <w:style w:type="character" w:styleId="UnresolvedMention">
    <w:name w:val="Unresolved Mention"/>
    <w:basedOn w:val="DefaultParagraphFont"/>
    <w:uiPriority w:val="99"/>
    <w:semiHidden/>
    <w:unhideWhenUsed/>
    <w:rsid w:val="008401A7"/>
    <w:rPr>
      <w:color w:val="605E5C"/>
      <w:shd w:val="clear" w:color="auto" w:fill="E1DFDD"/>
    </w:rPr>
  </w:style>
  <w:style w:type="paragraph" w:customStyle="1" w:styleId="ChapterNumber">
    <w:name w:val="ChapterNumber"/>
    <w:rsid w:val="009C71FE"/>
    <w:pPr>
      <w:tabs>
        <w:tab w:val="left" w:pos="-720"/>
      </w:tabs>
      <w:suppressAutoHyphens/>
      <w:spacing w:after="0" w:line="240" w:lineRule="auto"/>
    </w:pPr>
    <w:rPr>
      <w:rFonts w:ascii="CG Times" w:eastAsia="Times New Roman" w:hAnsi="CG Times" w:cs="Times New Roman"/>
      <w:kern w:val="0"/>
      <w:sz w:val="22"/>
      <w:szCs w:val="20"/>
      <w:lang w:val="en-US"/>
      <w14:ligatures w14:val="none"/>
    </w:rPr>
  </w:style>
  <w:style w:type="table" w:styleId="TableGrid">
    <w:name w:val="Table Grid"/>
    <w:basedOn w:val="TableNormal"/>
    <w:uiPriority w:val="39"/>
    <w:rsid w:val="00CA08A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link w:val="Style11Char"/>
    <w:rsid w:val="00AC74C5"/>
    <w:pPr>
      <w:spacing w:line="384" w:lineRule="atLeast"/>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AC74C5"/>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AC74C5"/>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rsid w:val="00AC74C5"/>
    <w:rPr>
      <w:vertAlign w:val="superscript"/>
    </w:rPr>
  </w:style>
  <w:style w:type="character" w:customStyle="1" w:styleId="Style11Char">
    <w:name w:val="Style 11 Char"/>
    <w:basedOn w:val="DefaultParagraphFont"/>
    <w:link w:val="Style11"/>
    <w:rsid w:val="00AC74C5"/>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5B23EF"/>
    <w:pPr>
      <w:tabs>
        <w:tab w:val="center" w:pos="4680"/>
        <w:tab w:val="right" w:pos="9360"/>
      </w:tabs>
    </w:pPr>
  </w:style>
  <w:style w:type="character" w:customStyle="1" w:styleId="HeaderChar">
    <w:name w:val="Header Char"/>
    <w:basedOn w:val="DefaultParagraphFont"/>
    <w:link w:val="Header"/>
    <w:uiPriority w:val="99"/>
    <w:rsid w:val="005B23EF"/>
    <w:rPr>
      <w:rFonts w:ascii="Times New Roman" w:eastAsia="Times New Roman" w:hAnsi="Times New Roman" w:cs="Times New Roman"/>
      <w:kern w:val="0"/>
      <w:lang w:val="en-US"/>
      <w14:ligatures w14:val="none"/>
    </w:rPr>
  </w:style>
  <w:style w:type="paragraph" w:styleId="Revision">
    <w:name w:val="Revision"/>
    <w:hidden/>
    <w:uiPriority w:val="99"/>
    <w:semiHidden/>
    <w:rsid w:val="004F37EC"/>
    <w:pPr>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848458">
      <w:bodyDiv w:val="1"/>
      <w:marLeft w:val="0"/>
      <w:marRight w:val="0"/>
      <w:marTop w:val="0"/>
      <w:marBottom w:val="0"/>
      <w:divBdr>
        <w:top w:val="none" w:sz="0" w:space="0" w:color="auto"/>
        <w:left w:val="none" w:sz="0" w:space="0" w:color="auto"/>
        <w:bottom w:val="none" w:sz="0" w:space="0" w:color="auto"/>
        <w:right w:val="none" w:sz="0" w:space="0" w:color="auto"/>
      </w:divBdr>
    </w:div>
    <w:div w:id="453594383">
      <w:bodyDiv w:val="1"/>
      <w:marLeft w:val="0"/>
      <w:marRight w:val="0"/>
      <w:marTop w:val="0"/>
      <w:marBottom w:val="0"/>
      <w:divBdr>
        <w:top w:val="none" w:sz="0" w:space="0" w:color="auto"/>
        <w:left w:val="none" w:sz="0" w:space="0" w:color="auto"/>
        <w:bottom w:val="none" w:sz="0" w:space="0" w:color="auto"/>
        <w:right w:val="none" w:sz="0" w:space="0" w:color="auto"/>
      </w:divBdr>
    </w:div>
    <w:div w:id="1428038231">
      <w:bodyDiv w:val="1"/>
      <w:marLeft w:val="0"/>
      <w:marRight w:val="0"/>
      <w:marTop w:val="0"/>
      <w:marBottom w:val="0"/>
      <w:divBdr>
        <w:top w:val="none" w:sz="0" w:space="0" w:color="auto"/>
        <w:left w:val="none" w:sz="0" w:space="0" w:color="auto"/>
        <w:bottom w:val="none" w:sz="0" w:space="0" w:color="auto"/>
        <w:right w:val="none" w:sz="0" w:space="0" w:color="auto"/>
      </w:divBdr>
    </w:div>
    <w:div w:id="15191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i.sadykuly@qaj.kz" TargetMode="External"/><Relationship Id="rId13" Type="http://schemas.openxmlformats.org/officeDocument/2006/relationships/hyperlink" Target="mailto:dinara.mutalyapova@qaj.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ajchief.engineer@q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gi.sadykuly@qaj.k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inara.mutalyapova@qaj.kz" TargetMode="External"/><Relationship Id="rId4" Type="http://schemas.openxmlformats.org/officeDocument/2006/relationships/settings" Target="settings.xml"/><Relationship Id="rId9" Type="http://schemas.openxmlformats.org/officeDocument/2006/relationships/hyperlink" Target="mailto:qajchief.engineer@qmail.co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51336-5DAF-426A-87CA-210F1CD2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935</Words>
  <Characters>5330</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Dzhurabek Sattorov</cp:lastModifiedBy>
  <cp:revision>4</cp:revision>
  <dcterms:created xsi:type="dcterms:W3CDTF">2025-03-17T19:45:00Z</dcterms:created>
  <dcterms:modified xsi:type="dcterms:W3CDTF">2025-03-17T20:08:00Z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8a732b9,5003ea4f,52421703</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2025-03-17T13:32:14Z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7e449eaa-8c74-468d-8ad3-8d4ace4c420e</vt:lpwstr>
  </property>
  <property fmtid="{D5CDD505-2E9C-101B-9397-08002B2CF9AE}" pid="11" name="MSIP_Label_9ef4adf7-25a7-4f52-a61a-df7190f1d881_ContentBits">
    <vt:lpwstr>1</vt:lpwstr>
  </property>
</Properties>
</file>