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145F3" w14:textId="77777777" w:rsidR="00D033D9" w:rsidRPr="00322F00" w:rsidRDefault="00D033D9" w:rsidP="005D009B">
      <w:pPr>
        <w:pStyle w:val="Style27"/>
        <w:spacing w:before="0"/>
        <w:rPr>
          <w:b/>
          <w:bCs/>
          <w:spacing w:val="-4"/>
          <w:sz w:val="32"/>
          <w:szCs w:val="32"/>
        </w:rPr>
      </w:pPr>
      <w:r w:rsidRPr="00322F00">
        <w:rPr>
          <w:b/>
          <w:bCs/>
          <w:spacing w:val="-4"/>
          <w:sz w:val="32"/>
          <w:szCs w:val="32"/>
        </w:rPr>
        <w:t>Invitation for Prequalification</w:t>
      </w:r>
    </w:p>
    <w:p w14:paraId="3FE53798" w14:textId="77777777" w:rsidR="00D033D9" w:rsidRPr="00322F00" w:rsidRDefault="00D033D9" w:rsidP="005D009B">
      <w:pPr>
        <w:jc w:val="center"/>
        <w:rPr>
          <w:iCs/>
          <w:spacing w:val="-6"/>
        </w:rPr>
      </w:pPr>
    </w:p>
    <w:p w14:paraId="5792A486" w14:textId="2EC1F5BB" w:rsidR="00D033D9" w:rsidRPr="002328B8" w:rsidRDefault="002328B8" w:rsidP="005D009B">
      <w:pPr>
        <w:jc w:val="center"/>
        <w:rPr>
          <w:b/>
          <w:spacing w:val="-4"/>
        </w:rPr>
      </w:pPr>
      <w:r w:rsidRPr="002328B8">
        <w:rPr>
          <w:b/>
        </w:rPr>
        <w:t>REPUBLIC OF TÜRK</w:t>
      </w:r>
      <w:r>
        <w:rPr>
          <w:b/>
        </w:rPr>
        <w:t>İ</w:t>
      </w:r>
      <w:r w:rsidRPr="002328B8">
        <w:rPr>
          <w:b/>
        </w:rPr>
        <w:t>YE</w:t>
      </w:r>
    </w:p>
    <w:p w14:paraId="3C6DE54C" w14:textId="4D440F69" w:rsidR="00D033D9" w:rsidRPr="002328B8" w:rsidRDefault="002328B8" w:rsidP="005D009B">
      <w:pPr>
        <w:jc w:val="center"/>
        <w:rPr>
          <w:b/>
          <w:iCs/>
          <w:spacing w:val="-6"/>
        </w:rPr>
      </w:pPr>
      <w:r w:rsidRPr="002328B8">
        <w:rPr>
          <w:b/>
        </w:rPr>
        <w:t>Disaster-Resilient Health Infrastructure Development Project</w:t>
      </w:r>
    </w:p>
    <w:p w14:paraId="5F0266CE" w14:textId="77777777" w:rsidR="00D033D9" w:rsidRPr="00322F00" w:rsidRDefault="00D033D9" w:rsidP="005D009B">
      <w:pPr>
        <w:suppressAutoHyphens/>
        <w:jc w:val="center"/>
        <w:rPr>
          <w:b/>
          <w:i/>
          <w:spacing w:val="-2"/>
          <w:szCs w:val="22"/>
        </w:rPr>
      </w:pPr>
    </w:p>
    <w:p w14:paraId="7A2ED0A3" w14:textId="3FAE705A" w:rsidR="00D033D9" w:rsidRPr="00322F00" w:rsidRDefault="002328B8" w:rsidP="005D009B">
      <w:pPr>
        <w:jc w:val="center"/>
        <w:rPr>
          <w:b/>
        </w:rPr>
      </w:pPr>
      <w:r w:rsidRPr="002328B8">
        <w:rPr>
          <w:b/>
          <w:bCs/>
        </w:rPr>
        <w:t>Reconstruction of Fatih Sultan Mehmet Training &amp; Research Hospital</w:t>
      </w:r>
    </w:p>
    <w:p w14:paraId="7106FB51" w14:textId="7028A625" w:rsidR="00D033D9" w:rsidRPr="00322F00" w:rsidRDefault="00D033D9" w:rsidP="005D009B">
      <w:pPr>
        <w:jc w:val="center"/>
        <w:rPr>
          <w:b/>
        </w:rPr>
      </w:pPr>
      <w:r w:rsidRPr="00322F00">
        <w:rPr>
          <w:b/>
        </w:rPr>
        <w:t>(</w:t>
      </w:r>
      <w:r w:rsidR="002328B8">
        <w:rPr>
          <w:b/>
        </w:rPr>
        <w:t>ISDB2</w:t>
      </w:r>
      <w:r w:rsidRPr="00322F00">
        <w:rPr>
          <w:b/>
        </w:rPr>
        <w:t>-WB1-YAPIM-0</w:t>
      </w:r>
      <w:r>
        <w:rPr>
          <w:b/>
        </w:rPr>
        <w:t>1</w:t>
      </w:r>
      <w:r w:rsidRPr="00322F00">
        <w:rPr>
          <w:b/>
        </w:rPr>
        <w:t>)</w:t>
      </w:r>
    </w:p>
    <w:p w14:paraId="33E4473D" w14:textId="77777777" w:rsidR="00D033D9" w:rsidRPr="00322F00" w:rsidRDefault="00D033D9" w:rsidP="005D009B">
      <w:pPr>
        <w:pStyle w:val="Style22"/>
        <w:spacing w:line="240" w:lineRule="auto"/>
        <w:jc w:val="center"/>
        <w:rPr>
          <w:spacing w:val="-4"/>
        </w:rPr>
      </w:pPr>
    </w:p>
    <w:p w14:paraId="10EB9395" w14:textId="48EE0540" w:rsidR="00D033D9" w:rsidRPr="00885A91" w:rsidRDefault="00885A91" w:rsidP="00885A91">
      <w:pPr>
        <w:tabs>
          <w:tab w:val="right" w:pos="7306"/>
        </w:tabs>
        <w:jc w:val="both"/>
        <w:rPr>
          <w:spacing w:val="-2"/>
        </w:rPr>
      </w:pPr>
      <w:r w:rsidRPr="00C11909">
        <w:rPr>
          <w:b/>
          <w:bCs/>
          <w:sz w:val="23"/>
          <w:szCs w:val="23"/>
        </w:rPr>
        <w:t xml:space="preserve">Republic of </w:t>
      </w:r>
      <w:proofErr w:type="spellStart"/>
      <w:r w:rsidRPr="00FE1FE5">
        <w:rPr>
          <w:b/>
          <w:bCs/>
          <w:sz w:val="23"/>
          <w:szCs w:val="23"/>
        </w:rPr>
        <w:t>Türkiye</w:t>
      </w:r>
      <w:proofErr w:type="spellEnd"/>
      <w:r w:rsidRPr="00FE1FE5">
        <w:rPr>
          <w:i/>
          <w:iCs/>
          <w:spacing w:val="-2"/>
        </w:rPr>
        <w:t xml:space="preserve"> </w:t>
      </w:r>
      <w:r w:rsidRPr="00FE1FE5">
        <w:rPr>
          <w:i/>
          <w:spacing w:val="-2"/>
        </w:rPr>
        <w:t>has applied for</w:t>
      </w:r>
      <w:r w:rsidRPr="00FE1FE5">
        <w:rPr>
          <w:iCs/>
          <w:spacing w:val="-2"/>
        </w:rPr>
        <w:t xml:space="preserve"> financing</w:t>
      </w:r>
      <w:r>
        <w:rPr>
          <w:iCs/>
          <w:spacing w:val="-2"/>
        </w:rPr>
        <w:t xml:space="preserve"> </w:t>
      </w:r>
      <w:r>
        <w:rPr>
          <w:spacing w:val="-2"/>
        </w:rPr>
        <w:t xml:space="preserve">in the amount </w:t>
      </w:r>
      <w:r w:rsidRPr="00FE1FE5">
        <w:rPr>
          <w:spacing w:val="-2"/>
        </w:rPr>
        <w:t xml:space="preserve">of </w:t>
      </w:r>
      <w:r w:rsidRPr="00FE1FE5">
        <w:rPr>
          <w:b/>
          <w:iCs/>
          <w:spacing w:val="-2"/>
        </w:rPr>
        <w:t xml:space="preserve">€ 500.000.000 </w:t>
      </w:r>
      <w:r>
        <w:rPr>
          <w:spacing w:val="-2"/>
        </w:rPr>
        <w:t xml:space="preserve">equivalent from the Islamic Development Bank toward the cost of the </w:t>
      </w:r>
      <w:r w:rsidRPr="00FE1FE5">
        <w:rPr>
          <w:b/>
          <w:spacing w:val="-2"/>
        </w:rPr>
        <w:t>Disaster-Resilient Health Infrastructure Development Project</w:t>
      </w:r>
      <w:r>
        <w:rPr>
          <w:spacing w:val="-2"/>
        </w:rPr>
        <w:t xml:space="preserve">, and it intends to apply part of the proceeds to payments for </w:t>
      </w:r>
      <w:r w:rsidRPr="00117A79">
        <w:rPr>
          <w:b/>
          <w:spacing w:val="-2"/>
        </w:rPr>
        <w:t>Reconstruction of Fatih Sultan Mehmet Training &amp; Research Hospital (ISDB2-WB1-YAPIM-01)</w:t>
      </w:r>
      <w:r>
        <w:rPr>
          <w:spacing w:val="-2"/>
        </w:rPr>
        <w:t xml:space="preserve"> to be procured under this project. </w:t>
      </w:r>
    </w:p>
    <w:p w14:paraId="05AAAEDC" w14:textId="77777777" w:rsidR="00830580" w:rsidRPr="00322F00" w:rsidRDefault="00830580" w:rsidP="005D009B">
      <w:pPr>
        <w:tabs>
          <w:tab w:val="right" w:pos="7306"/>
        </w:tabs>
        <w:jc w:val="both"/>
      </w:pPr>
    </w:p>
    <w:p w14:paraId="1400632F" w14:textId="0DF93587" w:rsidR="007E03A0" w:rsidRDefault="007E03A0" w:rsidP="005D009B">
      <w:pPr>
        <w:keepLines/>
        <w:widowControl/>
        <w:autoSpaceDE/>
        <w:autoSpaceDN/>
        <w:jc w:val="both"/>
      </w:pPr>
      <w:r w:rsidRPr="00E86A2F">
        <w:t xml:space="preserve">As part of the project, a total of seven buildings will be constructed within the plot: </w:t>
      </w:r>
      <w:proofErr w:type="gramStart"/>
      <w:r w:rsidRPr="00E86A2F">
        <w:t>the</w:t>
      </w:r>
      <w:proofErr w:type="gramEnd"/>
      <w:r w:rsidRPr="00E86A2F">
        <w:t xml:space="preserve"> Main Hospital (MH), the Technical Service Building (TSB), the 99-Bed Additional Hospital Building (ADH), the Conference Hall Building (COF), two Entrance Control Point Buildings (GT) and the Embedded Water Tank (RWT).</w:t>
      </w:r>
    </w:p>
    <w:p w14:paraId="39493C24" w14:textId="4994F6E9" w:rsidR="007E03A0" w:rsidRDefault="007E03A0" w:rsidP="005D009B">
      <w:pPr>
        <w:keepLines/>
        <w:widowControl/>
        <w:autoSpaceDE/>
        <w:autoSpaceDN/>
        <w:jc w:val="both"/>
        <w:rPr>
          <w:rFonts w:eastAsiaTheme="minorEastAsia"/>
        </w:rPr>
      </w:pPr>
    </w:p>
    <w:p w14:paraId="5F2FFED8" w14:textId="55CB7921" w:rsidR="00BB3752" w:rsidRPr="00322F00" w:rsidRDefault="00BB3752" w:rsidP="005D009B">
      <w:pPr>
        <w:keepLines/>
        <w:widowControl/>
        <w:autoSpaceDE/>
        <w:autoSpaceDN/>
        <w:jc w:val="both"/>
      </w:pPr>
      <w:r w:rsidRPr="00FA649C">
        <w:rPr>
          <w:rFonts w:eastAsiaTheme="minorEastAsia"/>
        </w:rPr>
        <w:t xml:space="preserve">The project consists of approximately </w:t>
      </w:r>
      <w:r w:rsidR="007E03A0">
        <w:rPr>
          <w:rFonts w:eastAsiaTheme="minorEastAsia"/>
        </w:rPr>
        <w:t>28</w:t>
      </w:r>
      <w:r w:rsidR="00117A79">
        <w:rPr>
          <w:rFonts w:eastAsiaTheme="minorEastAsia"/>
        </w:rPr>
        <w:t>3</w:t>
      </w:r>
      <w:r w:rsidRPr="00FA649C">
        <w:rPr>
          <w:rFonts w:eastAsiaTheme="minorEastAsia"/>
        </w:rPr>
        <w:t>,</w:t>
      </w:r>
      <w:r w:rsidR="00117A79">
        <w:rPr>
          <w:rFonts w:eastAsiaTheme="minorEastAsia"/>
        </w:rPr>
        <w:t>000</w:t>
      </w:r>
      <w:r w:rsidRPr="00FA649C">
        <w:rPr>
          <w:rFonts w:eastAsiaTheme="minorEastAsia"/>
        </w:rPr>
        <w:t xml:space="preserve"> </w:t>
      </w:r>
      <w:r w:rsidR="00117A79">
        <w:rPr>
          <w:rFonts w:eastAsiaTheme="minorEastAsia"/>
        </w:rPr>
        <w:t>sqm</w:t>
      </w:r>
      <w:r w:rsidRPr="00FA649C">
        <w:rPr>
          <w:rFonts w:eastAsiaTheme="minorEastAsia"/>
        </w:rPr>
        <w:t xml:space="preserve"> of enclosed area, including a </w:t>
      </w:r>
      <w:r w:rsidR="00117A79">
        <w:rPr>
          <w:rFonts w:eastAsiaTheme="minorEastAsia"/>
        </w:rPr>
        <w:t>~</w:t>
      </w:r>
      <w:r w:rsidR="00117A79" w:rsidRPr="00117A79">
        <w:rPr>
          <w:rFonts w:eastAsiaTheme="minorEastAsia"/>
        </w:rPr>
        <w:t>47</w:t>
      </w:r>
      <w:r w:rsidRPr="00117A79">
        <w:rPr>
          <w:rFonts w:eastAsiaTheme="minorEastAsia"/>
        </w:rPr>
        <w:t>,</w:t>
      </w:r>
      <w:r w:rsidR="00117A79">
        <w:rPr>
          <w:rFonts w:eastAsiaTheme="minorEastAsia"/>
        </w:rPr>
        <w:t>500</w:t>
      </w:r>
      <w:r w:rsidRPr="00FA649C">
        <w:rPr>
          <w:rFonts w:eastAsiaTheme="minorEastAsia"/>
        </w:rPr>
        <w:t xml:space="preserve"> </w:t>
      </w:r>
      <w:r w:rsidR="00117A79">
        <w:rPr>
          <w:rFonts w:eastAsiaTheme="minorEastAsia"/>
        </w:rPr>
        <w:t>sqm</w:t>
      </w:r>
      <w:r w:rsidRPr="00FA649C">
        <w:rPr>
          <w:rFonts w:eastAsiaTheme="minorEastAsia"/>
        </w:rPr>
        <w:t xml:space="preserve"> underground parking facility. </w:t>
      </w:r>
      <w:r w:rsidR="007E03A0" w:rsidRPr="00E86A2F">
        <w:t>The Main Hospital Building (MH) consists of 15 floors, including three basement floors, a lower ground floor, an upper ground floor and a roof floor, making a total of 10 above-ground levels.</w:t>
      </w:r>
      <w:r w:rsidR="007E03A0">
        <w:t xml:space="preserve"> </w:t>
      </w:r>
      <w:r w:rsidR="007E03A0" w:rsidRPr="00E86A2F">
        <w:t>The Entrance Control Point Buildings (GT) are planned as two separate structures, which will be constructed towards the final stages of the project.</w:t>
      </w:r>
      <w:r w:rsidR="007E03A0">
        <w:t xml:space="preserve"> </w:t>
      </w:r>
      <w:r w:rsidR="007E03A0" w:rsidRPr="00E86A2F">
        <w:t>The Technical Service Building (TSB) is designed to meet all the mechanical and electrical needs of the Main Hospital Building (MH).</w:t>
      </w:r>
      <w:r w:rsidR="007E03A0">
        <w:t xml:space="preserve"> </w:t>
      </w:r>
      <w:r w:rsidR="007E03A0" w:rsidRPr="00E86A2F">
        <w:t>The 99-Bed Additional Hospital Building (ADH) is the first structure to be constructed among the planned buildings. Due to the ongoing polyclinic operations within the construction area of the Main Hospital (MH) and Technical Service Building (TSB), the ADH has been prioritized for construction. As it needs to be built and operational in a short period, the structural system has been designed as a steel structure on a reinforced concrete foundation, instead of a conventional reinforced concrete system. The building consists of four floors (ground floor + three additional floors).</w:t>
      </w:r>
      <w:r w:rsidR="007E03A0">
        <w:t xml:space="preserve"> </w:t>
      </w:r>
      <w:r w:rsidR="007E03A0" w:rsidRPr="00E86A2F">
        <w:t>The Conference Hall Building (COF) will be the last building constructed within the project. It is designed as a hybrid structure, with both reinforced concrete and steel elements, and will have a capacity of 500 people. The building consists of a basement floor, a ground floor, and one upper floor.</w:t>
      </w:r>
      <w:r w:rsidR="00AB35F8">
        <w:t xml:space="preserve"> </w:t>
      </w:r>
      <w:r w:rsidR="00AB35F8" w:rsidRPr="00E86A2F">
        <w:t>The Embedded Water Tank (RWT) is located at the western side of the site</w:t>
      </w:r>
      <w:r w:rsidR="00AB35F8">
        <w:t>.</w:t>
      </w:r>
    </w:p>
    <w:p w14:paraId="4F509E60" w14:textId="77777777" w:rsidR="00BB3752" w:rsidRPr="00322F00" w:rsidRDefault="00BB3752" w:rsidP="005D009B">
      <w:pPr>
        <w:tabs>
          <w:tab w:val="right" w:pos="7306"/>
        </w:tabs>
        <w:jc w:val="both"/>
      </w:pPr>
    </w:p>
    <w:p w14:paraId="62D8B705" w14:textId="32BA204D" w:rsidR="00BB3752" w:rsidRPr="00322F00" w:rsidRDefault="00BB3752" w:rsidP="005D009B">
      <w:pPr>
        <w:tabs>
          <w:tab w:val="right" w:pos="7306"/>
        </w:tabs>
        <w:jc w:val="both"/>
      </w:pPr>
      <w:r w:rsidRPr="00322F00">
        <w:t xml:space="preserve">The </w:t>
      </w:r>
      <w:r w:rsidR="00117A79">
        <w:t xml:space="preserve">main </w:t>
      </w:r>
      <w:r w:rsidRPr="00322F00">
        <w:t xml:space="preserve">hospital building </w:t>
      </w:r>
      <w:r w:rsidR="00117A79" w:rsidRPr="00E86A2F">
        <w:t>(MH)</w:t>
      </w:r>
      <w:r w:rsidR="00117A79">
        <w:t xml:space="preserve"> </w:t>
      </w:r>
      <w:r w:rsidRPr="00322F00">
        <w:t>will be a seismic base isolated building with multi-storied comprising in-situ reinforced concrete construction and equipped with sophisticated electrical and mechanical services, including lifts, heating, ventilation/air-conditioning, sanitary and medical support systems.</w:t>
      </w:r>
      <w:r w:rsidR="00EF4190">
        <w:t xml:space="preserve"> Additionally, t</w:t>
      </w:r>
      <w:r w:rsidR="00EF4190" w:rsidRPr="002C7B21">
        <w:t xml:space="preserve">he hospital will target </w:t>
      </w:r>
      <w:r w:rsidR="00EF4190" w:rsidRPr="002C7B21">
        <w:rPr>
          <w:b/>
          <w:bCs/>
        </w:rPr>
        <w:t xml:space="preserve">LEED </w:t>
      </w:r>
      <w:r w:rsidR="00FD1CC1">
        <w:rPr>
          <w:b/>
          <w:bCs/>
        </w:rPr>
        <w:t xml:space="preserve">Gold </w:t>
      </w:r>
      <w:r w:rsidR="00EF4190" w:rsidRPr="002C7B21">
        <w:rPr>
          <w:b/>
          <w:bCs/>
        </w:rPr>
        <w:t>Certification</w:t>
      </w:r>
      <w:r w:rsidR="00EF4190" w:rsidRPr="002C7B21">
        <w:t xml:space="preserve"> as part of its sustainability initiatives​.</w:t>
      </w:r>
    </w:p>
    <w:p w14:paraId="572F5E6D" w14:textId="77777777" w:rsidR="006C363A" w:rsidRDefault="006C363A" w:rsidP="005D009B">
      <w:pPr>
        <w:tabs>
          <w:tab w:val="right" w:pos="7306"/>
        </w:tabs>
        <w:jc w:val="both"/>
      </w:pPr>
    </w:p>
    <w:p w14:paraId="02349DC0" w14:textId="25174779" w:rsidR="006C363A" w:rsidRPr="00322F00" w:rsidRDefault="006C363A" w:rsidP="005D009B">
      <w:pPr>
        <w:tabs>
          <w:tab w:val="right" w:pos="7306"/>
        </w:tabs>
        <w:jc w:val="both"/>
      </w:pPr>
      <w:r w:rsidRPr="00322F00">
        <w:t xml:space="preserve">It is expected that invitations for bid will be made in </w:t>
      </w:r>
      <w:r w:rsidR="00DC092F" w:rsidRPr="00DC092F">
        <w:t>August</w:t>
      </w:r>
      <w:r w:rsidRPr="00DC092F">
        <w:t xml:space="preserve"> 2025</w:t>
      </w:r>
      <w:r w:rsidRPr="00322F00">
        <w:t>.</w:t>
      </w:r>
    </w:p>
    <w:p w14:paraId="5E3B6772" w14:textId="6DADEF92" w:rsidR="006C363A" w:rsidRDefault="006C363A" w:rsidP="005D009B"/>
    <w:p w14:paraId="7A56F546" w14:textId="18658E4F" w:rsidR="006C363A" w:rsidRPr="00322F00" w:rsidRDefault="006C363A" w:rsidP="005D009B">
      <w:pPr>
        <w:tabs>
          <w:tab w:val="right" w:pos="7306"/>
        </w:tabs>
        <w:jc w:val="both"/>
      </w:pPr>
      <w:r w:rsidRPr="00117A79">
        <w:t xml:space="preserve">Prequalification will be conducted through the prequalification procedures specified in the </w:t>
      </w:r>
      <w:r w:rsidRPr="00117A79">
        <w:rPr>
          <w:i/>
          <w:spacing w:val="-5"/>
        </w:rPr>
        <w:lastRenderedPageBreak/>
        <w:t xml:space="preserve">Guidelines for </w:t>
      </w:r>
      <w:r w:rsidR="00117A79" w:rsidRPr="00117A79">
        <w:rPr>
          <w:i/>
          <w:spacing w:val="-5"/>
        </w:rPr>
        <w:t xml:space="preserve">the </w:t>
      </w:r>
      <w:r w:rsidRPr="00117A79">
        <w:rPr>
          <w:i/>
          <w:spacing w:val="-5"/>
        </w:rPr>
        <w:t xml:space="preserve">Procurement of </w:t>
      </w:r>
      <w:r w:rsidRPr="00117A79">
        <w:rPr>
          <w:i/>
        </w:rPr>
        <w:t>Goods, Works</w:t>
      </w:r>
      <w:r w:rsidR="00117A79" w:rsidRPr="00117A79">
        <w:rPr>
          <w:i/>
        </w:rPr>
        <w:t>,</w:t>
      </w:r>
      <w:r w:rsidRPr="00117A79">
        <w:rPr>
          <w:i/>
        </w:rPr>
        <w:t xml:space="preserve"> and Related Services </w:t>
      </w:r>
      <w:r w:rsidR="00117A79" w:rsidRPr="00117A79">
        <w:rPr>
          <w:i/>
        </w:rPr>
        <w:t xml:space="preserve">under </w:t>
      </w:r>
      <w:proofErr w:type="spellStart"/>
      <w:r w:rsidR="00117A79" w:rsidRPr="00117A79">
        <w:rPr>
          <w:i/>
        </w:rPr>
        <w:t>IsDB</w:t>
      </w:r>
      <w:proofErr w:type="spellEnd"/>
      <w:r w:rsidR="00117A79" w:rsidRPr="00117A79">
        <w:rPr>
          <w:i/>
        </w:rPr>
        <w:t xml:space="preserve"> Project Financing </w:t>
      </w:r>
      <w:r w:rsidRPr="00117A79">
        <w:rPr>
          <w:i/>
        </w:rPr>
        <w:t>(</w:t>
      </w:r>
      <w:r w:rsidR="00117A79" w:rsidRPr="00117A79">
        <w:rPr>
          <w:i/>
        </w:rPr>
        <w:t>April 2019 (revised in February 2023)</w:t>
      </w:r>
      <w:r w:rsidRPr="00117A79">
        <w:rPr>
          <w:i/>
        </w:rPr>
        <w:t>)</w:t>
      </w:r>
      <w:r w:rsidRPr="006C363A">
        <w:rPr>
          <w:i/>
        </w:rPr>
        <w:t xml:space="preserve"> </w:t>
      </w:r>
      <w:r w:rsidR="00AB35F8" w:rsidRPr="00AB35F8">
        <w:t>a</w:t>
      </w:r>
      <w:r w:rsidRPr="006C363A">
        <w:t>nd is open to all bidders from eligible source countries, as defined in the guidelines.</w:t>
      </w:r>
    </w:p>
    <w:p w14:paraId="44CCA807" w14:textId="7EA7B528" w:rsidR="00844912" w:rsidRDefault="00844912" w:rsidP="005D009B"/>
    <w:p w14:paraId="02DDBD7D" w14:textId="2F6EB4E2" w:rsidR="00B55753" w:rsidRDefault="00844912" w:rsidP="005D009B">
      <w:pPr>
        <w:jc w:val="both"/>
      </w:pPr>
      <w:r w:rsidRPr="00844912">
        <w:t xml:space="preserve">Interested eligible applicants may obtain further information and review </w:t>
      </w:r>
      <w:r w:rsidR="00B67957" w:rsidRPr="00B67957">
        <w:t xml:space="preserve">from and inspect the prequalification document at the Istanbul Project Coordination Unit (IPCU) </w:t>
      </w:r>
      <w:r w:rsidR="00B67957">
        <w:t xml:space="preserve">address </w:t>
      </w:r>
      <w:r w:rsidRPr="00844912">
        <w:t xml:space="preserve">given below between the working hours of 09:00-17:00. The </w:t>
      </w:r>
      <w:r w:rsidR="00B67957">
        <w:t>A</w:t>
      </w:r>
      <w:r w:rsidR="00B67957" w:rsidRPr="00B67957">
        <w:t xml:space="preserve">pplicants </w:t>
      </w:r>
      <w:r w:rsidRPr="00844912">
        <w:t xml:space="preserve">may purchase the bidding documents regarding to this package at the same </w:t>
      </w:r>
      <w:r w:rsidRPr="000524BB">
        <w:t xml:space="preserve">address by a written application and upon payment of a non-refundable fee of </w:t>
      </w:r>
      <w:r w:rsidR="00B55753" w:rsidRPr="000524BB">
        <w:t>9</w:t>
      </w:r>
      <w:r w:rsidR="00AB35F8">
        <w:t>,</w:t>
      </w:r>
      <w:r w:rsidR="00B55753" w:rsidRPr="000524BB">
        <w:t>000</w:t>
      </w:r>
      <w:r w:rsidRPr="000524BB">
        <w:t xml:space="preserve"> Turkish Liras. Interested </w:t>
      </w:r>
      <w:r w:rsidR="00B55753" w:rsidRPr="000524BB">
        <w:t>Applicants</w:t>
      </w:r>
      <w:r w:rsidRPr="000524BB">
        <w:t xml:space="preserve"> who wish to participate will be able to purchase the </w:t>
      </w:r>
      <w:r w:rsidR="00B55753" w:rsidRPr="000524BB">
        <w:t>prequalification</w:t>
      </w:r>
      <w:r w:rsidRPr="000524BB">
        <w:t xml:space="preserve"> document also digitally, by applying in writing to the e-mail address or fax number of </w:t>
      </w:r>
      <w:r w:rsidR="00AB35F8">
        <w:t>IPCU</w:t>
      </w:r>
      <w:r w:rsidRPr="000524BB">
        <w:t xml:space="preserve"> below. After the petition</w:t>
      </w:r>
      <w:r w:rsidRPr="00844912">
        <w:t xml:space="preserve"> and receipt are sent to our Unit, the </w:t>
      </w:r>
      <w:r w:rsidR="00B55753">
        <w:t xml:space="preserve">prequalification </w:t>
      </w:r>
      <w:r w:rsidRPr="00844912">
        <w:t xml:space="preserve">documents will be delivered via the link. After downloading the post link, a written confirmation that complete set of all documents have been delivered must be sent. Otherwise, participation </w:t>
      </w:r>
      <w:r w:rsidR="00B55753">
        <w:t xml:space="preserve">for prequalification </w:t>
      </w:r>
      <w:r w:rsidRPr="00844912">
        <w:t>will not be accepted.</w:t>
      </w:r>
      <w:r w:rsidR="00B55753">
        <w:t xml:space="preserve"> </w:t>
      </w:r>
      <w:r w:rsidRPr="00844912">
        <w:t>Interested bidders shall deposit aforementioned non-refundable fee to the account</w:t>
      </w:r>
      <w:r w:rsidR="00AB35F8">
        <w:t xml:space="preserve"> of IPCU</w:t>
      </w:r>
      <w:r w:rsidRPr="00844912">
        <w:t>: IBAN-NO</w:t>
      </w:r>
      <w:r w:rsidR="00AB35F8">
        <w:t>.</w:t>
      </w:r>
      <w:r w:rsidRPr="00844912">
        <w:t xml:space="preserve">TR31 0001 5001 5800 7286 1036 53 at </w:t>
      </w:r>
      <w:proofErr w:type="spellStart"/>
      <w:r w:rsidRPr="00844912">
        <w:t>Vakıfbank</w:t>
      </w:r>
      <w:proofErr w:type="spellEnd"/>
      <w:r w:rsidRPr="00844912">
        <w:t xml:space="preserve">, </w:t>
      </w:r>
      <w:proofErr w:type="spellStart"/>
      <w:r w:rsidRPr="00844912">
        <w:t>Mercan</w:t>
      </w:r>
      <w:proofErr w:type="spellEnd"/>
      <w:r w:rsidRPr="00844912">
        <w:t xml:space="preserve"> Branch/</w:t>
      </w:r>
      <w:r w:rsidR="00AB35F8">
        <w:t>I</w:t>
      </w:r>
      <w:r w:rsidRPr="00844912">
        <w:t>stanbul/</w:t>
      </w:r>
      <w:proofErr w:type="spellStart"/>
      <w:r w:rsidRPr="00844912">
        <w:t>T</w:t>
      </w:r>
      <w:r w:rsidR="00AB35F8">
        <w:t>ürkiye</w:t>
      </w:r>
      <w:proofErr w:type="spellEnd"/>
      <w:r w:rsidRPr="00844912">
        <w:t xml:space="preserve"> together with the Contract Identification No</w:t>
      </w:r>
      <w:r w:rsidR="00FD1CC1">
        <w:t>:</w:t>
      </w:r>
      <w:r w:rsidRPr="00844912">
        <w:t xml:space="preserve"> </w:t>
      </w:r>
      <w:r w:rsidR="00AB35F8">
        <w:t>ISDB2-WB1-YAPIM-01.</w:t>
      </w:r>
      <w:r w:rsidR="00D22DDE">
        <w:t xml:space="preserve"> </w:t>
      </w:r>
      <w:r w:rsidRPr="00844912">
        <w:t>The purchasing application shall be made by a letter for which a sample is given at the web site of IPCU and the payment shall not be refunded for any reason.</w:t>
      </w:r>
    </w:p>
    <w:p w14:paraId="114770F8" w14:textId="77777777" w:rsidR="00B55753" w:rsidRDefault="00B55753" w:rsidP="005D009B">
      <w:pPr>
        <w:jc w:val="both"/>
      </w:pPr>
    </w:p>
    <w:p w14:paraId="03B6AAD4" w14:textId="373440A8" w:rsidR="00B55753" w:rsidRDefault="00B55753" w:rsidP="005D009B">
      <w:pPr>
        <w:jc w:val="both"/>
      </w:pPr>
      <w:r>
        <w:t xml:space="preserve">Applications for prequalification should be submitted </w:t>
      </w:r>
      <w:r w:rsidRPr="00DC092F">
        <w:rPr>
          <w:b/>
        </w:rPr>
        <w:t>in sealed envelopes</w:t>
      </w:r>
      <w:r>
        <w:t xml:space="preserve">, delivered to the address below by </w:t>
      </w:r>
      <w:r w:rsidR="00DC092F" w:rsidRPr="00DC092F">
        <w:rPr>
          <w:b/>
        </w:rPr>
        <w:t>July 9</w:t>
      </w:r>
      <w:r w:rsidR="00DC092F" w:rsidRPr="00DC092F">
        <w:rPr>
          <w:b/>
          <w:vertAlign w:val="superscript"/>
        </w:rPr>
        <w:t>th</w:t>
      </w:r>
      <w:r w:rsidR="00DC092F" w:rsidRPr="00DC092F">
        <w:rPr>
          <w:b/>
        </w:rPr>
        <w:t xml:space="preserve">, 2025 </w:t>
      </w:r>
      <w:r w:rsidRPr="00DC092F">
        <w:rPr>
          <w:b/>
        </w:rPr>
        <w:t>(</w:t>
      </w:r>
      <w:r w:rsidR="00DC092F" w:rsidRPr="00DC092F">
        <w:rPr>
          <w:b/>
        </w:rPr>
        <w:t xml:space="preserve">16:00 </w:t>
      </w:r>
      <w:r w:rsidRPr="00DC092F">
        <w:rPr>
          <w:b/>
        </w:rPr>
        <w:t>local time)</w:t>
      </w:r>
      <w:r>
        <w:t xml:space="preserve"> and be clearly marked “Application to Prequalify for </w:t>
      </w:r>
      <w:r w:rsidR="00AB35F8" w:rsidRPr="00885A91">
        <w:rPr>
          <w:spacing w:val="-2"/>
        </w:rPr>
        <w:t>Reconstruction of Fatih Sultan Mehmet Training &amp; Research Hospital</w:t>
      </w:r>
      <w:r w:rsidR="00AB35F8">
        <w:rPr>
          <w:spacing w:val="-2"/>
        </w:rPr>
        <w:t xml:space="preserve"> </w:t>
      </w:r>
      <w:r w:rsidR="00AB35F8" w:rsidRPr="00885A91">
        <w:rPr>
          <w:spacing w:val="-2"/>
        </w:rPr>
        <w:t>(ISDB2-WB1-YAPIM-01)</w:t>
      </w:r>
      <w:r>
        <w:t xml:space="preserve">”. </w:t>
      </w:r>
      <w:r w:rsidRPr="00322F00">
        <w:t>Applications by e-mail shall not be accepted.</w:t>
      </w:r>
      <w:bookmarkStart w:id="0" w:name="_GoBack"/>
      <w:bookmarkEnd w:id="0"/>
    </w:p>
    <w:p w14:paraId="6CAF24CE" w14:textId="1623DCDD" w:rsidR="00B55753" w:rsidRDefault="00B55753" w:rsidP="005D009B">
      <w:pPr>
        <w:jc w:val="both"/>
      </w:pPr>
    </w:p>
    <w:p w14:paraId="722D89F1" w14:textId="77777777" w:rsidR="00B55753" w:rsidRDefault="00B55753" w:rsidP="005D009B">
      <w:pPr>
        <w:tabs>
          <w:tab w:val="left" w:pos="2552"/>
        </w:tabs>
        <w:adjustRightInd w:val="0"/>
        <w:jc w:val="both"/>
        <w:rPr>
          <w:bCs/>
        </w:rPr>
      </w:pPr>
      <w:r w:rsidRPr="00322F00">
        <w:rPr>
          <w:bCs/>
        </w:rPr>
        <w:t>Name of Office:</w:t>
      </w:r>
      <w:r w:rsidRPr="00322F00">
        <w:rPr>
          <w:bCs/>
        </w:rPr>
        <w:tab/>
      </w:r>
      <w:r w:rsidRPr="00B55753">
        <w:rPr>
          <w:bCs/>
        </w:rPr>
        <w:t>Republic of Türkiye, Governorship of Istanbul,</w:t>
      </w:r>
    </w:p>
    <w:p w14:paraId="7E468BD8" w14:textId="59253E8B" w:rsidR="00B55753" w:rsidRDefault="00B55753" w:rsidP="005D009B">
      <w:pPr>
        <w:tabs>
          <w:tab w:val="left" w:pos="2552"/>
        </w:tabs>
        <w:adjustRightInd w:val="0"/>
        <w:jc w:val="both"/>
      </w:pPr>
      <w:r>
        <w:t xml:space="preserve">                                           </w:t>
      </w:r>
      <w:r w:rsidRPr="00322F00">
        <w:t>Istanbul Project Coordination Unit (IPCU),</w:t>
      </w:r>
    </w:p>
    <w:p w14:paraId="04DD4400" w14:textId="77777777" w:rsidR="00B55753" w:rsidRPr="00322F00" w:rsidRDefault="00B55753" w:rsidP="005D009B">
      <w:pPr>
        <w:tabs>
          <w:tab w:val="left" w:pos="2552"/>
        </w:tabs>
        <w:adjustRightInd w:val="0"/>
        <w:jc w:val="both"/>
        <w:rPr>
          <w:iCs/>
        </w:rPr>
      </w:pPr>
    </w:p>
    <w:p w14:paraId="736FC936" w14:textId="627B6B1B" w:rsidR="00B55753" w:rsidRDefault="00B55753" w:rsidP="005D009B">
      <w:pPr>
        <w:tabs>
          <w:tab w:val="left" w:pos="2552"/>
        </w:tabs>
        <w:adjustRightInd w:val="0"/>
        <w:jc w:val="both"/>
        <w:rPr>
          <w:bCs/>
        </w:rPr>
      </w:pPr>
      <w:r w:rsidRPr="00322F00">
        <w:rPr>
          <w:bCs/>
        </w:rPr>
        <w:t>Name of Officer:</w:t>
      </w:r>
      <w:r w:rsidRPr="00322F00">
        <w:rPr>
          <w:bCs/>
        </w:rPr>
        <w:tab/>
      </w:r>
      <w:proofErr w:type="spellStart"/>
      <w:r>
        <w:rPr>
          <w:bCs/>
        </w:rPr>
        <w:t>Yalçın</w:t>
      </w:r>
      <w:proofErr w:type="spellEnd"/>
      <w:r>
        <w:rPr>
          <w:bCs/>
        </w:rPr>
        <w:t xml:space="preserve"> KAYA</w:t>
      </w:r>
    </w:p>
    <w:p w14:paraId="33C8CE17" w14:textId="77777777" w:rsidR="00B55753" w:rsidRPr="00322F00" w:rsidRDefault="00B55753" w:rsidP="005D009B">
      <w:pPr>
        <w:tabs>
          <w:tab w:val="left" w:pos="2552"/>
        </w:tabs>
        <w:adjustRightInd w:val="0"/>
        <w:jc w:val="both"/>
        <w:rPr>
          <w:bCs/>
        </w:rPr>
      </w:pPr>
    </w:p>
    <w:p w14:paraId="782D9329" w14:textId="77777777" w:rsidR="00B55753" w:rsidRDefault="00B55753" w:rsidP="005D009B">
      <w:pPr>
        <w:tabs>
          <w:tab w:val="left" w:pos="2552"/>
        </w:tabs>
        <w:adjustRightInd w:val="0"/>
        <w:ind w:left="2552" w:hanging="2552"/>
        <w:jc w:val="both"/>
      </w:pPr>
      <w:r w:rsidRPr="00322F00">
        <w:rPr>
          <w:spacing w:val="-2"/>
        </w:rPr>
        <w:t>Address:</w:t>
      </w:r>
      <w:r w:rsidRPr="00322F00">
        <w:rPr>
          <w:spacing w:val="-2"/>
        </w:rPr>
        <w:tab/>
      </w:r>
      <w:proofErr w:type="spellStart"/>
      <w:r>
        <w:t>Kısıklı</w:t>
      </w:r>
      <w:proofErr w:type="spellEnd"/>
      <w:r>
        <w:t xml:space="preserve"> </w:t>
      </w:r>
      <w:proofErr w:type="spellStart"/>
      <w:r>
        <w:t>Mah</w:t>
      </w:r>
      <w:proofErr w:type="spellEnd"/>
      <w:r>
        <w:t xml:space="preserve">. </w:t>
      </w:r>
      <w:proofErr w:type="spellStart"/>
      <w:r>
        <w:t>Alemdağ</w:t>
      </w:r>
      <w:proofErr w:type="spellEnd"/>
      <w:r>
        <w:t xml:space="preserve"> Yan </w:t>
      </w:r>
      <w:proofErr w:type="spellStart"/>
      <w:r>
        <w:t>Yolu</w:t>
      </w:r>
      <w:proofErr w:type="spellEnd"/>
      <w:r>
        <w:t xml:space="preserve"> Cad No:6 34692  </w:t>
      </w:r>
    </w:p>
    <w:p w14:paraId="197D1C42" w14:textId="593DE567" w:rsidR="00B55753" w:rsidRDefault="00B55753" w:rsidP="005D009B">
      <w:pPr>
        <w:tabs>
          <w:tab w:val="left" w:pos="2552"/>
        </w:tabs>
        <w:adjustRightInd w:val="0"/>
        <w:ind w:left="2552" w:hanging="2552"/>
        <w:jc w:val="both"/>
      </w:pPr>
      <w:r>
        <w:t xml:space="preserve">                                          </w:t>
      </w:r>
      <w:proofErr w:type="spellStart"/>
      <w:r w:rsidR="00FD1CC1">
        <w:t>U</w:t>
      </w:r>
      <w:r>
        <w:t>sk</w:t>
      </w:r>
      <w:r w:rsidR="00FD1CC1">
        <w:t>u</w:t>
      </w:r>
      <w:r>
        <w:t>dar</w:t>
      </w:r>
      <w:proofErr w:type="spellEnd"/>
      <w:r>
        <w:t xml:space="preserve"> / </w:t>
      </w:r>
      <w:r w:rsidR="00FD1CC1">
        <w:t>I</w:t>
      </w:r>
      <w:r>
        <w:t>stanbul</w:t>
      </w:r>
      <w:r w:rsidRPr="00322F00">
        <w:t xml:space="preserve"> /</w:t>
      </w:r>
      <w:r w:rsidR="00FD1CC1">
        <w:t xml:space="preserve"> TÜRKİYE</w:t>
      </w:r>
    </w:p>
    <w:p w14:paraId="67F79307" w14:textId="77777777" w:rsidR="00B55753" w:rsidRPr="00322F00" w:rsidRDefault="00B55753" w:rsidP="005D009B">
      <w:pPr>
        <w:ind w:left="2552"/>
        <w:rPr>
          <w:iCs/>
          <w:spacing w:val="-4"/>
        </w:rPr>
      </w:pPr>
    </w:p>
    <w:p w14:paraId="6FB1DAAD" w14:textId="7594F424" w:rsidR="00B55753" w:rsidRDefault="00B55753" w:rsidP="005D009B">
      <w:pPr>
        <w:tabs>
          <w:tab w:val="left" w:pos="2552"/>
        </w:tabs>
        <w:adjustRightInd w:val="0"/>
        <w:jc w:val="both"/>
      </w:pPr>
      <w:r w:rsidRPr="00322F00">
        <w:rPr>
          <w:spacing w:val="-2"/>
        </w:rPr>
        <w:t>Telephone</w:t>
      </w:r>
      <w:r w:rsidRPr="00322F00">
        <w:rPr>
          <w:iCs/>
          <w:spacing w:val="-4"/>
        </w:rPr>
        <w:t>:</w:t>
      </w:r>
      <w:r w:rsidRPr="00322F00">
        <w:rPr>
          <w:iCs/>
          <w:spacing w:val="-4"/>
        </w:rPr>
        <w:tab/>
      </w:r>
      <w:r w:rsidRPr="00322F00">
        <w:t>+90 (21</w:t>
      </w:r>
      <w:r w:rsidR="00EA4885">
        <w:t>6</w:t>
      </w:r>
      <w:r w:rsidRPr="00322F00">
        <w:t xml:space="preserve">) </w:t>
      </w:r>
      <w:r w:rsidR="00EA4885">
        <w:t>505</w:t>
      </w:r>
      <w:r w:rsidRPr="00322F00">
        <w:t xml:space="preserve"> 55 00</w:t>
      </w:r>
    </w:p>
    <w:p w14:paraId="1AC17A64" w14:textId="77777777" w:rsidR="00B55753" w:rsidRPr="00322F00" w:rsidRDefault="00B55753" w:rsidP="005D009B">
      <w:pPr>
        <w:tabs>
          <w:tab w:val="left" w:pos="2552"/>
        </w:tabs>
        <w:adjustRightInd w:val="0"/>
        <w:jc w:val="both"/>
        <w:rPr>
          <w:iCs/>
          <w:spacing w:val="-4"/>
        </w:rPr>
      </w:pPr>
    </w:p>
    <w:p w14:paraId="151F22B9" w14:textId="60CD5F6B" w:rsidR="00B55753" w:rsidRDefault="00B55753" w:rsidP="005D009B">
      <w:pPr>
        <w:tabs>
          <w:tab w:val="left" w:pos="2552"/>
        </w:tabs>
        <w:adjustRightInd w:val="0"/>
        <w:jc w:val="both"/>
      </w:pPr>
      <w:r w:rsidRPr="00322F00">
        <w:rPr>
          <w:spacing w:val="-2"/>
        </w:rPr>
        <w:t>Facsimile number:</w:t>
      </w:r>
      <w:r w:rsidRPr="00322F00">
        <w:rPr>
          <w:spacing w:val="-2"/>
        </w:rPr>
        <w:tab/>
      </w:r>
      <w:r w:rsidRPr="00322F00">
        <w:t>+90 (21</w:t>
      </w:r>
      <w:r w:rsidR="00EA4885">
        <w:t>6</w:t>
      </w:r>
      <w:r w:rsidRPr="00322F00">
        <w:t xml:space="preserve">) </w:t>
      </w:r>
      <w:r w:rsidR="00EA4885" w:rsidRPr="00EA4885">
        <w:t>225 04 85</w:t>
      </w:r>
    </w:p>
    <w:p w14:paraId="6EBC12AE" w14:textId="77777777" w:rsidR="00B55753" w:rsidRPr="00322F00" w:rsidRDefault="00B55753" w:rsidP="005D009B">
      <w:pPr>
        <w:tabs>
          <w:tab w:val="left" w:pos="2552"/>
        </w:tabs>
        <w:adjustRightInd w:val="0"/>
        <w:jc w:val="both"/>
        <w:rPr>
          <w:bCs/>
        </w:rPr>
      </w:pPr>
    </w:p>
    <w:p w14:paraId="6683E10E" w14:textId="77777777" w:rsidR="00B55753" w:rsidRPr="00054FF1" w:rsidRDefault="00B55753" w:rsidP="005D009B">
      <w:pPr>
        <w:tabs>
          <w:tab w:val="left" w:pos="2552"/>
        </w:tabs>
        <w:adjustRightInd w:val="0"/>
        <w:jc w:val="both"/>
        <w:rPr>
          <w:b/>
          <w:bCs/>
        </w:rPr>
      </w:pPr>
      <w:r w:rsidRPr="00322F00">
        <w:t>Electronic mail address:</w:t>
      </w:r>
      <w:r w:rsidRPr="00322F00">
        <w:tab/>
      </w:r>
      <w:hyperlink r:id="rId4" w:history="1">
        <w:r w:rsidRPr="00322F00">
          <w:rPr>
            <w:rStyle w:val="Hyperlink"/>
          </w:rPr>
          <w:t>info@ipkb.gov.tr</w:t>
        </w:r>
      </w:hyperlink>
    </w:p>
    <w:p w14:paraId="6C5DCBB9" w14:textId="77777777" w:rsidR="00B55753" w:rsidRPr="00054FF1" w:rsidRDefault="00B55753" w:rsidP="005D009B">
      <w:pPr>
        <w:ind w:left="360" w:hanging="360"/>
        <w:rPr>
          <w:sz w:val="20"/>
          <w:szCs w:val="20"/>
        </w:rPr>
      </w:pPr>
    </w:p>
    <w:p w14:paraId="19D7B7E6" w14:textId="77777777" w:rsidR="004316DF" w:rsidRPr="00B55753" w:rsidRDefault="004316DF" w:rsidP="005D009B"/>
    <w:sectPr w:rsidR="004316DF" w:rsidRPr="00B55753" w:rsidSect="00AE56C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B7A"/>
    <w:rsid w:val="000524BB"/>
    <w:rsid w:val="00117A79"/>
    <w:rsid w:val="00136D1C"/>
    <w:rsid w:val="001B6944"/>
    <w:rsid w:val="002328B8"/>
    <w:rsid w:val="0034724B"/>
    <w:rsid w:val="004316DF"/>
    <w:rsid w:val="005D009B"/>
    <w:rsid w:val="006C363A"/>
    <w:rsid w:val="007C2983"/>
    <w:rsid w:val="007E03A0"/>
    <w:rsid w:val="00830580"/>
    <w:rsid w:val="00844912"/>
    <w:rsid w:val="00851A35"/>
    <w:rsid w:val="00885A91"/>
    <w:rsid w:val="009D274B"/>
    <w:rsid w:val="00AB35F8"/>
    <w:rsid w:val="00AE56C2"/>
    <w:rsid w:val="00B55753"/>
    <w:rsid w:val="00B67957"/>
    <w:rsid w:val="00BB3752"/>
    <w:rsid w:val="00C60B06"/>
    <w:rsid w:val="00C749DE"/>
    <w:rsid w:val="00D033D9"/>
    <w:rsid w:val="00D22DDE"/>
    <w:rsid w:val="00DC092F"/>
    <w:rsid w:val="00E24957"/>
    <w:rsid w:val="00EA4885"/>
    <w:rsid w:val="00EF4190"/>
    <w:rsid w:val="00F7072A"/>
    <w:rsid w:val="00FC1B7A"/>
    <w:rsid w:val="00FD1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DCFE4"/>
  <w15:chartTrackingRefBased/>
  <w15:docId w15:val="{61ECE669-D2EF-44D3-A881-BBFBC778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3D9"/>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2">
    <w:name w:val="Style 22"/>
    <w:basedOn w:val="Normal"/>
    <w:rsid w:val="00D033D9"/>
    <w:pPr>
      <w:spacing w:line="276" w:lineRule="exact"/>
      <w:jc w:val="both"/>
    </w:pPr>
  </w:style>
  <w:style w:type="paragraph" w:customStyle="1" w:styleId="Style27">
    <w:name w:val="Style 27"/>
    <w:basedOn w:val="Normal"/>
    <w:rsid w:val="00D033D9"/>
    <w:pPr>
      <w:spacing w:before="180"/>
      <w:jc w:val="center"/>
    </w:pPr>
  </w:style>
  <w:style w:type="paragraph" w:styleId="BodyText">
    <w:name w:val="Body Text"/>
    <w:aliases w:val="by,bt,BT"/>
    <w:basedOn w:val="Normal"/>
    <w:link w:val="BodyTextChar"/>
    <w:unhideWhenUsed/>
    <w:qFormat/>
    <w:rsid w:val="00B55753"/>
    <w:pPr>
      <w:spacing w:after="120"/>
    </w:pPr>
  </w:style>
  <w:style w:type="character" w:customStyle="1" w:styleId="BodyTextChar">
    <w:name w:val="Body Text Char"/>
    <w:aliases w:val="by Char,bt Char,BT Char"/>
    <w:basedOn w:val="DefaultParagraphFont"/>
    <w:link w:val="BodyText"/>
    <w:rsid w:val="00B55753"/>
    <w:rPr>
      <w:rFonts w:ascii="Times New Roman" w:eastAsia="Times New Roman" w:hAnsi="Times New Roman" w:cs="Times New Roman"/>
      <w:sz w:val="24"/>
      <w:szCs w:val="24"/>
    </w:rPr>
  </w:style>
  <w:style w:type="character" w:styleId="Hyperlink">
    <w:name w:val="Hyperlink"/>
    <w:basedOn w:val="DefaultParagraphFont"/>
    <w:rsid w:val="00B557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ipkb.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Istanbul Proje Koordinasyon Birimi</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Nihal KARAKAS</dc:creator>
  <cp:keywords/>
  <dc:description/>
  <cp:lastModifiedBy>Şükrü Arıkan GEMİCİ</cp:lastModifiedBy>
  <cp:revision>39</cp:revision>
  <dcterms:created xsi:type="dcterms:W3CDTF">2025-04-11T07:08:00Z</dcterms:created>
  <dcterms:modified xsi:type="dcterms:W3CDTF">2025-05-26T09:42:00Z</dcterms:modified>
</cp:coreProperties>
</file>