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517B6" w14:textId="41184B5F" w:rsidR="00E44F46" w:rsidRPr="00A07010" w:rsidRDefault="00E44F46" w:rsidP="00E44F46">
      <w:pPr>
        <w:tabs>
          <w:tab w:val="left" w:pos="0"/>
        </w:tabs>
        <w:jc w:val="center"/>
        <w:rPr>
          <w:rFonts w:asciiTheme="minorBidi" w:hAnsiTheme="minorBidi"/>
          <w:sz w:val="24"/>
          <w:szCs w:val="24"/>
          <w:lang w:val="fr-FR"/>
        </w:rPr>
      </w:pPr>
      <w:r w:rsidRPr="00A07010">
        <w:rPr>
          <w:rFonts w:asciiTheme="minorBidi" w:hAnsiTheme="minorBidi"/>
          <w:b/>
          <w:sz w:val="24"/>
          <w:szCs w:val="24"/>
          <w:lang w:val="fr-FR"/>
        </w:rPr>
        <w:t>APPEL À MANIFESTATION D’INTÉRÊT</w:t>
      </w:r>
    </w:p>
    <w:p w14:paraId="06D7164B" w14:textId="682C90EA" w:rsidR="00DD57BF" w:rsidRPr="00A07010" w:rsidRDefault="00E44F46" w:rsidP="00FA3C6E">
      <w:pPr>
        <w:jc w:val="center"/>
        <w:rPr>
          <w:rFonts w:asciiTheme="minorBidi" w:hAnsiTheme="minorBidi"/>
          <w:b/>
          <w:sz w:val="24"/>
          <w:szCs w:val="24"/>
          <w:lang w:val="fr-FR"/>
        </w:rPr>
      </w:pPr>
      <w:r w:rsidRPr="00A07010">
        <w:rPr>
          <w:rFonts w:asciiTheme="minorBidi" w:hAnsiTheme="minorBidi"/>
          <w:b/>
          <w:sz w:val="24"/>
          <w:szCs w:val="24"/>
          <w:lang w:val="fr-FR"/>
        </w:rPr>
        <w:t>(SERVICES DE CONSULTANTS – SELECTION DE FIRMES)</w:t>
      </w:r>
    </w:p>
    <w:p w14:paraId="047EFC70" w14:textId="00F7E2AA" w:rsidR="00BD5F36" w:rsidRPr="00A07010" w:rsidRDefault="00E44F46" w:rsidP="00F90D9A">
      <w:pPr>
        <w:suppressAutoHyphens/>
        <w:spacing w:after="0" w:line="240" w:lineRule="auto"/>
        <w:rPr>
          <w:rFonts w:asciiTheme="minorBidi" w:hAnsiTheme="minorBidi"/>
          <w:spacing w:val="-2"/>
          <w:sz w:val="24"/>
          <w:szCs w:val="24"/>
          <w:lang w:val="fr-FR"/>
        </w:rPr>
      </w:pPr>
      <w:r w:rsidRPr="00A07010">
        <w:rPr>
          <w:rFonts w:asciiTheme="minorBidi" w:hAnsiTheme="minorBidi"/>
          <w:b/>
          <w:bCs/>
          <w:spacing w:val="-2"/>
          <w:sz w:val="24"/>
          <w:szCs w:val="24"/>
          <w:lang w:val="fr-FR"/>
        </w:rPr>
        <w:t>PAYS</w:t>
      </w:r>
      <w:r w:rsidRPr="00A07010">
        <w:rPr>
          <w:rFonts w:asciiTheme="minorBidi" w:hAnsiTheme="minorBidi"/>
          <w:spacing w:val="-2"/>
          <w:sz w:val="24"/>
          <w:szCs w:val="24"/>
          <w:lang w:val="fr-FR"/>
        </w:rPr>
        <w:t xml:space="preserve"> : </w:t>
      </w:r>
      <w:r w:rsidR="008F18A9" w:rsidRPr="00A07010">
        <w:rPr>
          <w:rFonts w:asciiTheme="minorBidi" w:hAnsiTheme="minorBidi"/>
          <w:spacing w:val="-2"/>
          <w:sz w:val="24"/>
          <w:szCs w:val="24"/>
          <w:lang w:val="fr-FR"/>
        </w:rPr>
        <w:t>Mauritanie</w:t>
      </w:r>
    </w:p>
    <w:p w14:paraId="16A70937" w14:textId="70480CF7" w:rsidR="00F90D9A" w:rsidRPr="00A07010" w:rsidRDefault="00E44F46" w:rsidP="00F90D9A">
      <w:pPr>
        <w:suppressAutoHyphens/>
        <w:spacing w:after="0" w:line="240" w:lineRule="auto"/>
        <w:rPr>
          <w:rFonts w:asciiTheme="minorBidi" w:hAnsiTheme="minorBidi"/>
          <w:spacing w:val="-2"/>
          <w:sz w:val="24"/>
          <w:szCs w:val="24"/>
          <w:lang w:val="fr-FR"/>
        </w:rPr>
      </w:pPr>
      <w:r w:rsidRPr="00A07010">
        <w:rPr>
          <w:rFonts w:asciiTheme="minorBidi" w:hAnsiTheme="minorBidi"/>
          <w:b/>
          <w:bCs/>
          <w:spacing w:val="-2"/>
          <w:sz w:val="24"/>
          <w:szCs w:val="24"/>
          <w:lang w:val="fr-FR"/>
        </w:rPr>
        <w:t>NOM DU PROJET</w:t>
      </w:r>
      <w:r w:rsidRPr="00A07010" w:rsidDel="00E44F46">
        <w:rPr>
          <w:rFonts w:asciiTheme="minorBidi" w:hAnsiTheme="minorBidi"/>
          <w:b/>
          <w:bCs/>
          <w:spacing w:val="-2"/>
          <w:sz w:val="24"/>
          <w:szCs w:val="24"/>
          <w:lang w:val="fr-FR"/>
        </w:rPr>
        <w:t xml:space="preserve"> </w:t>
      </w:r>
      <w:r w:rsidRPr="00A07010">
        <w:rPr>
          <w:rFonts w:asciiTheme="minorBidi" w:hAnsiTheme="minorBidi"/>
          <w:b/>
          <w:bCs/>
          <w:spacing w:val="-2"/>
          <w:sz w:val="24"/>
          <w:szCs w:val="24"/>
          <w:lang w:val="fr-FR"/>
        </w:rPr>
        <w:t xml:space="preserve">: </w:t>
      </w:r>
      <w:r w:rsidR="008F18A9" w:rsidRPr="00A07010">
        <w:rPr>
          <w:rFonts w:asciiTheme="minorBidi" w:hAnsiTheme="minorBidi"/>
          <w:spacing w:val="-2"/>
          <w:sz w:val="24"/>
          <w:szCs w:val="24"/>
          <w:lang w:val="fr-FR"/>
        </w:rPr>
        <w:t>Développement De La Finance Islamique En Mauritanie</w:t>
      </w:r>
    </w:p>
    <w:p w14:paraId="2119431F" w14:textId="602F4AE4" w:rsidR="00E44F46" w:rsidRPr="00A07010" w:rsidRDefault="00E44F46" w:rsidP="00E44F46">
      <w:pPr>
        <w:suppressAutoHyphens/>
        <w:spacing w:after="0" w:line="240" w:lineRule="auto"/>
        <w:jc w:val="both"/>
        <w:rPr>
          <w:rFonts w:asciiTheme="minorBidi" w:hAnsiTheme="minorBidi"/>
          <w:b/>
          <w:bCs/>
          <w:spacing w:val="-2"/>
          <w:sz w:val="24"/>
          <w:szCs w:val="24"/>
          <w:lang w:val="fr-FR"/>
        </w:rPr>
      </w:pPr>
      <w:r w:rsidRPr="00A07010">
        <w:rPr>
          <w:rFonts w:asciiTheme="minorBidi" w:hAnsiTheme="minorBidi"/>
          <w:b/>
          <w:bCs/>
          <w:spacing w:val="-2"/>
          <w:sz w:val="24"/>
          <w:szCs w:val="24"/>
          <w:lang w:val="fr-FR"/>
        </w:rPr>
        <w:t>SECTEUR</w:t>
      </w:r>
      <w:r w:rsidR="00AC3576" w:rsidRPr="00A07010">
        <w:rPr>
          <w:rFonts w:asciiTheme="minorBidi" w:hAnsiTheme="minorBidi"/>
          <w:b/>
          <w:bCs/>
          <w:spacing w:val="-2"/>
          <w:sz w:val="24"/>
          <w:szCs w:val="24"/>
          <w:lang w:val="fr-FR"/>
        </w:rPr>
        <w:t xml:space="preserve"> : </w:t>
      </w:r>
      <w:r w:rsidR="00AC3EB5" w:rsidRPr="00A07010">
        <w:rPr>
          <w:rFonts w:asciiTheme="minorBidi" w:hAnsiTheme="minorBidi"/>
          <w:spacing w:val="-2"/>
          <w:sz w:val="24"/>
          <w:szCs w:val="24"/>
          <w:lang w:val="fr-FR"/>
        </w:rPr>
        <w:t>Finance Islamique</w:t>
      </w:r>
    </w:p>
    <w:p w14:paraId="7AC06B9A" w14:textId="16F63A05" w:rsidR="00AC3EB5" w:rsidRPr="00A07010" w:rsidRDefault="00AC3EB5" w:rsidP="00AC3EB5">
      <w:pPr>
        <w:suppressAutoHyphens/>
        <w:spacing w:after="0" w:line="240" w:lineRule="auto"/>
        <w:rPr>
          <w:rFonts w:asciiTheme="minorBidi" w:hAnsiTheme="minorBidi"/>
          <w:b/>
          <w:bCs/>
          <w:spacing w:val="-2"/>
          <w:sz w:val="24"/>
          <w:szCs w:val="24"/>
          <w:lang w:val="fr-FR"/>
        </w:rPr>
      </w:pPr>
      <w:r w:rsidRPr="00A07010">
        <w:rPr>
          <w:rFonts w:asciiTheme="minorBidi" w:hAnsiTheme="minorBidi"/>
          <w:b/>
          <w:bCs/>
          <w:spacing w:val="-2"/>
          <w:sz w:val="24"/>
          <w:szCs w:val="24"/>
          <w:lang w:val="fr-FR"/>
        </w:rPr>
        <w:t xml:space="preserve">MODE DE FINANCEMENT : </w:t>
      </w:r>
      <w:r w:rsidRPr="00A07010">
        <w:rPr>
          <w:rFonts w:asciiTheme="minorBidi" w:hAnsiTheme="minorBidi"/>
          <w:spacing w:val="-2"/>
          <w:sz w:val="24"/>
          <w:szCs w:val="24"/>
          <w:lang w:val="fr-FR"/>
        </w:rPr>
        <w:t>Don (Grant)</w:t>
      </w:r>
    </w:p>
    <w:p w14:paraId="3A06A627" w14:textId="6E2C1AC3" w:rsidR="00F90D9A" w:rsidRPr="00A07010" w:rsidRDefault="00AC3EB5" w:rsidP="00AC3EB5">
      <w:pPr>
        <w:suppressAutoHyphens/>
        <w:spacing w:after="0" w:line="240" w:lineRule="auto"/>
        <w:jc w:val="both"/>
        <w:rPr>
          <w:rFonts w:asciiTheme="minorBidi" w:hAnsiTheme="minorBidi"/>
          <w:spacing w:val="-2"/>
          <w:sz w:val="24"/>
          <w:szCs w:val="24"/>
          <w:lang w:val="fr-FR"/>
        </w:rPr>
      </w:pPr>
      <w:r w:rsidRPr="00A07010">
        <w:rPr>
          <w:rFonts w:asciiTheme="minorBidi" w:hAnsiTheme="minorBidi"/>
          <w:b/>
          <w:bCs/>
          <w:spacing w:val="-2"/>
          <w:sz w:val="24"/>
          <w:szCs w:val="24"/>
          <w:lang w:val="fr-FR"/>
        </w:rPr>
        <w:t xml:space="preserve">NUMÉRO DE FINANCEMENT : </w:t>
      </w:r>
      <w:r w:rsidR="00E019B4" w:rsidRPr="00A07010">
        <w:rPr>
          <w:rFonts w:asciiTheme="minorBidi" w:hAnsiTheme="minorBidi"/>
          <w:spacing w:val="-2"/>
          <w:sz w:val="24"/>
          <w:szCs w:val="24"/>
          <w:lang w:val="fr-FR"/>
        </w:rPr>
        <w:t>MRT1052</w:t>
      </w:r>
    </w:p>
    <w:p w14:paraId="2C210494" w14:textId="77777777" w:rsidR="00F90D9A" w:rsidRPr="00A07010" w:rsidRDefault="00F90D9A" w:rsidP="00E952F6">
      <w:pPr>
        <w:suppressAutoHyphens/>
        <w:spacing w:before="120" w:after="0" w:line="240" w:lineRule="auto"/>
        <w:contextualSpacing/>
        <w:jc w:val="both"/>
        <w:rPr>
          <w:rFonts w:asciiTheme="minorBidi" w:eastAsia="Calibri" w:hAnsiTheme="minorBidi"/>
          <w:spacing w:val="-2"/>
          <w:sz w:val="24"/>
          <w:szCs w:val="24"/>
          <w:lang w:val="fr-FR"/>
        </w:rPr>
      </w:pPr>
    </w:p>
    <w:p w14:paraId="09B97683" w14:textId="310E0490" w:rsidR="00E24E9F" w:rsidRPr="00A07010" w:rsidRDefault="000D2A0F" w:rsidP="006D7055">
      <w:pPr>
        <w:suppressAutoHyphens/>
        <w:spacing w:before="120" w:after="0" w:line="240" w:lineRule="auto"/>
        <w:jc w:val="both"/>
        <w:rPr>
          <w:rFonts w:asciiTheme="minorBidi" w:eastAsia="Calibri" w:hAnsiTheme="minorBidi"/>
          <w:spacing w:val="-2"/>
          <w:sz w:val="24"/>
          <w:szCs w:val="24"/>
          <w:lang w:val="fr-FR"/>
        </w:rPr>
      </w:pPr>
      <w:r w:rsidRPr="00A07010">
        <w:rPr>
          <w:rFonts w:asciiTheme="minorBidi" w:eastAsia="Calibri" w:hAnsiTheme="minorBidi"/>
          <w:spacing w:val="-2"/>
          <w:sz w:val="24"/>
          <w:szCs w:val="24"/>
          <w:lang w:val="fr-FR"/>
        </w:rPr>
        <w:t xml:space="preserve">La Banque Centrale de Mauritanie a reçu un financement de la Banque Islamique de Développement (BID) pour couvrir le coût du projet intitulé « Développement De La Finance Islamique En Mauritanie », </w:t>
      </w:r>
      <w:r w:rsidR="006D7055" w:rsidRPr="00A07010">
        <w:rPr>
          <w:rFonts w:asciiTheme="minorBidi" w:eastAsia="Calibri" w:hAnsiTheme="minorBidi"/>
          <w:spacing w:val="-2"/>
          <w:sz w:val="24"/>
          <w:szCs w:val="24"/>
          <w:lang w:val="fr-FR"/>
        </w:rPr>
        <w:t xml:space="preserve">et a l’intention d’utiliser une partie des sommes accordées pour financer des services de consultant.  </w:t>
      </w:r>
    </w:p>
    <w:p w14:paraId="08B204C1" w14:textId="159F78CF" w:rsidR="006D7055" w:rsidRPr="00A07010" w:rsidRDefault="000736DA" w:rsidP="006476D3">
      <w:pPr>
        <w:suppressAutoHyphens/>
        <w:spacing w:before="120" w:after="0" w:line="240" w:lineRule="auto"/>
        <w:jc w:val="both"/>
        <w:rPr>
          <w:rFonts w:asciiTheme="minorBidi" w:eastAsia="Calibri" w:hAnsiTheme="minorBidi"/>
          <w:spacing w:val="-2"/>
          <w:sz w:val="24"/>
          <w:szCs w:val="24"/>
          <w:lang w:val="fr-FR"/>
        </w:rPr>
      </w:pPr>
      <w:r w:rsidRPr="00A07010">
        <w:rPr>
          <w:rFonts w:asciiTheme="minorBidi" w:eastAsia="Calibri" w:hAnsiTheme="minorBidi"/>
          <w:spacing w:val="-2"/>
          <w:sz w:val="24"/>
          <w:szCs w:val="24"/>
          <w:lang w:val="fr-FR"/>
        </w:rPr>
        <w:t>La mission de conseil comprend</w:t>
      </w:r>
      <w:r w:rsidR="00013379" w:rsidRPr="00A07010">
        <w:rPr>
          <w:rFonts w:asciiTheme="minorBidi" w:eastAsia="Calibri" w:hAnsiTheme="minorBidi"/>
          <w:spacing w:val="-2"/>
          <w:sz w:val="24"/>
          <w:szCs w:val="24"/>
          <w:lang w:val="fr-FR"/>
        </w:rPr>
        <w:t xml:space="preserve"> la mise en place d’un cadre règlementaire pour</w:t>
      </w:r>
      <w:r w:rsidRPr="00A07010">
        <w:rPr>
          <w:rFonts w:asciiTheme="minorBidi" w:eastAsia="Calibri" w:hAnsiTheme="minorBidi"/>
          <w:spacing w:val="-2"/>
          <w:sz w:val="24"/>
          <w:szCs w:val="24"/>
          <w:lang w:val="fr-FR"/>
        </w:rPr>
        <w:t xml:space="preserve"> la supervision du système bancaire islamique et la gestion de la liquidité islamique. </w:t>
      </w:r>
    </w:p>
    <w:p w14:paraId="71B23977" w14:textId="3ED1AC6D" w:rsidR="008A5818" w:rsidRPr="00A07010" w:rsidRDefault="008A5818" w:rsidP="008A5818">
      <w:pPr>
        <w:suppressAutoHyphens/>
        <w:spacing w:before="180" w:after="0" w:line="240" w:lineRule="auto"/>
        <w:jc w:val="both"/>
        <w:rPr>
          <w:rFonts w:asciiTheme="minorBidi" w:eastAsia="Calibri" w:hAnsiTheme="minorBidi"/>
          <w:spacing w:val="-2"/>
          <w:sz w:val="24"/>
          <w:szCs w:val="24"/>
          <w:lang w:val="fr-FR"/>
        </w:rPr>
      </w:pPr>
      <w:r w:rsidRPr="00A07010">
        <w:rPr>
          <w:rFonts w:asciiTheme="minorBidi" w:eastAsia="Calibri" w:hAnsiTheme="minorBidi"/>
          <w:spacing w:val="-2"/>
          <w:sz w:val="24"/>
          <w:szCs w:val="24"/>
          <w:lang w:val="fr-FR"/>
        </w:rPr>
        <w:t xml:space="preserve">La mission du consultant ne devrait pas durer plus de </w:t>
      </w:r>
      <w:r w:rsidR="001864EE">
        <w:rPr>
          <w:rFonts w:asciiTheme="minorBidi" w:eastAsia="Calibri" w:hAnsiTheme="minorBidi"/>
          <w:b/>
          <w:bCs/>
          <w:spacing w:val="-2"/>
          <w:sz w:val="24"/>
          <w:szCs w:val="24"/>
          <w:lang w:val="fr-FR"/>
        </w:rPr>
        <w:t>16</w:t>
      </w:r>
      <w:r w:rsidRPr="00A07010">
        <w:rPr>
          <w:rFonts w:asciiTheme="minorBidi" w:eastAsia="Calibri" w:hAnsiTheme="minorBidi"/>
          <w:b/>
          <w:bCs/>
          <w:spacing w:val="-2"/>
          <w:sz w:val="24"/>
          <w:szCs w:val="24"/>
          <w:lang w:val="fr-FR"/>
        </w:rPr>
        <w:t xml:space="preserve"> mois, à compter</w:t>
      </w:r>
      <w:r w:rsidRPr="00A07010">
        <w:rPr>
          <w:rFonts w:asciiTheme="minorBidi" w:eastAsia="Calibri" w:hAnsiTheme="minorBidi"/>
          <w:spacing w:val="-2"/>
          <w:sz w:val="24"/>
          <w:szCs w:val="24"/>
          <w:lang w:val="fr-FR"/>
        </w:rPr>
        <w:t xml:space="preserve"> de la date de notification. </w:t>
      </w:r>
    </w:p>
    <w:p w14:paraId="551806B1" w14:textId="66E56073" w:rsidR="008665A1" w:rsidRPr="00A07010" w:rsidRDefault="000736DA" w:rsidP="006476D3">
      <w:pPr>
        <w:suppressAutoHyphens/>
        <w:spacing w:before="120" w:after="0" w:line="240" w:lineRule="auto"/>
        <w:jc w:val="both"/>
        <w:rPr>
          <w:rFonts w:asciiTheme="minorBidi" w:hAnsiTheme="minorBidi"/>
          <w:spacing w:val="-2"/>
          <w:sz w:val="24"/>
          <w:szCs w:val="24"/>
          <w:lang w:val="fr-FR"/>
        </w:rPr>
      </w:pPr>
      <w:r w:rsidRPr="00A07010">
        <w:rPr>
          <w:rFonts w:asciiTheme="minorBidi" w:eastAsia="Calibri" w:hAnsiTheme="minorBidi"/>
          <w:spacing w:val="-2"/>
          <w:sz w:val="24"/>
          <w:szCs w:val="24"/>
          <w:lang w:val="fr-FR"/>
        </w:rPr>
        <w:t>Pour plus de détails, veuillez consulter l'annexe, termes de référence.</w:t>
      </w:r>
      <w:r w:rsidR="006476D3" w:rsidRPr="00A07010">
        <w:rPr>
          <w:rFonts w:asciiTheme="minorBidi" w:eastAsia="Calibri" w:hAnsiTheme="minorBidi"/>
          <w:spacing w:val="-2"/>
          <w:sz w:val="24"/>
          <w:szCs w:val="24"/>
          <w:lang w:val="fr-FR"/>
        </w:rPr>
        <w:t xml:space="preserve"> </w:t>
      </w:r>
      <w:r w:rsidR="008665A1" w:rsidRPr="00A07010">
        <w:rPr>
          <w:rFonts w:asciiTheme="minorBidi" w:hAnsiTheme="minorBidi"/>
          <w:spacing w:val="-2"/>
          <w:sz w:val="24"/>
          <w:szCs w:val="24"/>
          <w:lang w:val="fr-FR"/>
        </w:rPr>
        <w:t>Les Termes de Référence (</w:t>
      </w:r>
      <w:proofErr w:type="spellStart"/>
      <w:r w:rsidR="008665A1" w:rsidRPr="00A07010">
        <w:rPr>
          <w:rFonts w:asciiTheme="minorBidi" w:hAnsiTheme="minorBidi"/>
          <w:spacing w:val="-2"/>
          <w:sz w:val="24"/>
          <w:szCs w:val="24"/>
          <w:lang w:val="fr-FR"/>
        </w:rPr>
        <w:t>TdR</w:t>
      </w:r>
      <w:proofErr w:type="spellEnd"/>
      <w:r w:rsidR="008665A1" w:rsidRPr="00A07010">
        <w:rPr>
          <w:rFonts w:asciiTheme="minorBidi" w:hAnsiTheme="minorBidi"/>
          <w:spacing w:val="-2"/>
          <w:sz w:val="24"/>
          <w:szCs w:val="24"/>
          <w:lang w:val="fr-FR"/>
        </w:rPr>
        <w:t xml:space="preserve">) détaillés de la mission sont joints au présent appel à manifestations d’intérêt en </w:t>
      </w:r>
      <w:r w:rsidR="008665A1" w:rsidRPr="00A07010">
        <w:rPr>
          <w:rFonts w:asciiTheme="minorBidi" w:hAnsiTheme="minorBidi"/>
          <w:b/>
          <w:bCs/>
          <w:spacing w:val="-2"/>
          <w:sz w:val="24"/>
          <w:szCs w:val="24"/>
          <w:lang w:val="fr-FR"/>
        </w:rPr>
        <w:t>Annexe 1.</w:t>
      </w:r>
    </w:p>
    <w:p w14:paraId="5D61FFE1" w14:textId="68606B1F" w:rsidR="0027075F" w:rsidRPr="00A07010" w:rsidRDefault="008A5818" w:rsidP="00DD0893">
      <w:pPr>
        <w:suppressAutoHyphens/>
        <w:spacing w:before="180" w:after="0" w:line="240" w:lineRule="auto"/>
        <w:jc w:val="both"/>
        <w:rPr>
          <w:rFonts w:asciiTheme="minorBidi" w:hAnsiTheme="minorBidi"/>
          <w:spacing w:val="-2"/>
          <w:sz w:val="24"/>
          <w:szCs w:val="24"/>
          <w:lang w:val="fr-FR"/>
        </w:rPr>
      </w:pPr>
      <w:r w:rsidRPr="00A07010">
        <w:rPr>
          <w:rFonts w:asciiTheme="minorBidi" w:eastAsia="Calibri" w:hAnsiTheme="minorBidi"/>
          <w:spacing w:val="-2"/>
          <w:sz w:val="24"/>
          <w:szCs w:val="24"/>
          <w:lang w:val="fr-FR"/>
        </w:rPr>
        <w:t xml:space="preserve">La </w:t>
      </w:r>
      <w:r w:rsidR="00013379" w:rsidRPr="00A07010">
        <w:rPr>
          <w:rFonts w:asciiTheme="minorBidi" w:eastAsia="Calibri" w:hAnsiTheme="minorBidi"/>
          <w:spacing w:val="-2"/>
          <w:sz w:val="24"/>
          <w:szCs w:val="24"/>
          <w:lang w:val="fr-FR"/>
        </w:rPr>
        <w:t>Banque centrale de Mauritanie</w:t>
      </w:r>
      <w:r w:rsidR="00186FC9" w:rsidRPr="00A07010">
        <w:rPr>
          <w:rFonts w:asciiTheme="minorBidi" w:eastAsia="Calibri" w:hAnsiTheme="minorBidi"/>
          <w:spacing w:val="-2"/>
          <w:sz w:val="24"/>
          <w:szCs w:val="24"/>
          <w:lang w:val="fr-FR"/>
        </w:rPr>
        <w:t xml:space="preserve"> i</w:t>
      </w:r>
      <w:r w:rsidR="0027075F" w:rsidRPr="00A07010">
        <w:rPr>
          <w:rFonts w:asciiTheme="minorBidi" w:hAnsiTheme="minorBidi"/>
          <w:spacing w:val="-2"/>
          <w:sz w:val="24"/>
          <w:szCs w:val="24"/>
          <w:lang w:val="fr-FR"/>
        </w:rPr>
        <w:t xml:space="preserve">nvite les bureaux de Consultants (« Consultants ») </w:t>
      </w:r>
      <w:r w:rsidR="0027075F" w:rsidRPr="00A07010">
        <w:rPr>
          <w:rFonts w:asciiTheme="minorBidi" w:hAnsiTheme="minorBidi"/>
          <w:b/>
          <w:bCs/>
          <w:spacing w:val="-2"/>
          <w:sz w:val="24"/>
          <w:szCs w:val="24"/>
          <w:u w:val="single"/>
          <w:lang w:val="fr-FR"/>
        </w:rPr>
        <w:t>éligibles</w:t>
      </w:r>
      <w:r w:rsidR="0027075F" w:rsidRPr="00A07010">
        <w:rPr>
          <w:rFonts w:asciiTheme="minorBidi" w:hAnsiTheme="minorBidi"/>
          <w:spacing w:val="-2"/>
          <w:sz w:val="24"/>
          <w:szCs w:val="24"/>
          <w:lang w:val="fr-FR"/>
        </w:rPr>
        <w:t xml:space="preserve"> à manifester leur intérêt en vue de fournir les services </w:t>
      </w:r>
      <w:r w:rsidR="008665A1" w:rsidRPr="00A07010">
        <w:rPr>
          <w:rFonts w:asciiTheme="minorBidi" w:hAnsiTheme="minorBidi"/>
          <w:spacing w:val="-2"/>
          <w:sz w:val="24"/>
          <w:szCs w:val="24"/>
          <w:lang w:val="fr-FR"/>
        </w:rPr>
        <w:t xml:space="preserve">de la mission </w:t>
      </w:r>
      <w:r w:rsidR="0027075F" w:rsidRPr="00A07010">
        <w:rPr>
          <w:rFonts w:asciiTheme="minorBidi" w:hAnsiTheme="minorBidi"/>
          <w:spacing w:val="-2"/>
          <w:sz w:val="24"/>
          <w:szCs w:val="24"/>
          <w:lang w:val="fr-FR"/>
        </w:rPr>
        <w:t xml:space="preserve">ci-dessus. Les </w:t>
      </w:r>
      <w:r w:rsidR="00AB54D5" w:rsidRPr="00A07010">
        <w:rPr>
          <w:rFonts w:asciiTheme="minorBidi" w:hAnsiTheme="minorBidi"/>
          <w:spacing w:val="-2"/>
          <w:sz w:val="24"/>
          <w:szCs w:val="24"/>
          <w:lang w:val="fr-FR"/>
        </w:rPr>
        <w:t xml:space="preserve">candidats </w:t>
      </w:r>
      <w:r w:rsidR="00013379" w:rsidRPr="00A07010">
        <w:rPr>
          <w:rFonts w:asciiTheme="minorBidi" w:hAnsiTheme="minorBidi"/>
          <w:spacing w:val="-2"/>
          <w:sz w:val="24"/>
          <w:szCs w:val="24"/>
          <w:lang w:val="fr-FR"/>
        </w:rPr>
        <w:t>intéressés doivent</w:t>
      </w:r>
      <w:r w:rsidR="0027075F" w:rsidRPr="00A07010">
        <w:rPr>
          <w:rFonts w:asciiTheme="minorBidi" w:hAnsiTheme="minorBidi"/>
          <w:spacing w:val="-2"/>
          <w:sz w:val="24"/>
          <w:szCs w:val="24"/>
          <w:lang w:val="fr-FR"/>
        </w:rPr>
        <w:t xml:space="preserve"> fournir des renseignements spécifiques démontrant qu’ils sont pleinement qualifiés pour réaliser les prestations</w:t>
      </w:r>
      <w:r w:rsidR="00CF5DF4" w:rsidRPr="00A07010">
        <w:rPr>
          <w:rFonts w:asciiTheme="minorBidi" w:hAnsiTheme="minorBidi"/>
          <w:spacing w:val="-2"/>
          <w:sz w:val="24"/>
          <w:szCs w:val="24"/>
          <w:lang w:val="fr-FR"/>
        </w:rPr>
        <w:t xml:space="preserve"> (</w:t>
      </w:r>
      <w:r w:rsidR="0027075F" w:rsidRPr="00A07010">
        <w:rPr>
          <w:rFonts w:asciiTheme="minorBidi" w:hAnsiTheme="minorBidi"/>
          <w:spacing w:val="-2"/>
          <w:sz w:val="24"/>
          <w:szCs w:val="24"/>
          <w:lang w:val="fr-FR"/>
        </w:rPr>
        <w:t>documentation</w:t>
      </w:r>
      <w:r w:rsidR="00511E5B" w:rsidRPr="00A07010">
        <w:rPr>
          <w:rFonts w:asciiTheme="minorBidi" w:hAnsiTheme="minorBidi"/>
          <w:spacing w:val="-2"/>
          <w:sz w:val="24"/>
          <w:szCs w:val="24"/>
          <w:lang w:val="fr-FR"/>
        </w:rPr>
        <w:t xml:space="preserve"> et</w:t>
      </w:r>
      <w:r w:rsidR="0027075F" w:rsidRPr="00A07010">
        <w:rPr>
          <w:rFonts w:asciiTheme="minorBidi" w:hAnsiTheme="minorBidi"/>
          <w:spacing w:val="-2"/>
          <w:sz w:val="24"/>
          <w:szCs w:val="24"/>
          <w:lang w:val="fr-FR"/>
        </w:rPr>
        <w:t xml:space="preserve"> référence de prestations similaires, </w:t>
      </w:r>
      <w:r w:rsidR="00511E5B" w:rsidRPr="00A07010">
        <w:rPr>
          <w:rFonts w:asciiTheme="minorBidi" w:hAnsiTheme="minorBidi"/>
          <w:spacing w:val="-2"/>
          <w:sz w:val="24"/>
          <w:szCs w:val="24"/>
          <w:lang w:val="fr-FR"/>
        </w:rPr>
        <w:t>la présentation d’</w:t>
      </w:r>
      <w:r w:rsidR="0027075F" w:rsidRPr="00A07010">
        <w:rPr>
          <w:rFonts w:asciiTheme="minorBidi" w:hAnsiTheme="minorBidi"/>
          <w:spacing w:val="-2"/>
          <w:sz w:val="24"/>
          <w:szCs w:val="24"/>
          <w:lang w:val="fr-FR"/>
        </w:rPr>
        <w:t xml:space="preserve">expérience dans des conditions </w:t>
      </w:r>
      <w:r w:rsidR="00FB06A2" w:rsidRPr="00A07010">
        <w:rPr>
          <w:rFonts w:asciiTheme="minorBidi" w:hAnsiTheme="minorBidi"/>
          <w:spacing w:val="-2"/>
          <w:sz w:val="24"/>
          <w:szCs w:val="24"/>
          <w:lang w:val="fr-FR"/>
        </w:rPr>
        <w:t xml:space="preserve">comparables, et la confirmation de </w:t>
      </w:r>
      <w:r w:rsidR="00DD0893" w:rsidRPr="00A07010">
        <w:rPr>
          <w:rFonts w:asciiTheme="minorBidi" w:hAnsiTheme="minorBidi"/>
          <w:spacing w:val="-2"/>
          <w:sz w:val="24"/>
          <w:szCs w:val="24"/>
          <w:lang w:val="fr-FR"/>
        </w:rPr>
        <w:t xml:space="preserve">la </w:t>
      </w:r>
      <w:r w:rsidR="0027075F" w:rsidRPr="00A07010">
        <w:rPr>
          <w:rFonts w:asciiTheme="minorBidi" w:hAnsiTheme="minorBidi"/>
          <w:spacing w:val="-2"/>
          <w:sz w:val="24"/>
          <w:szCs w:val="24"/>
          <w:lang w:val="fr-FR"/>
        </w:rPr>
        <w:t xml:space="preserve">disponibilité de compétences adéquates </w:t>
      </w:r>
      <w:r w:rsidR="008665A1" w:rsidRPr="00A07010">
        <w:rPr>
          <w:rFonts w:asciiTheme="minorBidi" w:hAnsiTheme="minorBidi"/>
          <w:spacing w:val="-2"/>
          <w:sz w:val="24"/>
          <w:szCs w:val="24"/>
          <w:lang w:val="fr-FR"/>
        </w:rPr>
        <w:t xml:space="preserve">et probantes </w:t>
      </w:r>
      <w:r w:rsidR="0027075F" w:rsidRPr="00A07010">
        <w:rPr>
          <w:rFonts w:asciiTheme="minorBidi" w:hAnsiTheme="minorBidi"/>
          <w:spacing w:val="-2"/>
          <w:sz w:val="24"/>
          <w:szCs w:val="24"/>
          <w:lang w:val="fr-FR"/>
        </w:rPr>
        <w:t>parmi leur personnel, etc.).</w:t>
      </w:r>
    </w:p>
    <w:p w14:paraId="0566184B" w14:textId="78719840" w:rsidR="0086388A" w:rsidRPr="00A07010" w:rsidRDefault="0086388A" w:rsidP="0086388A">
      <w:pPr>
        <w:suppressAutoHyphens/>
        <w:spacing w:before="180" w:after="0" w:line="240" w:lineRule="auto"/>
        <w:jc w:val="both"/>
        <w:rPr>
          <w:rFonts w:asciiTheme="minorBidi" w:hAnsiTheme="minorBidi"/>
          <w:spacing w:val="-2"/>
          <w:sz w:val="24"/>
          <w:szCs w:val="24"/>
          <w:lang w:val="fr-FR"/>
        </w:rPr>
      </w:pPr>
      <w:bookmarkStart w:id="0" w:name="_Hlk171450605"/>
      <w:r w:rsidRPr="00A07010">
        <w:rPr>
          <w:rFonts w:asciiTheme="minorBidi" w:hAnsiTheme="minorBidi"/>
          <w:spacing w:val="-2"/>
          <w:sz w:val="24"/>
          <w:szCs w:val="24"/>
          <w:lang w:val="fr-FR"/>
        </w:rPr>
        <w:t xml:space="preserve">Les critères d’établissement de la liste restreinte sont : </w:t>
      </w:r>
      <w:bookmarkEnd w:id="0"/>
    </w:p>
    <w:p w14:paraId="17F29088" w14:textId="6A8E9C04" w:rsidR="00C0504F" w:rsidRPr="00A07010" w:rsidRDefault="003E66EC" w:rsidP="00150963">
      <w:pPr>
        <w:pStyle w:val="ListParagraph"/>
        <w:numPr>
          <w:ilvl w:val="0"/>
          <w:numId w:val="37"/>
        </w:numPr>
        <w:suppressAutoHyphens/>
        <w:spacing w:before="180" w:after="0" w:line="240" w:lineRule="auto"/>
        <w:jc w:val="both"/>
        <w:rPr>
          <w:rFonts w:asciiTheme="minorBidi" w:eastAsia="Calibri" w:hAnsiTheme="minorBidi"/>
          <w:b/>
          <w:bCs/>
          <w:spacing w:val="-2"/>
          <w:sz w:val="24"/>
          <w:szCs w:val="24"/>
          <w:lang w:val="fr-FR"/>
        </w:rPr>
      </w:pPr>
      <w:r w:rsidRPr="003E66EC">
        <w:rPr>
          <w:rFonts w:asciiTheme="minorBidi" w:eastAsia="Calibri" w:hAnsiTheme="minorBidi"/>
          <w:b/>
          <w:bCs/>
          <w:spacing w:val="-2"/>
          <w:sz w:val="24"/>
          <w:szCs w:val="24"/>
          <w:lang w:val="fr-FR"/>
        </w:rPr>
        <w:t>Justifier d'une expérience générale du cabinet en finance islamique, développement réglementaire et gestion de liquidités au cours des cinq dernières années. Fournir des références du cabinet dans l'exécution de missions similaires ; avoir réalisé au moins cinq missions similaires dans le domaine de la finance islamique, du développement réglementaire et de la gestion de liquidités au cours des cinq dernières années. Fournir les capacités techniques et managériales ainsi que les moyens logistiques disponibles.</w:t>
      </w:r>
      <w:r w:rsidR="00C0504F" w:rsidRPr="00A07010">
        <w:rPr>
          <w:rFonts w:asciiTheme="minorBidi" w:eastAsia="Calibri" w:hAnsiTheme="minorBidi"/>
          <w:b/>
          <w:bCs/>
          <w:spacing w:val="-2"/>
          <w:sz w:val="24"/>
          <w:szCs w:val="24"/>
          <w:lang w:val="fr-FR"/>
        </w:rPr>
        <w:t xml:space="preserve"> </w:t>
      </w:r>
    </w:p>
    <w:p w14:paraId="5542853F" w14:textId="218B1026" w:rsidR="00A4694C" w:rsidRPr="00A07010" w:rsidRDefault="002E5B65" w:rsidP="00C0504F">
      <w:pPr>
        <w:suppressAutoHyphens/>
        <w:spacing w:before="120" w:after="0" w:line="240" w:lineRule="auto"/>
        <w:jc w:val="both"/>
        <w:rPr>
          <w:rFonts w:asciiTheme="minorBidi" w:eastAsia="Calibri" w:hAnsiTheme="minorBidi"/>
          <w:spacing w:val="-2"/>
          <w:sz w:val="24"/>
          <w:szCs w:val="24"/>
          <w:lang w:val="fr-FR"/>
        </w:rPr>
      </w:pPr>
      <w:r w:rsidRPr="00A07010">
        <w:rPr>
          <w:rFonts w:asciiTheme="minorBidi" w:eastAsia="Calibri" w:hAnsiTheme="minorBidi"/>
          <w:spacing w:val="-2"/>
          <w:sz w:val="24"/>
          <w:szCs w:val="24"/>
          <w:lang w:val="fr-FR"/>
        </w:rPr>
        <w:t>Les Personnels-clés ne feront pas l’objet d’évaluation au stade de l’établissement de la liste retreinte.</w:t>
      </w:r>
    </w:p>
    <w:p w14:paraId="4006286C" w14:textId="6AE49F2C" w:rsidR="00A85207" w:rsidRPr="00A07010" w:rsidRDefault="00A85207" w:rsidP="00B35E1A">
      <w:pPr>
        <w:suppressAutoHyphens/>
        <w:spacing w:before="120" w:after="0" w:line="240" w:lineRule="auto"/>
        <w:jc w:val="both"/>
        <w:rPr>
          <w:rFonts w:asciiTheme="minorBidi" w:hAnsiTheme="minorBidi"/>
          <w:spacing w:val="-2"/>
          <w:sz w:val="24"/>
          <w:szCs w:val="24"/>
          <w:lang w:val="fr-FR"/>
        </w:rPr>
      </w:pPr>
      <w:r w:rsidRPr="00A07010">
        <w:rPr>
          <w:rFonts w:asciiTheme="minorBidi" w:hAnsiTheme="minorBidi"/>
          <w:spacing w:val="-2"/>
          <w:sz w:val="24"/>
          <w:szCs w:val="24"/>
          <w:lang w:val="fr-FR"/>
        </w:rPr>
        <w:t xml:space="preserve">Les Consultants intéressés sont invités à prendre connaissance des </w:t>
      </w:r>
      <w:r w:rsidR="00B35E1A" w:rsidRPr="00A07010">
        <w:rPr>
          <w:rFonts w:asciiTheme="minorBidi" w:hAnsiTheme="minorBidi"/>
          <w:spacing w:val="-2"/>
          <w:sz w:val="24"/>
          <w:szCs w:val="24"/>
          <w:lang w:val="fr-FR"/>
        </w:rPr>
        <w:t xml:space="preserve">paragraphes 1.12.1 and 1.12.2 des « Politiques des Acquisitions -Directives pour l’Acquisition de Services de Consultants dans le cadre du Financement de Projets par la Banque Islamique de Développement » (les « Directives ») définissant les règles de la </w:t>
      </w:r>
      <w:proofErr w:type="spellStart"/>
      <w:r w:rsidR="00B35E1A" w:rsidRPr="00A07010">
        <w:rPr>
          <w:rFonts w:asciiTheme="minorBidi" w:hAnsiTheme="minorBidi"/>
          <w:spacing w:val="-2"/>
          <w:sz w:val="24"/>
          <w:szCs w:val="24"/>
          <w:lang w:val="fr-FR"/>
        </w:rPr>
        <w:t>BIsD</w:t>
      </w:r>
      <w:proofErr w:type="spellEnd"/>
      <w:r w:rsidR="00B35E1A" w:rsidRPr="00A07010">
        <w:rPr>
          <w:rFonts w:asciiTheme="minorBidi" w:hAnsiTheme="minorBidi"/>
          <w:spacing w:val="-2"/>
          <w:sz w:val="24"/>
          <w:szCs w:val="24"/>
          <w:lang w:val="fr-FR"/>
        </w:rPr>
        <w:t xml:space="preserve"> concernant les conflits d’</w:t>
      </w:r>
      <w:proofErr w:type="spellStart"/>
      <w:r w:rsidR="00B35E1A" w:rsidRPr="00A07010">
        <w:rPr>
          <w:rFonts w:asciiTheme="minorBidi" w:hAnsiTheme="minorBidi"/>
          <w:spacing w:val="-2"/>
          <w:sz w:val="24"/>
          <w:szCs w:val="24"/>
          <w:lang w:val="fr-FR"/>
        </w:rPr>
        <w:t>intérêt.</w:t>
      </w:r>
      <w:r w:rsidRPr="00A07010">
        <w:rPr>
          <w:rFonts w:asciiTheme="minorBidi" w:hAnsiTheme="minorBidi"/>
          <w:spacing w:val="-2"/>
          <w:sz w:val="24"/>
          <w:szCs w:val="24"/>
          <w:lang w:val="fr-FR"/>
        </w:rPr>
        <w:t>Les</w:t>
      </w:r>
      <w:proofErr w:type="spellEnd"/>
      <w:r w:rsidRPr="00A07010">
        <w:rPr>
          <w:rFonts w:asciiTheme="minorBidi" w:hAnsiTheme="minorBidi"/>
          <w:spacing w:val="-2"/>
          <w:sz w:val="24"/>
          <w:szCs w:val="24"/>
          <w:lang w:val="fr-FR"/>
        </w:rPr>
        <w:t xml:space="preserve"> Consultants peuvent s’associer avec d’autres firmes afin de renforcer </w:t>
      </w:r>
      <w:r w:rsidRPr="00A07010">
        <w:rPr>
          <w:rFonts w:asciiTheme="minorBidi" w:hAnsiTheme="minorBidi"/>
          <w:spacing w:val="-2"/>
          <w:sz w:val="24"/>
          <w:szCs w:val="24"/>
          <w:lang w:val="fr-FR"/>
        </w:rPr>
        <w:lastRenderedPageBreak/>
        <w:t>leurs qualification</w:t>
      </w:r>
      <w:r w:rsidR="008A23EB" w:rsidRPr="00A07010">
        <w:rPr>
          <w:rFonts w:asciiTheme="minorBidi" w:hAnsiTheme="minorBidi"/>
          <w:spacing w:val="-2"/>
          <w:sz w:val="24"/>
          <w:szCs w:val="24"/>
          <w:lang w:val="fr-FR"/>
        </w:rPr>
        <w:t>s</w:t>
      </w:r>
      <w:r w:rsidRPr="00A07010">
        <w:rPr>
          <w:rFonts w:asciiTheme="minorBidi" w:hAnsiTheme="minorBidi"/>
          <w:spacing w:val="-2"/>
          <w:sz w:val="24"/>
          <w:szCs w:val="24"/>
          <w:lang w:val="fr-FR"/>
        </w:rPr>
        <w:t xml:space="preserve"> en indiquant clairement le type d’association, c’est-à-dire un groupement de consultants, ou une intention de sous-traitance.  Dans le cas de groupement, tous les partenaires du groupement seront conjointement et solidairement responsables pour la totalité du contrat, en cas d’attribution.</w:t>
      </w:r>
      <w:r w:rsidR="007400C7" w:rsidRPr="00A07010">
        <w:rPr>
          <w:lang w:val="fr-FR"/>
        </w:rPr>
        <w:t xml:space="preserve"> </w:t>
      </w:r>
      <w:r w:rsidR="007400C7" w:rsidRPr="00A07010">
        <w:rPr>
          <w:rFonts w:asciiTheme="minorBidi" w:hAnsiTheme="minorBidi"/>
          <w:spacing w:val="-2"/>
          <w:sz w:val="24"/>
          <w:szCs w:val="24"/>
          <w:lang w:val="fr-FR"/>
        </w:rPr>
        <w:t xml:space="preserve">Les candidats doivent joindre l’accord de groupement </w:t>
      </w:r>
      <w:proofErr w:type="spellStart"/>
      <w:r w:rsidR="007400C7" w:rsidRPr="00A07010">
        <w:rPr>
          <w:rFonts w:asciiTheme="minorBidi" w:hAnsiTheme="minorBidi"/>
          <w:spacing w:val="-2"/>
          <w:sz w:val="24"/>
          <w:szCs w:val="24"/>
          <w:lang w:val="fr-FR"/>
        </w:rPr>
        <w:t>a</w:t>
      </w:r>
      <w:proofErr w:type="spellEnd"/>
      <w:r w:rsidR="007400C7" w:rsidRPr="00A07010">
        <w:rPr>
          <w:rFonts w:asciiTheme="minorBidi" w:hAnsiTheme="minorBidi"/>
          <w:spacing w:val="-2"/>
          <w:sz w:val="24"/>
          <w:szCs w:val="24"/>
          <w:lang w:val="fr-FR"/>
        </w:rPr>
        <w:t xml:space="preserve"> leur manifestation d’intérêt.</w:t>
      </w:r>
    </w:p>
    <w:p w14:paraId="47498862" w14:textId="5CCA0018" w:rsidR="00566FAB" w:rsidRPr="00A07010" w:rsidRDefault="00E42933" w:rsidP="00E952F6">
      <w:pPr>
        <w:suppressAutoHyphens/>
        <w:spacing w:before="120" w:after="0" w:line="240" w:lineRule="auto"/>
        <w:jc w:val="both"/>
        <w:rPr>
          <w:rFonts w:asciiTheme="minorBidi" w:eastAsia="Calibri" w:hAnsiTheme="minorBidi"/>
          <w:spacing w:val="-2"/>
          <w:sz w:val="24"/>
          <w:szCs w:val="24"/>
          <w:lang w:val="fr-FR"/>
        </w:rPr>
      </w:pPr>
      <w:r w:rsidRPr="00E42933">
        <w:rPr>
          <w:rFonts w:asciiTheme="minorBidi" w:eastAsia="Calibri" w:hAnsiTheme="minorBidi"/>
          <w:spacing w:val="-2"/>
          <w:sz w:val="24"/>
          <w:szCs w:val="24"/>
          <w:lang w:val="fr-FR"/>
        </w:rPr>
        <w:t>La sélection sera effectuée conformément à la méthode de sélection des consultants qualifiés (CQS)/liste internationale stipulée dans les directives de la BID. Les cabinets présélectionnés seront classés en fonction de leurs qualifications et du nombre de références similaires dans les domaines du développement réglementaire, de la gestion des liquidités et du cadre juridique au cours des cinq dernières années.</w:t>
      </w:r>
      <w:r w:rsidR="00A3145D" w:rsidRPr="00A07010">
        <w:rPr>
          <w:rFonts w:asciiTheme="minorBidi" w:eastAsia="Calibri" w:hAnsiTheme="minorBidi"/>
          <w:spacing w:val="-2"/>
          <w:sz w:val="24"/>
          <w:szCs w:val="24"/>
          <w:lang w:val="fr-FR"/>
        </w:rPr>
        <w:t xml:space="preserve"> </w:t>
      </w:r>
    </w:p>
    <w:p w14:paraId="6B01E693" w14:textId="61535F12" w:rsidR="00566FAB" w:rsidRPr="00A07010" w:rsidRDefault="00A85207" w:rsidP="00E952F6">
      <w:pPr>
        <w:suppressAutoHyphens/>
        <w:spacing w:before="120" w:after="0" w:line="240" w:lineRule="auto"/>
        <w:jc w:val="both"/>
        <w:rPr>
          <w:rFonts w:asciiTheme="minorBidi" w:eastAsia="Calibri" w:hAnsiTheme="minorBidi"/>
          <w:spacing w:val="-2"/>
          <w:sz w:val="24"/>
          <w:szCs w:val="24"/>
          <w:lang w:val="fr-FR"/>
        </w:rPr>
      </w:pPr>
      <w:r w:rsidRPr="00A07010">
        <w:rPr>
          <w:rFonts w:asciiTheme="minorBidi" w:eastAsia="Calibri" w:hAnsiTheme="minorBidi"/>
          <w:spacing w:val="-2"/>
          <w:sz w:val="24"/>
          <w:szCs w:val="24"/>
          <w:lang w:val="fr-FR"/>
        </w:rPr>
        <w:t xml:space="preserve">Les consultants intéressés peuvent obtenir des informations additionnelles à l'adresse mentionnée ci-dessous aux heures d’ouverture de bureaux </w:t>
      </w:r>
      <w:proofErr w:type="gramStart"/>
      <w:r w:rsidRPr="00A07010">
        <w:rPr>
          <w:rFonts w:asciiTheme="minorBidi" w:eastAsia="Calibri" w:hAnsiTheme="minorBidi"/>
          <w:spacing w:val="-2"/>
          <w:sz w:val="24"/>
          <w:szCs w:val="24"/>
          <w:lang w:val="fr-FR"/>
        </w:rPr>
        <w:t>indiquées:</w:t>
      </w:r>
      <w:proofErr w:type="gramEnd"/>
      <w:r w:rsidRPr="00A07010">
        <w:rPr>
          <w:rFonts w:asciiTheme="minorBidi" w:eastAsia="Calibri" w:hAnsiTheme="minorBidi"/>
          <w:spacing w:val="-2"/>
          <w:sz w:val="24"/>
          <w:szCs w:val="24"/>
          <w:lang w:val="fr-FR"/>
        </w:rPr>
        <w:t xml:space="preserve"> </w:t>
      </w:r>
      <w:r w:rsidR="00AB633B" w:rsidRPr="00A07010">
        <w:rPr>
          <w:rFonts w:asciiTheme="minorBidi" w:eastAsia="Calibri" w:hAnsiTheme="minorBidi"/>
          <w:b/>
          <w:spacing w:val="-2"/>
          <w:sz w:val="24"/>
          <w:szCs w:val="24"/>
          <w:lang w:val="fr-FR"/>
        </w:rPr>
        <w:t>8</w:t>
      </w:r>
      <w:r w:rsidR="005900EF" w:rsidRPr="00A07010">
        <w:rPr>
          <w:rFonts w:asciiTheme="minorBidi" w:eastAsia="Calibri" w:hAnsiTheme="minorBidi"/>
          <w:b/>
          <w:spacing w:val="-2"/>
          <w:sz w:val="24"/>
          <w:szCs w:val="24"/>
          <w:lang w:val="fr-FR"/>
        </w:rPr>
        <w:t>h</w:t>
      </w:r>
      <w:r w:rsidR="00AB633B" w:rsidRPr="00A07010">
        <w:rPr>
          <w:rFonts w:asciiTheme="minorBidi" w:eastAsia="Calibri" w:hAnsiTheme="minorBidi"/>
          <w:b/>
          <w:spacing w:val="-2"/>
          <w:sz w:val="24"/>
          <w:szCs w:val="24"/>
          <w:lang w:val="fr-FR"/>
        </w:rPr>
        <w:t xml:space="preserve">30 </w:t>
      </w:r>
      <w:r w:rsidR="008A23EB" w:rsidRPr="00A07010">
        <w:rPr>
          <w:rFonts w:asciiTheme="minorBidi" w:eastAsia="Calibri" w:hAnsiTheme="minorBidi"/>
          <w:b/>
          <w:spacing w:val="-2"/>
          <w:sz w:val="24"/>
          <w:szCs w:val="24"/>
          <w:lang w:val="fr-FR"/>
        </w:rPr>
        <w:t>à</w:t>
      </w:r>
      <w:r w:rsidR="005900EF" w:rsidRPr="00A07010">
        <w:rPr>
          <w:rFonts w:asciiTheme="minorBidi" w:eastAsia="Calibri" w:hAnsiTheme="minorBidi"/>
          <w:b/>
          <w:spacing w:val="-2"/>
          <w:sz w:val="24"/>
          <w:szCs w:val="24"/>
          <w:lang w:val="fr-FR"/>
        </w:rPr>
        <w:t xml:space="preserve"> </w:t>
      </w:r>
      <w:r w:rsidR="00AB633B" w:rsidRPr="00A07010">
        <w:rPr>
          <w:rFonts w:asciiTheme="minorBidi" w:eastAsia="Calibri" w:hAnsiTheme="minorBidi"/>
          <w:b/>
          <w:spacing w:val="-2"/>
          <w:sz w:val="24"/>
          <w:szCs w:val="24"/>
          <w:lang w:val="fr-FR"/>
        </w:rPr>
        <w:t>16</w:t>
      </w:r>
      <w:r w:rsidR="005900EF" w:rsidRPr="00A07010">
        <w:rPr>
          <w:rFonts w:asciiTheme="minorBidi" w:eastAsia="Calibri" w:hAnsiTheme="minorBidi"/>
          <w:b/>
          <w:spacing w:val="-2"/>
          <w:sz w:val="24"/>
          <w:szCs w:val="24"/>
          <w:lang w:val="fr-FR"/>
        </w:rPr>
        <w:t>h</w:t>
      </w:r>
      <w:r w:rsidR="00AB633B" w:rsidRPr="00A07010">
        <w:rPr>
          <w:rFonts w:asciiTheme="minorBidi" w:eastAsia="Calibri" w:hAnsiTheme="minorBidi"/>
          <w:b/>
          <w:spacing w:val="-2"/>
          <w:sz w:val="24"/>
          <w:szCs w:val="24"/>
          <w:lang w:val="fr-FR"/>
        </w:rPr>
        <w:t xml:space="preserve">30 </w:t>
      </w:r>
      <w:r w:rsidR="008A23EB" w:rsidRPr="00A07010">
        <w:rPr>
          <w:rFonts w:asciiTheme="minorBidi" w:eastAsia="Calibri" w:hAnsiTheme="minorBidi"/>
          <w:b/>
          <w:spacing w:val="-2"/>
          <w:sz w:val="24"/>
          <w:szCs w:val="24"/>
          <w:lang w:val="fr-FR"/>
        </w:rPr>
        <w:t>(</w:t>
      </w:r>
      <w:r w:rsidRPr="00A07010">
        <w:rPr>
          <w:rFonts w:asciiTheme="minorBidi" w:eastAsia="Calibri" w:hAnsiTheme="minorBidi"/>
          <w:b/>
          <w:spacing w:val="-2"/>
          <w:sz w:val="24"/>
          <w:szCs w:val="24"/>
          <w:lang w:val="fr-FR"/>
        </w:rPr>
        <w:t xml:space="preserve">heures locales du </w:t>
      </w:r>
      <w:r w:rsidR="00345C63" w:rsidRPr="00A07010">
        <w:rPr>
          <w:rFonts w:asciiTheme="minorBidi" w:eastAsia="Calibri" w:hAnsiTheme="minorBidi"/>
          <w:b/>
          <w:spacing w:val="-2"/>
          <w:sz w:val="24"/>
          <w:szCs w:val="24"/>
          <w:lang w:val="fr-FR"/>
        </w:rPr>
        <w:t>Mauritanie</w:t>
      </w:r>
      <w:r w:rsidR="008A23EB" w:rsidRPr="00A07010">
        <w:rPr>
          <w:rFonts w:asciiTheme="minorBidi" w:eastAsia="Calibri" w:hAnsiTheme="minorBidi"/>
          <w:b/>
          <w:spacing w:val="-2"/>
          <w:sz w:val="24"/>
          <w:szCs w:val="24"/>
          <w:lang w:val="fr-FR"/>
        </w:rPr>
        <w:t>).</w:t>
      </w:r>
      <w:r w:rsidRPr="00A07010">
        <w:rPr>
          <w:rFonts w:asciiTheme="minorBidi" w:eastAsia="Calibri" w:hAnsiTheme="minorBidi"/>
          <w:spacing w:val="-2"/>
          <w:sz w:val="24"/>
          <w:szCs w:val="24"/>
          <w:lang w:val="fr-FR"/>
        </w:rPr>
        <w:t xml:space="preserve"> </w:t>
      </w:r>
    </w:p>
    <w:p w14:paraId="42F7807A" w14:textId="31B75169" w:rsidR="00E95475" w:rsidRPr="00A07010" w:rsidRDefault="00A85207" w:rsidP="00E952F6">
      <w:pPr>
        <w:suppressAutoHyphens/>
        <w:spacing w:before="120" w:after="0" w:line="240" w:lineRule="auto"/>
        <w:jc w:val="both"/>
        <w:rPr>
          <w:rFonts w:asciiTheme="minorBidi" w:eastAsia="Calibri" w:hAnsiTheme="minorBidi"/>
          <w:spacing w:val="-2"/>
          <w:sz w:val="24"/>
          <w:szCs w:val="24"/>
          <w:lang w:val="fr-FR"/>
        </w:rPr>
      </w:pPr>
      <w:r w:rsidRPr="00A07010">
        <w:rPr>
          <w:rFonts w:asciiTheme="minorBidi" w:eastAsia="Calibri" w:hAnsiTheme="minorBidi"/>
          <w:spacing w:val="-2"/>
          <w:sz w:val="24"/>
          <w:szCs w:val="24"/>
          <w:lang w:val="fr-FR"/>
        </w:rPr>
        <w:t xml:space="preserve">Les manifestations d'intérêt sous forme écrite doivent être déposées (en personne ou par courrier, télécopie ou courriel) à l'adresse mentionnée ci-dessous au plus tard le </w:t>
      </w:r>
      <w:r w:rsidR="000D5A13" w:rsidRPr="00A07010">
        <w:rPr>
          <w:rFonts w:asciiTheme="minorBidi" w:eastAsia="Calibri" w:hAnsiTheme="minorBidi"/>
          <w:b/>
          <w:bCs/>
          <w:spacing w:val="-2"/>
          <w:sz w:val="24"/>
          <w:szCs w:val="24"/>
          <w:u w:val="single"/>
          <w:lang w:val="fr-FR"/>
        </w:rPr>
        <w:t>6 juillet 2025</w:t>
      </w:r>
      <w:r w:rsidR="00062D51" w:rsidRPr="00A07010">
        <w:rPr>
          <w:rFonts w:asciiTheme="minorBidi" w:eastAsia="Calibri" w:hAnsiTheme="minorBidi"/>
          <w:b/>
          <w:bCs/>
          <w:spacing w:val="-2"/>
          <w:sz w:val="24"/>
          <w:szCs w:val="24"/>
          <w:u w:val="single"/>
          <w:lang w:val="fr-FR"/>
        </w:rPr>
        <w:t>.</w:t>
      </w:r>
      <w:r w:rsidR="009028A1" w:rsidRPr="00A07010">
        <w:rPr>
          <w:rFonts w:asciiTheme="minorBidi" w:eastAsia="Calibri" w:hAnsiTheme="minorBidi"/>
          <w:spacing w:val="-2"/>
          <w:sz w:val="24"/>
          <w:szCs w:val="24"/>
          <w:lang w:val="fr-FR"/>
        </w:rPr>
        <w:t xml:space="preserve"> </w:t>
      </w:r>
    </w:p>
    <w:p w14:paraId="2C089187" w14:textId="77777777" w:rsidR="00E95475" w:rsidRPr="00A07010" w:rsidRDefault="00E95475" w:rsidP="00E95475">
      <w:pPr>
        <w:suppressAutoHyphens/>
        <w:spacing w:after="0" w:line="240" w:lineRule="auto"/>
        <w:jc w:val="both"/>
        <w:rPr>
          <w:rFonts w:asciiTheme="minorBidi" w:eastAsia="Calibri" w:hAnsiTheme="minorBidi"/>
          <w:spacing w:val="-2"/>
          <w:sz w:val="24"/>
          <w:szCs w:val="24"/>
          <w:lang w:val="fr-FR"/>
        </w:rPr>
      </w:pPr>
    </w:p>
    <w:p w14:paraId="57A72972" w14:textId="01FCB17A" w:rsidR="00817D9C" w:rsidRPr="00A07010" w:rsidRDefault="00817D9C" w:rsidP="00817D9C">
      <w:pPr>
        <w:suppressAutoHyphens/>
        <w:spacing w:after="0" w:line="240" w:lineRule="auto"/>
        <w:jc w:val="both"/>
        <w:rPr>
          <w:rFonts w:asciiTheme="minorBidi" w:eastAsia="Calibri" w:hAnsiTheme="minorBidi"/>
          <w:b/>
          <w:bCs/>
          <w:spacing w:val="-2"/>
          <w:sz w:val="28"/>
          <w:szCs w:val="28"/>
          <w:lang w:val="fr-FR"/>
        </w:rPr>
      </w:pPr>
      <w:r w:rsidRPr="00A07010">
        <w:rPr>
          <w:rFonts w:asciiTheme="minorBidi" w:eastAsia="Calibri" w:hAnsiTheme="minorBidi"/>
          <w:b/>
          <w:bCs/>
          <w:spacing w:val="-2"/>
          <w:sz w:val="28"/>
          <w:szCs w:val="28"/>
          <w:lang w:val="fr-FR"/>
        </w:rPr>
        <w:t>BANQUE CENTRALE DE MAURITANIE</w:t>
      </w:r>
    </w:p>
    <w:p w14:paraId="20FA16B7" w14:textId="77777777" w:rsidR="00C24D82" w:rsidRPr="00A07010" w:rsidRDefault="00C24D82" w:rsidP="00817D9C">
      <w:pPr>
        <w:suppressAutoHyphens/>
        <w:spacing w:after="0" w:line="240" w:lineRule="auto"/>
        <w:jc w:val="both"/>
        <w:rPr>
          <w:rFonts w:asciiTheme="minorBidi" w:eastAsia="Calibri" w:hAnsiTheme="minorBidi"/>
          <w:spacing w:val="-2"/>
          <w:sz w:val="28"/>
          <w:szCs w:val="28"/>
          <w:lang w:val="fr-FR"/>
        </w:rPr>
      </w:pPr>
    </w:p>
    <w:p w14:paraId="26126345" w14:textId="01BD6E91" w:rsidR="00817D9C" w:rsidRPr="00A07010" w:rsidRDefault="00817D9C" w:rsidP="00150963">
      <w:pPr>
        <w:suppressAutoHyphens/>
        <w:spacing w:after="0" w:line="240" w:lineRule="auto"/>
        <w:jc w:val="both"/>
        <w:rPr>
          <w:rFonts w:asciiTheme="minorBidi" w:eastAsia="Calibri" w:hAnsiTheme="minorBidi"/>
          <w:spacing w:val="-2"/>
          <w:sz w:val="28"/>
          <w:szCs w:val="28"/>
          <w:lang w:val="fr-FR"/>
        </w:rPr>
      </w:pPr>
    </w:p>
    <w:p w14:paraId="304D8AB6" w14:textId="530B6D4D" w:rsidR="00013379" w:rsidRPr="00A07010" w:rsidRDefault="00B772D5" w:rsidP="00C24D82">
      <w:pPr>
        <w:suppressAutoHyphens/>
        <w:spacing w:after="0" w:line="240" w:lineRule="auto"/>
        <w:jc w:val="both"/>
        <w:rPr>
          <w:rFonts w:asciiTheme="minorBidi" w:eastAsia="Calibri" w:hAnsiTheme="minorBidi"/>
          <w:b/>
          <w:bCs/>
          <w:spacing w:val="-2"/>
          <w:sz w:val="28"/>
          <w:szCs w:val="28"/>
          <w:lang w:val="fr-FR"/>
        </w:rPr>
      </w:pPr>
      <w:r w:rsidRPr="00A07010">
        <w:rPr>
          <w:rFonts w:asciiTheme="minorBidi" w:eastAsia="Calibri" w:hAnsiTheme="minorBidi"/>
          <w:b/>
          <w:bCs/>
          <w:spacing w:val="-2"/>
          <w:sz w:val="28"/>
          <w:szCs w:val="28"/>
          <w:lang w:val="fr-FR"/>
        </w:rPr>
        <w:t xml:space="preserve">Bouna </w:t>
      </w:r>
      <w:proofErr w:type="spellStart"/>
      <w:r w:rsidRPr="00A07010">
        <w:rPr>
          <w:rFonts w:asciiTheme="minorBidi" w:eastAsia="Calibri" w:hAnsiTheme="minorBidi"/>
          <w:b/>
          <w:bCs/>
          <w:spacing w:val="-2"/>
          <w:sz w:val="28"/>
          <w:szCs w:val="28"/>
          <w:lang w:val="fr-FR"/>
        </w:rPr>
        <w:t>Kerkoub</w:t>
      </w:r>
      <w:proofErr w:type="spellEnd"/>
      <w:r w:rsidR="00013379" w:rsidRPr="00A07010">
        <w:rPr>
          <w:rFonts w:asciiTheme="minorBidi" w:eastAsia="Calibri" w:hAnsiTheme="minorBidi"/>
          <w:b/>
          <w:bCs/>
          <w:spacing w:val="-2"/>
          <w:sz w:val="28"/>
          <w:szCs w:val="28"/>
          <w:lang w:val="fr-FR"/>
        </w:rPr>
        <w:t xml:space="preserve">  </w:t>
      </w:r>
    </w:p>
    <w:p w14:paraId="7EE14526" w14:textId="786D0966" w:rsidR="00C24D82" w:rsidRPr="00A07010" w:rsidRDefault="00013379" w:rsidP="00C24D82">
      <w:pPr>
        <w:suppressAutoHyphens/>
        <w:spacing w:after="0" w:line="240" w:lineRule="auto"/>
        <w:jc w:val="both"/>
        <w:rPr>
          <w:rFonts w:asciiTheme="minorBidi" w:eastAsia="Calibri" w:hAnsiTheme="minorBidi"/>
          <w:b/>
          <w:bCs/>
          <w:spacing w:val="-2"/>
          <w:sz w:val="28"/>
          <w:szCs w:val="28"/>
          <w:lang w:val="fr-FR"/>
        </w:rPr>
      </w:pPr>
      <w:r w:rsidRPr="00A07010">
        <w:rPr>
          <w:rFonts w:asciiTheme="minorBidi" w:eastAsia="Calibri" w:hAnsiTheme="minorBidi"/>
          <w:b/>
          <w:bCs/>
          <w:spacing w:val="-2"/>
          <w:sz w:val="28"/>
          <w:szCs w:val="28"/>
          <w:lang w:val="fr-FR"/>
        </w:rPr>
        <w:t xml:space="preserve">Directeur Général </w:t>
      </w:r>
      <w:r w:rsidR="00B772D5" w:rsidRPr="00A07010">
        <w:rPr>
          <w:rFonts w:asciiTheme="minorBidi" w:eastAsia="Calibri" w:hAnsiTheme="minorBidi"/>
          <w:b/>
          <w:bCs/>
          <w:spacing w:val="-2"/>
          <w:sz w:val="28"/>
          <w:szCs w:val="28"/>
          <w:lang w:val="fr-FR"/>
        </w:rPr>
        <w:t>des Etudes et de la Stabilité Monétaire</w:t>
      </w:r>
    </w:p>
    <w:p w14:paraId="201EEE2E" w14:textId="77777777" w:rsidR="00013379" w:rsidRPr="00A07010" w:rsidRDefault="00013379" w:rsidP="00C24D82">
      <w:pPr>
        <w:suppressAutoHyphens/>
        <w:spacing w:after="0" w:line="240" w:lineRule="auto"/>
        <w:jc w:val="both"/>
        <w:rPr>
          <w:rFonts w:asciiTheme="minorBidi" w:eastAsia="Calibri" w:hAnsiTheme="minorBidi"/>
          <w:b/>
          <w:bCs/>
          <w:spacing w:val="-2"/>
          <w:sz w:val="28"/>
          <w:szCs w:val="28"/>
          <w:lang w:val="fr-FR"/>
        </w:rPr>
      </w:pPr>
    </w:p>
    <w:p w14:paraId="37152F98" w14:textId="68A0E0E9" w:rsidR="00817D9C" w:rsidRPr="00A07010" w:rsidRDefault="00C24D82" w:rsidP="00C24D82">
      <w:pPr>
        <w:suppressAutoHyphens/>
        <w:spacing w:after="0" w:line="240" w:lineRule="auto"/>
        <w:jc w:val="both"/>
        <w:rPr>
          <w:rFonts w:asciiTheme="minorBidi" w:eastAsia="Calibri" w:hAnsiTheme="minorBidi"/>
          <w:spacing w:val="-2"/>
          <w:sz w:val="28"/>
          <w:szCs w:val="28"/>
          <w:lang w:val="fr-FR"/>
        </w:rPr>
      </w:pPr>
      <w:proofErr w:type="gramStart"/>
      <w:r w:rsidRPr="00A07010">
        <w:rPr>
          <w:rFonts w:asciiTheme="minorBidi" w:eastAsia="Calibri" w:hAnsiTheme="minorBidi"/>
          <w:b/>
          <w:bCs/>
          <w:spacing w:val="-2"/>
          <w:sz w:val="28"/>
          <w:szCs w:val="28"/>
          <w:lang w:val="fr-FR"/>
        </w:rPr>
        <w:t>Adresse:</w:t>
      </w:r>
      <w:proofErr w:type="gramEnd"/>
      <w:r w:rsidRPr="00A07010">
        <w:rPr>
          <w:rFonts w:asciiTheme="minorBidi" w:eastAsia="Calibri" w:hAnsiTheme="minorBidi"/>
          <w:spacing w:val="-2"/>
          <w:sz w:val="28"/>
          <w:szCs w:val="28"/>
          <w:lang w:val="fr-FR"/>
        </w:rPr>
        <w:t xml:space="preserve"> </w:t>
      </w:r>
      <w:r w:rsidR="00817D9C" w:rsidRPr="00A07010">
        <w:rPr>
          <w:rFonts w:asciiTheme="minorBidi" w:eastAsia="Calibri" w:hAnsiTheme="minorBidi"/>
          <w:spacing w:val="-2"/>
          <w:sz w:val="28"/>
          <w:szCs w:val="28"/>
          <w:lang w:val="fr-FR"/>
        </w:rPr>
        <w:t>Avenue de l’indépendance N° 01</w:t>
      </w:r>
      <w:r w:rsidRPr="00A07010">
        <w:rPr>
          <w:rFonts w:asciiTheme="minorBidi" w:eastAsia="Calibri" w:hAnsiTheme="minorBidi"/>
          <w:spacing w:val="-2"/>
          <w:sz w:val="28"/>
          <w:szCs w:val="28"/>
          <w:lang w:val="fr-FR"/>
        </w:rPr>
        <w:t xml:space="preserve"> </w:t>
      </w:r>
      <w:r w:rsidR="00817D9C" w:rsidRPr="00A07010">
        <w:rPr>
          <w:rFonts w:asciiTheme="minorBidi" w:eastAsia="Calibri" w:hAnsiTheme="minorBidi"/>
          <w:spacing w:val="-2"/>
          <w:sz w:val="28"/>
          <w:szCs w:val="28"/>
          <w:lang w:val="fr-FR"/>
        </w:rPr>
        <w:t>Nouakchott Mauritanie</w:t>
      </w:r>
    </w:p>
    <w:p w14:paraId="32169955" w14:textId="0A0E7383" w:rsidR="00817D9C" w:rsidRPr="00A07010" w:rsidRDefault="00817D9C" w:rsidP="00817D9C">
      <w:pPr>
        <w:suppressAutoHyphens/>
        <w:spacing w:after="0" w:line="240" w:lineRule="auto"/>
        <w:jc w:val="both"/>
        <w:rPr>
          <w:rFonts w:asciiTheme="minorBidi" w:eastAsia="Calibri" w:hAnsiTheme="minorBidi"/>
          <w:spacing w:val="-2"/>
          <w:sz w:val="28"/>
          <w:szCs w:val="28"/>
          <w:lang w:val="fr-FR"/>
        </w:rPr>
      </w:pPr>
      <w:proofErr w:type="gramStart"/>
      <w:r w:rsidRPr="00A07010">
        <w:rPr>
          <w:rFonts w:asciiTheme="minorBidi" w:eastAsia="Calibri" w:hAnsiTheme="minorBidi"/>
          <w:b/>
          <w:bCs/>
          <w:spacing w:val="-2"/>
          <w:sz w:val="28"/>
          <w:szCs w:val="28"/>
          <w:lang w:val="fr-FR"/>
        </w:rPr>
        <w:t>Tel:</w:t>
      </w:r>
      <w:proofErr w:type="gramEnd"/>
      <w:r w:rsidRPr="00A07010">
        <w:rPr>
          <w:rFonts w:asciiTheme="minorBidi" w:eastAsia="Calibri" w:hAnsiTheme="minorBidi"/>
          <w:spacing w:val="-2"/>
          <w:sz w:val="28"/>
          <w:szCs w:val="28"/>
          <w:lang w:val="fr-FR"/>
        </w:rPr>
        <w:t xml:space="preserve"> + 000 </w:t>
      </w:r>
      <w:r w:rsidR="00B772D5" w:rsidRPr="00A07010">
        <w:rPr>
          <w:rFonts w:asciiTheme="minorBidi" w:eastAsia="Calibri" w:hAnsiTheme="minorBidi"/>
          <w:spacing w:val="-2"/>
          <w:sz w:val="28"/>
          <w:szCs w:val="28"/>
          <w:lang w:val="fr-FR"/>
        </w:rPr>
        <w:t>46 48 14 00</w:t>
      </w:r>
    </w:p>
    <w:p w14:paraId="04D08D93" w14:textId="77777777" w:rsidR="00013379" w:rsidRPr="00A07010" w:rsidRDefault="00013379" w:rsidP="00013379">
      <w:pPr>
        <w:suppressAutoHyphens/>
        <w:spacing w:after="0" w:line="240" w:lineRule="auto"/>
        <w:jc w:val="both"/>
        <w:rPr>
          <w:rFonts w:asciiTheme="minorBidi" w:eastAsia="Calibri" w:hAnsiTheme="minorBidi"/>
          <w:spacing w:val="-2"/>
          <w:sz w:val="28"/>
          <w:szCs w:val="28"/>
          <w:lang w:val="fr-FR"/>
        </w:rPr>
      </w:pPr>
    </w:p>
    <w:p w14:paraId="35368CFD" w14:textId="677219F7" w:rsidR="00965578" w:rsidRPr="00A07010" w:rsidRDefault="00013379" w:rsidP="00013379">
      <w:pPr>
        <w:suppressAutoHyphens/>
        <w:spacing w:after="0" w:line="240" w:lineRule="auto"/>
        <w:jc w:val="both"/>
        <w:rPr>
          <w:rFonts w:asciiTheme="minorBidi" w:eastAsia="Calibri" w:hAnsiTheme="minorBidi"/>
          <w:spacing w:val="-2"/>
          <w:sz w:val="32"/>
          <w:szCs w:val="32"/>
          <w:lang w:val="fr-FR"/>
        </w:rPr>
      </w:pPr>
      <w:proofErr w:type="gramStart"/>
      <w:r w:rsidRPr="00A07010">
        <w:rPr>
          <w:rFonts w:asciiTheme="minorBidi" w:eastAsia="Calibri" w:hAnsiTheme="minorBidi"/>
          <w:spacing w:val="-2"/>
          <w:sz w:val="28"/>
          <w:szCs w:val="28"/>
          <w:lang w:val="fr-FR"/>
        </w:rPr>
        <w:t>Email:</w:t>
      </w:r>
      <w:proofErr w:type="gramEnd"/>
      <w:r w:rsidRPr="00A07010">
        <w:rPr>
          <w:rFonts w:asciiTheme="minorBidi" w:eastAsia="Calibri" w:hAnsiTheme="minorBidi"/>
          <w:spacing w:val="-2"/>
          <w:sz w:val="28"/>
          <w:szCs w:val="28"/>
          <w:lang w:val="fr-FR"/>
        </w:rPr>
        <w:t xml:space="preserve"> </w:t>
      </w:r>
      <w:r w:rsidR="00B772D5" w:rsidRPr="00A07010">
        <w:rPr>
          <w:rFonts w:asciiTheme="minorBidi" w:eastAsia="Calibri" w:hAnsiTheme="minorBidi"/>
          <w:spacing w:val="-2"/>
          <w:sz w:val="28"/>
          <w:szCs w:val="28"/>
          <w:lang w:val="fr-FR"/>
        </w:rPr>
        <w:t>kerkoub@bcm.mr</w:t>
      </w:r>
      <w:r w:rsidR="00965578" w:rsidRPr="00A07010">
        <w:rPr>
          <w:rFonts w:asciiTheme="minorBidi" w:eastAsia="Calibri" w:hAnsiTheme="minorBidi"/>
          <w:spacing w:val="-2"/>
          <w:sz w:val="32"/>
          <w:szCs w:val="32"/>
          <w:lang w:val="fr-FR"/>
        </w:rPr>
        <w:br w:type="page"/>
      </w:r>
    </w:p>
    <w:p w14:paraId="60F04123" w14:textId="77777777" w:rsidR="00366610" w:rsidRPr="00A07010" w:rsidRDefault="00366610" w:rsidP="00271D54">
      <w:pPr>
        <w:suppressAutoHyphens/>
        <w:spacing w:after="0" w:line="240" w:lineRule="auto"/>
        <w:ind w:firstLine="720"/>
        <w:jc w:val="both"/>
        <w:rPr>
          <w:rFonts w:asciiTheme="minorBidi" w:eastAsia="Calibri" w:hAnsiTheme="minorBidi"/>
          <w:spacing w:val="-2"/>
          <w:sz w:val="24"/>
          <w:szCs w:val="24"/>
          <w:lang w:val="fr-FR"/>
        </w:rPr>
      </w:pPr>
    </w:p>
    <w:p w14:paraId="08CB939D" w14:textId="77777777" w:rsidR="00366610" w:rsidRPr="00A07010" w:rsidRDefault="00366610" w:rsidP="00271D54">
      <w:pPr>
        <w:suppressAutoHyphens/>
        <w:spacing w:after="0" w:line="240" w:lineRule="auto"/>
        <w:ind w:firstLine="720"/>
        <w:jc w:val="both"/>
        <w:rPr>
          <w:rFonts w:asciiTheme="minorBidi" w:eastAsia="Calibri" w:hAnsiTheme="minorBidi"/>
          <w:spacing w:val="-2"/>
          <w:lang w:val="fr-FR"/>
        </w:rPr>
      </w:pPr>
    </w:p>
    <w:p w14:paraId="620FB0AB" w14:textId="572E0CDE" w:rsidR="005900EF" w:rsidRPr="00A07010" w:rsidRDefault="009623FD" w:rsidP="00ED1E0B">
      <w:pPr>
        <w:spacing w:after="0" w:line="240" w:lineRule="auto"/>
        <w:jc w:val="center"/>
        <w:rPr>
          <w:rFonts w:asciiTheme="majorBidi" w:hAnsiTheme="majorBidi" w:cstheme="majorBidi"/>
          <w:b/>
          <w:bCs/>
          <w:sz w:val="28"/>
          <w:szCs w:val="28"/>
          <w:lang w:val="fr-FR"/>
        </w:rPr>
      </w:pPr>
      <w:r w:rsidRPr="00A07010">
        <w:rPr>
          <w:rFonts w:asciiTheme="majorBidi" w:hAnsiTheme="majorBidi" w:cstheme="majorBidi"/>
          <w:b/>
          <w:bCs/>
          <w:sz w:val="28"/>
          <w:szCs w:val="28"/>
          <w:lang w:val="fr-FR"/>
        </w:rPr>
        <w:t>Annex</w:t>
      </w:r>
      <w:r w:rsidR="00366610" w:rsidRPr="00A07010">
        <w:rPr>
          <w:rFonts w:asciiTheme="majorBidi" w:hAnsiTheme="majorBidi" w:cstheme="majorBidi"/>
          <w:b/>
          <w:bCs/>
          <w:sz w:val="28"/>
          <w:szCs w:val="28"/>
          <w:lang w:val="fr-FR"/>
        </w:rPr>
        <w:t>e</w:t>
      </w:r>
    </w:p>
    <w:p w14:paraId="0EF982EA" w14:textId="77777777" w:rsidR="005900EF" w:rsidRPr="00A07010" w:rsidRDefault="005900EF" w:rsidP="009623FD">
      <w:pPr>
        <w:spacing w:after="0" w:line="240" w:lineRule="auto"/>
        <w:jc w:val="center"/>
        <w:rPr>
          <w:rFonts w:asciiTheme="majorBidi" w:hAnsiTheme="majorBidi" w:cstheme="majorBidi"/>
          <w:b/>
          <w:bCs/>
          <w:sz w:val="28"/>
          <w:szCs w:val="28"/>
          <w:lang w:val="fr-FR"/>
        </w:rPr>
      </w:pPr>
    </w:p>
    <w:p w14:paraId="152008FA" w14:textId="77777777" w:rsidR="005900EF" w:rsidRPr="00A07010" w:rsidRDefault="005900EF" w:rsidP="009623FD">
      <w:pPr>
        <w:spacing w:after="0" w:line="240" w:lineRule="auto"/>
        <w:jc w:val="center"/>
        <w:rPr>
          <w:rFonts w:asciiTheme="majorBidi" w:hAnsiTheme="majorBidi" w:cstheme="majorBidi"/>
          <w:b/>
          <w:bCs/>
          <w:sz w:val="28"/>
          <w:szCs w:val="28"/>
          <w:lang w:val="fr-FR"/>
        </w:rPr>
      </w:pPr>
    </w:p>
    <w:p w14:paraId="09051A9E" w14:textId="77777777" w:rsidR="005900EF" w:rsidRPr="00A07010" w:rsidRDefault="005900EF" w:rsidP="009623FD">
      <w:pPr>
        <w:spacing w:after="0" w:line="240" w:lineRule="auto"/>
        <w:jc w:val="center"/>
        <w:rPr>
          <w:rFonts w:asciiTheme="majorBidi" w:hAnsiTheme="majorBidi" w:cstheme="majorBidi"/>
          <w:b/>
          <w:bCs/>
          <w:sz w:val="28"/>
          <w:szCs w:val="28"/>
          <w:lang w:val="fr-FR"/>
        </w:rPr>
      </w:pPr>
    </w:p>
    <w:p w14:paraId="23DAD0EE" w14:textId="77777777" w:rsidR="005900EF" w:rsidRPr="00A07010" w:rsidRDefault="005900EF" w:rsidP="009623FD">
      <w:pPr>
        <w:spacing w:after="0" w:line="240" w:lineRule="auto"/>
        <w:jc w:val="center"/>
        <w:rPr>
          <w:rFonts w:asciiTheme="majorBidi" w:hAnsiTheme="majorBidi" w:cstheme="majorBidi"/>
          <w:b/>
          <w:bCs/>
          <w:sz w:val="28"/>
          <w:szCs w:val="28"/>
          <w:lang w:val="fr-FR"/>
        </w:rPr>
      </w:pPr>
    </w:p>
    <w:p w14:paraId="1C8DF069" w14:textId="77777777" w:rsidR="005900EF" w:rsidRPr="00A07010" w:rsidRDefault="005900EF" w:rsidP="009623FD">
      <w:pPr>
        <w:spacing w:after="0" w:line="240" w:lineRule="auto"/>
        <w:jc w:val="center"/>
        <w:rPr>
          <w:rFonts w:asciiTheme="majorBidi" w:hAnsiTheme="majorBidi" w:cstheme="majorBidi"/>
          <w:b/>
          <w:bCs/>
          <w:sz w:val="28"/>
          <w:szCs w:val="28"/>
          <w:lang w:val="fr-FR"/>
        </w:rPr>
      </w:pPr>
    </w:p>
    <w:p w14:paraId="0C4CBD98" w14:textId="77777777" w:rsidR="005900EF" w:rsidRPr="00A07010" w:rsidRDefault="005900EF" w:rsidP="009623FD">
      <w:pPr>
        <w:spacing w:after="0" w:line="240" w:lineRule="auto"/>
        <w:jc w:val="center"/>
        <w:rPr>
          <w:rFonts w:asciiTheme="majorBidi" w:hAnsiTheme="majorBidi" w:cstheme="majorBidi"/>
          <w:b/>
          <w:bCs/>
          <w:sz w:val="28"/>
          <w:szCs w:val="28"/>
          <w:lang w:val="fr-FR"/>
        </w:rPr>
      </w:pPr>
    </w:p>
    <w:p w14:paraId="771234B3" w14:textId="77777777" w:rsidR="005900EF" w:rsidRPr="00A07010" w:rsidRDefault="005900EF" w:rsidP="009623FD">
      <w:pPr>
        <w:spacing w:after="0" w:line="240" w:lineRule="auto"/>
        <w:jc w:val="center"/>
        <w:rPr>
          <w:rFonts w:asciiTheme="majorBidi" w:hAnsiTheme="majorBidi" w:cstheme="majorBidi"/>
          <w:b/>
          <w:bCs/>
          <w:sz w:val="28"/>
          <w:szCs w:val="28"/>
          <w:lang w:val="fr-FR"/>
        </w:rPr>
      </w:pPr>
    </w:p>
    <w:p w14:paraId="107CB7FB" w14:textId="77777777" w:rsidR="005900EF" w:rsidRPr="00A07010" w:rsidRDefault="005900EF" w:rsidP="009623FD">
      <w:pPr>
        <w:spacing w:after="0" w:line="240" w:lineRule="auto"/>
        <w:jc w:val="center"/>
        <w:rPr>
          <w:rFonts w:asciiTheme="majorBidi" w:hAnsiTheme="majorBidi" w:cstheme="majorBidi"/>
          <w:b/>
          <w:bCs/>
          <w:sz w:val="28"/>
          <w:szCs w:val="28"/>
          <w:lang w:val="fr-FR"/>
        </w:rPr>
      </w:pPr>
    </w:p>
    <w:p w14:paraId="1BAAE2E4" w14:textId="77777777" w:rsidR="005900EF" w:rsidRPr="00A07010" w:rsidRDefault="005900EF" w:rsidP="009623FD">
      <w:pPr>
        <w:spacing w:after="0" w:line="240" w:lineRule="auto"/>
        <w:jc w:val="center"/>
        <w:rPr>
          <w:rFonts w:asciiTheme="majorBidi" w:hAnsiTheme="majorBidi" w:cstheme="majorBidi"/>
          <w:b/>
          <w:bCs/>
          <w:sz w:val="28"/>
          <w:szCs w:val="28"/>
          <w:lang w:val="fr-FR"/>
        </w:rPr>
      </w:pPr>
    </w:p>
    <w:p w14:paraId="05CEFBFB" w14:textId="2B990DA5" w:rsidR="00271D54" w:rsidRPr="00A07010" w:rsidRDefault="003351F2" w:rsidP="005900EF">
      <w:pPr>
        <w:jc w:val="center"/>
        <w:rPr>
          <w:rFonts w:asciiTheme="minorBidi" w:hAnsiTheme="minorBidi"/>
          <w:b/>
          <w:sz w:val="32"/>
          <w:lang w:val="fr-FR"/>
        </w:rPr>
      </w:pPr>
      <w:r w:rsidRPr="00A07010">
        <w:rPr>
          <w:rFonts w:asciiTheme="minorBidi" w:hAnsiTheme="minorBidi"/>
          <w:b/>
          <w:sz w:val="32"/>
          <w:lang w:val="fr-FR"/>
        </w:rPr>
        <w:t>Banque Centrale de Mauritanie</w:t>
      </w:r>
    </w:p>
    <w:p w14:paraId="70A573AB" w14:textId="77777777" w:rsidR="00271D54" w:rsidRPr="00A07010" w:rsidRDefault="00271D54" w:rsidP="00271D54">
      <w:pPr>
        <w:jc w:val="center"/>
        <w:rPr>
          <w:rFonts w:asciiTheme="minorBidi" w:hAnsiTheme="minorBidi"/>
          <w:b/>
          <w:sz w:val="32"/>
          <w:lang w:val="fr-FR"/>
        </w:rPr>
      </w:pPr>
    </w:p>
    <w:p w14:paraId="16535CC3" w14:textId="77777777" w:rsidR="00271D54" w:rsidRPr="00A07010" w:rsidRDefault="00271D54" w:rsidP="00271D54">
      <w:pPr>
        <w:jc w:val="center"/>
        <w:rPr>
          <w:rFonts w:asciiTheme="minorBidi" w:hAnsiTheme="minorBidi"/>
          <w:b/>
          <w:sz w:val="32"/>
          <w:lang w:val="fr-FR"/>
        </w:rPr>
      </w:pPr>
    </w:p>
    <w:p w14:paraId="171A5F36" w14:textId="77777777" w:rsidR="00271D54" w:rsidRPr="00A07010" w:rsidRDefault="00271D54" w:rsidP="00271D54">
      <w:pPr>
        <w:jc w:val="center"/>
        <w:rPr>
          <w:rFonts w:asciiTheme="minorBidi" w:hAnsiTheme="minorBidi"/>
          <w:b/>
          <w:sz w:val="32"/>
          <w:lang w:val="fr-FR"/>
        </w:rPr>
      </w:pPr>
      <w:r w:rsidRPr="00A07010">
        <w:rPr>
          <w:rFonts w:asciiTheme="minorBidi" w:hAnsiTheme="minorBidi"/>
          <w:b/>
          <w:sz w:val="32"/>
          <w:lang w:val="fr-FR"/>
        </w:rPr>
        <w:t>TERMES DE REFERENCE DE LA MISSION</w:t>
      </w:r>
    </w:p>
    <w:p w14:paraId="73FD3CF7" w14:textId="6EBAAC18" w:rsidR="00ED1E0B" w:rsidRPr="00A07010" w:rsidRDefault="00271D54" w:rsidP="00ED1E0B">
      <w:pPr>
        <w:pStyle w:val="ListParagraph"/>
        <w:numPr>
          <w:ilvl w:val="0"/>
          <w:numId w:val="35"/>
        </w:numPr>
        <w:spacing w:after="0" w:line="256" w:lineRule="auto"/>
        <w:jc w:val="both"/>
        <w:rPr>
          <w:rFonts w:asciiTheme="minorBidi" w:eastAsia="Times New Roman" w:hAnsiTheme="minorBidi"/>
          <w:b/>
          <w:bCs/>
          <w:sz w:val="27"/>
          <w:szCs w:val="27"/>
        </w:rPr>
      </w:pPr>
      <w:r w:rsidRPr="00A07010">
        <w:rPr>
          <w:rFonts w:asciiTheme="minorBidi" w:hAnsiTheme="minorBidi"/>
          <w:b/>
          <w:bCs/>
          <w:lang w:val="fr-FR"/>
        </w:rPr>
        <w:br w:type="column"/>
      </w:r>
      <w:proofErr w:type="spellStart"/>
      <w:r w:rsidR="00ED1E0B" w:rsidRPr="00A07010">
        <w:rPr>
          <w:rFonts w:asciiTheme="minorBidi" w:eastAsia="Times New Roman" w:hAnsiTheme="minorBidi"/>
          <w:b/>
          <w:bCs/>
          <w:sz w:val="27"/>
          <w:szCs w:val="27"/>
        </w:rPr>
        <w:t>Contexte</w:t>
      </w:r>
      <w:proofErr w:type="spellEnd"/>
      <w:r w:rsidR="00ED1E0B" w:rsidRPr="00A07010">
        <w:rPr>
          <w:rFonts w:asciiTheme="minorBidi" w:eastAsia="Times New Roman" w:hAnsiTheme="minorBidi"/>
          <w:b/>
          <w:bCs/>
          <w:sz w:val="27"/>
          <w:szCs w:val="27"/>
        </w:rPr>
        <w:t xml:space="preserve"> et justification</w:t>
      </w:r>
    </w:p>
    <w:p w14:paraId="5518B602" w14:textId="3B4125D2" w:rsidR="00ED1E0B" w:rsidRPr="00A07010" w:rsidRDefault="00ED1E0B" w:rsidP="00ED1E0B">
      <w:pPr>
        <w:spacing w:before="120" w:after="120"/>
        <w:jc w:val="both"/>
        <w:rPr>
          <w:rFonts w:asciiTheme="minorBidi" w:eastAsia="Times New Roman" w:hAnsiTheme="minorBidi"/>
          <w:sz w:val="24"/>
          <w:szCs w:val="24"/>
          <w:shd w:val="clear" w:color="auto" w:fill="FFFFFF"/>
          <w:lang w:val="fr-FR" w:eastAsia="fr-FR"/>
        </w:rPr>
      </w:pPr>
      <w:r w:rsidRPr="00A07010">
        <w:rPr>
          <w:rFonts w:asciiTheme="minorBidi" w:eastAsia="Times New Roman" w:hAnsiTheme="minorBidi"/>
          <w:sz w:val="24"/>
          <w:szCs w:val="24"/>
          <w:shd w:val="clear" w:color="auto" w:fill="FFFFFF"/>
          <w:lang w:val="fr-FR" w:eastAsia="fr-FR"/>
        </w:rPr>
        <w:t xml:space="preserve">La Banque Centrale de Mauritanie </w:t>
      </w:r>
      <w:r w:rsidR="00D64D22" w:rsidRPr="00A07010">
        <w:rPr>
          <w:rFonts w:asciiTheme="minorBidi" w:eastAsia="Times New Roman" w:hAnsiTheme="minorBidi"/>
          <w:sz w:val="24"/>
          <w:szCs w:val="24"/>
          <w:shd w:val="clear" w:color="auto" w:fill="FFFFFF"/>
          <w:lang w:val="fr-FR" w:eastAsia="fr-FR"/>
        </w:rPr>
        <w:t xml:space="preserve">(BCM) </w:t>
      </w:r>
      <w:r w:rsidRPr="00A07010">
        <w:rPr>
          <w:rFonts w:asciiTheme="minorBidi" w:eastAsia="Times New Roman" w:hAnsiTheme="minorBidi"/>
          <w:sz w:val="24"/>
          <w:szCs w:val="24"/>
          <w:shd w:val="clear" w:color="auto" w:fill="FFFFFF"/>
          <w:lang w:val="fr-FR" w:eastAsia="fr-FR"/>
        </w:rPr>
        <w:t>poursuivit ses efforts visant à moderniser le système financier, préserver sa résilience face aux chocs internes et externes et à conduire une politique monétaire efficace dans le but de garantir la stabilité des prix, qui représente sa mission principale. Le paysage financier du pays compte 17 banques, parmi lesquelles 7 banques islamiques. Les banques classiques détiennent de fenêtres islamiques et proposent des services financiers conformes à la Charia. Dans ce cadre, la BCM envisage de mettre en place les textes règlementaires nécessaires pour l’encadrement de l’activité des banques islamiques conformément aux préceptes de la Charia.</w:t>
      </w:r>
    </w:p>
    <w:p w14:paraId="300B4252" w14:textId="77777777" w:rsidR="00ED1E0B" w:rsidRPr="00A07010" w:rsidRDefault="00ED1E0B" w:rsidP="00ED1E0B">
      <w:pPr>
        <w:spacing w:before="120" w:after="120"/>
        <w:jc w:val="both"/>
        <w:rPr>
          <w:rFonts w:asciiTheme="minorBidi" w:eastAsia="Times New Roman" w:hAnsiTheme="minorBidi"/>
          <w:sz w:val="24"/>
          <w:szCs w:val="24"/>
          <w:shd w:val="clear" w:color="auto" w:fill="FFFFFF"/>
          <w:lang w:val="fr-FR" w:eastAsia="fr-FR"/>
        </w:rPr>
      </w:pPr>
      <w:r w:rsidRPr="00A07010">
        <w:rPr>
          <w:rFonts w:asciiTheme="minorBidi" w:eastAsia="Times New Roman" w:hAnsiTheme="minorBidi"/>
          <w:sz w:val="24"/>
          <w:szCs w:val="24"/>
          <w:shd w:val="clear" w:color="auto" w:fill="FFFFFF"/>
          <w:lang w:val="fr-FR" w:eastAsia="fr-FR"/>
        </w:rPr>
        <w:t>Cette étude vise à mettre en place les textes réglementaires nécessaires pour la supervision bancaire, la conduite de la politique monétaire et le système de paiement.</w:t>
      </w:r>
    </w:p>
    <w:p w14:paraId="3AFC043A" w14:textId="77777777" w:rsidR="00ED1E0B" w:rsidRPr="00A07010" w:rsidRDefault="00ED1E0B" w:rsidP="00ED1E0B">
      <w:pPr>
        <w:pStyle w:val="ListParagraph"/>
        <w:numPr>
          <w:ilvl w:val="0"/>
          <w:numId w:val="35"/>
        </w:numPr>
        <w:spacing w:after="0" w:line="256" w:lineRule="auto"/>
        <w:jc w:val="both"/>
        <w:rPr>
          <w:rFonts w:asciiTheme="minorBidi" w:eastAsia="Times New Roman" w:hAnsiTheme="minorBidi"/>
          <w:b/>
          <w:bCs/>
          <w:sz w:val="27"/>
          <w:szCs w:val="27"/>
        </w:rPr>
      </w:pPr>
      <w:proofErr w:type="spellStart"/>
      <w:r w:rsidRPr="00A07010">
        <w:rPr>
          <w:rFonts w:asciiTheme="minorBidi" w:eastAsia="Times New Roman" w:hAnsiTheme="minorBidi"/>
          <w:b/>
          <w:bCs/>
          <w:sz w:val="27"/>
          <w:szCs w:val="27"/>
        </w:rPr>
        <w:t>Objectifs</w:t>
      </w:r>
      <w:proofErr w:type="spellEnd"/>
    </w:p>
    <w:p w14:paraId="0088745A" w14:textId="77777777" w:rsidR="00ED1E0B" w:rsidRPr="00A07010" w:rsidRDefault="00ED1E0B" w:rsidP="00ED1E0B">
      <w:pPr>
        <w:spacing w:after="0" w:line="240" w:lineRule="auto"/>
        <w:rPr>
          <w:rFonts w:asciiTheme="minorBidi" w:eastAsia="Times New Roman" w:hAnsiTheme="minorBidi"/>
          <w:sz w:val="24"/>
          <w:szCs w:val="24"/>
          <w:lang w:val="fr-FR"/>
        </w:rPr>
      </w:pPr>
      <w:r w:rsidRPr="00A07010">
        <w:rPr>
          <w:rFonts w:asciiTheme="minorBidi" w:eastAsia="Times New Roman" w:hAnsiTheme="minorBidi"/>
          <w:sz w:val="24"/>
          <w:szCs w:val="24"/>
          <w:lang w:val="fr-FR"/>
        </w:rPr>
        <w:t>Supervision bancaire islamique : Élaborer un cadre de supervision pour les institutions financières islamiques qui tient compte des spécificités de la Charia. Cela inclut la gestion des risques conformes à la Charia, le contrôle de la conformité interne (audit de la Charia) et les règles de transparence et de divulgation.</w:t>
      </w:r>
    </w:p>
    <w:p w14:paraId="0DE46329" w14:textId="77777777" w:rsidR="00ED1E0B" w:rsidRPr="00A07010" w:rsidRDefault="00ED1E0B" w:rsidP="00ED1E0B">
      <w:pPr>
        <w:rPr>
          <w:rFonts w:asciiTheme="minorBidi" w:eastAsia="Times New Roman" w:hAnsiTheme="minorBidi"/>
          <w:sz w:val="24"/>
          <w:szCs w:val="24"/>
          <w:lang w:val="fr-FR"/>
        </w:rPr>
      </w:pPr>
      <w:r w:rsidRPr="00A07010">
        <w:rPr>
          <w:rFonts w:asciiTheme="minorBidi" w:eastAsia="Times New Roman" w:hAnsiTheme="minorBidi"/>
          <w:sz w:val="24"/>
          <w:szCs w:val="24"/>
          <w:lang w:val="fr-FR"/>
        </w:rPr>
        <w:t xml:space="preserve">Gestion de la liquidité islamique : Proposer des instruments de gestion de liquidité qui respectent les principes de la Charia, tels que les </w:t>
      </w:r>
      <w:proofErr w:type="spellStart"/>
      <w:r w:rsidRPr="00A07010">
        <w:rPr>
          <w:rFonts w:asciiTheme="minorBidi" w:eastAsia="Times New Roman" w:hAnsiTheme="minorBidi"/>
          <w:sz w:val="24"/>
          <w:szCs w:val="24"/>
          <w:lang w:val="fr-FR"/>
        </w:rPr>
        <w:t>sukuk</w:t>
      </w:r>
      <w:proofErr w:type="spellEnd"/>
      <w:r w:rsidRPr="00A07010">
        <w:rPr>
          <w:rFonts w:asciiTheme="minorBidi" w:eastAsia="Times New Roman" w:hAnsiTheme="minorBidi"/>
          <w:sz w:val="24"/>
          <w:szCs w:val="24"/>
          <w:lang w:val="fr-FR"/>
        </w:rPr>
        <w:t xml:space="preserve"> (obligations islamiques) ou d’autres instruments conformes.</w:t>
      </w:r>
    </w:p>
    <w:p w14:paraId="0DBCD3CC" w14:textId="77777777" w:rsidR="00ED1E0B" w:rsidRPr="00A07010" w:rsidRDefault="00ED1E0B" w:rsidP="00ED1E0B">
      <w:pPr>
        <w:rPr>
          <w:rFonts w:asciiTheme="minorBidi" w:eastAsia="Times New Roman" w:hAnsiTheme="minorBidi"/>
          <w:sz w:val="24"/>
          <w:szCs w:val="24"/>
          <w:lang w:val="fr-FR"/>
        </w:rPr>
      </w:pPr>
      <w:r w:rsidRPr="00A07010">
        <w:rPr>
          <w:rFonts w:asciiTheme="minorBidi" w:eastAsia="Times New Roman" w:hAnsiTheme="minorBidi"/>
          <w:sz w:val="24"/>
          <w:szCs w:val="24"/>
          <w:lang w:val="fr-FR"/>
        </w:rPr>
        <w:t>Système de paiement</w:t>
      </w:r>
      <w:r w:rsidRPr="00A07010">
        <w:rPr>
          <w:rFonts w:asciiTheme="minorBidi" w:eastAsia="Times New Roman" w:hAnsiTheme="minorBidi"/>
          <w:b/>
          <w:bCs/>
          <w:sz w:val="24"/>
          <w:szCs w:val="24"/>
          <w:lang w:val="fr-FR"/>
        </w:rPr>
        <w:t xml:space="preserve"> :</w:t>
      </w:r>
      <w:r w:rsidRPr="00A07010">
        <w:rPr>
          <w:rFonts w:asciiTheme="minorBidi" w:eastAsia="Times New Roman" w:hAnsiTheme="minorBidi"/>
          <w:sz w:val="24"/>
          <w:szCs w:val="24"/>
          <w:lang w:val="fr-FR"/>
        </w:rPr>
        <w:t xml:space="preserve"> Proposer les modifications nécessaires sur le système de paiement afin de garantir sa conformité avec les préceptes de la Charia.</w:t>
      </w:r>
    </w:p>
    <w:p w14:paraId="2015E50F" w14:textId="77777777" w:rsidR="00ED1E0B" w:rsidRPr="00A07010" w:rsidRDefault="00ED1E0B" w:rsidP="00ED1E0B">
      <w:pPr>
        <w:pStyle w:val="ListParagraph"/>
        <w:numPr>
          <w:ilvl w:val="0"/>
          <w:numId w:val="35"/>
        </w:numPr>
        <w:spacing w:after="0" w:line="256" w:lineRule="auto"/>
        <w:jc w:val="both"/>
        <w:rPr>
          <w:rFonts w:asciiTheme="minorBidi" w:eastAsia="Times New Roman" w:hAnsiTheme="minorBidi"/>
          <w:b/>
          <w:bCs/>
          <w:sz w:val="27"/>
          <w:szCs w:val="27"/>
        </w:rPr>
      </w:pPr>
      <w:r w:rsidRPr="00A07010">
        <w:rPr>
          <w:rFonts w:asciiTheme="minorBidi" w:eastAsia="Times New Roman" w:hAnsiTheme="minorBidi"/>
          <w:b/>
          <w:bCs/>
          <w:sz w:val="27"/>
          <w:szCs w:val="27"/>
        </w:rPr>
        <w:t>Étude comparative</w:t>
      </w:r>
    </w:p>
    <w:p w14:paraId="0301252A" w14:textId="77777777" w:rsidR="00ED1E0B" w:rsidRPr="00A07010" w:rsidRDefault="00ED1E0B" w:rsidP="00ED1E0B">
      <w:pPr>
        <w:spacing w:before="100" w:beforeAutospacing="1" w:after="100" w:afterAutospacing="1" w:line="240" w:lineRule="auto"/>
        <w:rPr>
          <w:rFonts w:asciiTheme="minorBidi" w:eastAsia="Times New Roman" w:hAnsiTheme="minorBidi"/>
          <w:sz w:val="24"/>
          <w:szCs w:val="24"/>
          <w:lang w:val="fr-FR"/>
        </w:rPr>
      </w:pPr>
      <w:r w:rsidRPr="00A07010">
        <w:rPr>
          <w:rFonts w:asciiTheme="minorBidi" w:eastAsia="Times New Roman" w:hAnsiTheme="minorBidi"/>
          <w:sz w:val="24"/>
          <w:szCs w:val="24"/>
          <w:lang w:val="fr-FR"/>
        </w:rPr>
        <w:t>Analyse comparative : Effectuer une étude comparative des régulations existantes sur la supervision bancaire et la gestion de la liquidité, en intégrant les meilleures pratiques de la finance islamique au niveau international (AAOIFI, IFSB, etc.).</w:t>
      </w:r>
    </w:p>
    <w:p w14:paraId="5DFB7AA2" w14:textId="77777777" w:rsidR="00ED1E0B" w:rsidRPr="00A07010" w:rsidRDefault="00ED1E0B" w:rsidP="00ED1E0B">
      <w:pPr>
        <w:spacing w:before="100" w:beforeAutospacing="1" w:after="100" w:afterAutospacing="1" w:line="240" w:lineRule="auto"/>
        <w:rPr>
          <w:rFonts w:asciiTheme="minorBidi" w:eastAsia="Times New Roman" w:hAnsiTheme="minorBidi"/>
          <w:sz w:val="24"/>
          <w:szCs w:val="24"/>
          <w:lang w:val="fr-FR"/>
        </w:rPr>
      </w:pPr>
      <w:r w:rsidRPr="00A07010">
        <w:rPr>
          <w:rFonts w:asciiTheme="minorBidi" w:eastAsia="Times New Roman" w:hAnsiTheme="minorBidi"/>
          <w:sz w:val="24"/>
          <w:szCs w:val="24"/>
          <w:lang w:val="fr-FR"/>
        </w:rPr>
        <w:t>Cadre de gestion des risques : Élaborer des directives spécifiques pour la gestion des risques, notamment les risques de marché, de crédit, de liquidité et opérationnels, en conformité avec les principes de la Charia.</w:t>
      </w:r>
    </w:p>
    <w:p w14:paraId="139C8E28" w14:textId="77777777" w:rsidR="00ED1E0B" w:rsidRPr="00A07010" w:rsidRDefault="00ED1E0B" w:rsidP="00ED1E0B">
      <w:pPr>
        <w:spacing w:before="100" w:beforeAutospacing="1" w:after="100" w:afterAutospacing="1" w:line="240" w:lineRule="auto"/>
        <w:rPr>
          <w:rFonts w:asciiTheme="minorBidi" w:eastAsia="Times New Roman" w:hAnsiTheme="minorBidi"/>
          <w:sz w:val="24"/>
          <w:szCs w:val="24"/>
          <w:lang w:val="fr-FR"/>
        </w:rPr>
      </w:pPr>
      <w:r w:rsidRPr="00A07010">
        <w:rPr>
          <w:rFonts w:asciiTheme="minorBidi" w:eastAsia="Times New Roman" w:hAnsiTheme="minorBidi"/>
          <w:sz w:val="24"/>
          <w:szCs w:val="24"/>
          <w:lang w:val="fr-FR"/>
        </w:rPr>
        <w:t>Régulation et conformité : Mettre en place des mécanismes de contrôle et de conformité qui assurent que les institutions respectent les règles de la Charia, tout en tenant compte des contraintes de marché.</w:t>
      </w:r>
    </w:p>
    <w:p w14:paraId="26A5E823" w14:textId="77777777" w:rsidR="00ED1E0B" w:rsidRPr="00A07010" w:rsidRDefault="00ED1E0B" w:rsidP="00ED1E0B">
      <w:pPr>
        <w:pStyle w:val="ListParagraph"/>
        <w:numPr>
          <w:ilvl w:val="0"/>
          <w:numId w:val="35"/>
        </w:numPr>
        <w:spacing w:after="0" w:line="256" w:lineRule="auto"/>
        <w:jc w:val="both"/>
        <w:rPr>
          <w:rFonts w:asciiTheme="minorBidi" w:eastAsia="Times New Roman" w:hAnsiTheme="minorBidi"/>
          <w:b/>
          <w:bCs/>
          <w:sz w:val="27"/>
          <w:szCs w:val="27"/>
        </w:rPr>
      </w:pPr>
      <w:proofErr w:type="spellStart"/>
      <w:r w:rsidRPr="00A07010">
        <w:rPr>
          <w:rFonts w:asciiTheme="minorBidi" w:eastAsia="Times New Roman" w:hAnsiTheme="minorBidi"/>
          <w:b/>
          <w:bCs/>
          <w:sz w:val="27"/>
          <w:szCs w:val="27"/>
        </w:rPr>
        <w:t>Méthodologie</w:t>
      </w:r>
      <w:proofErr w:type="spellEnd"/>
    </w:p>
    <w:p w14:paraId="45C75ADC" w14:textId="77777777" w:rsidR="00ED1E0B" w:rsidRPr="00A07010" w:rsidRDefault="00ED1E0B" w:rsidP="00ED1E0B">
      <w:pPr>
        <w:spacing w:before="100" w:beforeAutospacing="1" w:after="100" w:afterAutospacing="1" w:line="240" w:lineRule="auto"/>
        <w:rPr>
          <w:rFonts w:asciiTheme="minorBidi" w:eastAsia="Times New Roman" w:hAnsiTheme="minorBidi"/>
          <w:sz w:val="24"/>
          <w:szCs w:val="24"/>
          <w:lang w:val="fr-FR"/>
        </w:rPr>
      </w:pPr>
      <w:r w:rsidRPr="00A07010">
        <w:rPr>
          <w:rFonts w:asciiTheme="minorBidi" w:eastAsia="Times New Roman" w:hAnsiTheme="minorBidi"/>
          <w:sz w:val="24"/>
          <w:szCs w:val="24"/>
          <w:lang w:val="fr-FR"/>
        </w:rPr>
        <w:t>Consultation avec les parties prenantes : L'élaboration des textes doit se faire en concertation avec les parties prenantes (Banque Centrale, ministère de l’Économie et des finances, banques islamiques, comités de conformité à la Charia, autorités de régulation, juristes islamiques).</w:t>
      </w:r>
    </w:p>
    <w:p w14:paraId="0BF58317" w14:textId="77777777" w:rsidR="00ED1E0B" w:rsidRPr="00A07010" w:rsidRDefault="00ED1E0B" w:rsidP="00ED1E0B">
      <w:pPr>
        <w:spacing w:before="100" w:beforeAutospacing="1" w:after="100" w:afterAutospacing="1" w:line="240" w:lineRule="auto"/>
        <w:rPr>
          <w:rFonts w:asciiTheme="minorBidi" w:eastAsia="Times New Roman" w:hAnsiTheme="minorBidi"/>
          <w:sz w:val="24"/>
          <w:szCs w:val="24"/>
          <w:lang w:val="fr-FR"/>
        </w:rPr>
      </w:pPr>
      <w:r w:rsidRPr="00A07010">
        <w:rPr>
          <w:rFonts w:asciiTheme="minorBidi" w:eastAsia="Times New Roman" w:hAnsiTheme="minorBidi"/>
          <w:sz w:val="24"/>
          <w:szCs w:val="24"/>
          <w:lang w:val="fr-FR"/>
        </w:rPr>
        <w:t>Références à la Charia : Mentionner les sources du droit islamique à utiliser, notamment le Coran, la Sunna, et les interprétations reconnus.</w:t>
      </w:r>
    </w:p>
    <w:p w14:paraId="64B2C2AC" w14:textId="77777777" w:rsidR="00ED1E0B" w:rsidRPr="00A07010" w:rsidRDefault="00ED1E0B" w:rsidP="00ED1E0B">
      <w:pPr>
        <w:spacing w:before="100" w:beforeAutospacing="1" w:after="100" w:afterAutospacing="1" w:line="240" w:lineRule="auto"/>
        <w:rPr>
          <w:rFonts w:asciiTheme="minorBidi" w:eastAsia="Times New Roman" w:hAnsiTheme="minorBidi"/>
          <w:sz w:val="24"/>
          <w:szCs w:val="24"/>
          <w:lang w:val="fr-FR"/>
        </w:rPr>
      </w:pPr>
      <w:r w:rsidRPr="00A07010">
        <w:rPr>
          <w:rFonts w:asciiTheme="minorBidi" w:eastAsia="Times New Roman" w:hAnsiTheme="minorBidi"/>
          <w:sz w:val="24"/>
          <w:szCs w:val="24"/>
          <w:lang w:val="fr-FR"/>
        </w:rPr>
        <w:t xml:space="preserve">Adoption d'un cadre international : S'inspirer des standards internationaux en matière de régulation islamique (AAOIFI - </w:t>
      </w:r>
      <w:proofErr w:type="spellStart"/>
      <w:r w:rsidRPr="00A07010">
        <w:rPr>
          <w:rFonts w:asciiTheme="minorBidi" w:eastAsia="Times New Roman" w:hAnsiTheme="minorBidi"/>
          <w:sz w:val="24"/>
          <w:szCs w:val="24"/>
          <w:lang w:val="fr-FR"/>
        </w:rPr>
        <w:t>Accounting</w:t>
      </w:r>
      <w:proofErr w:type="spellEnd"/>
      <w:r w:rsidRPr="00A07010">
        <w:rPr>
          <w:rFonts w:asciiTheme="minorBidi" w:eastAsia="Times New Roman" w:hAnsiTheme="minorBidi"/>
          <w:sz w:val="24"/>
          <w:szCs w:val="24"/>
          <w:lang w:val="fr-FR"/>
        </w:rPr>
        <w:t xml:space="preserve"> and </w:t>
      </w:r>
      <w:proofErr w:type="spellStart"/>
      <w:r w:rsidRPr="00A07010">
        <w:rPr>
          <w:rFonts w:asciiTheme="minorBidi" w:eastAsia="Times New Roman" w:hAnsiTheme="minorBidi"/>
          <w:sz w:val="24"/>
          <w:szCs w:val="24"/>
          <w:lang w:val="fr-FR"/>
        </w:rPr>
        <w:t>Auditing</w:t>
      </w:r>
      <w:proofErr w:type="spellEnd"/>
      <w:r w:rsidRPr="00A07010">
        <w:rPr>
          <w:rFonts w:asciiTheme="minorBidi" w:eastAsia="Times New Roman" w:hAnsiTheme="minorBidi"/>
          <w:sz w:val="24"/>
          <w:szCs w:val="24"/>
          <w:lang w:val="fr-FR"/>
        </w:rPr>
        <w:t xml:space="preserve"> </w:t>
      </w:r>
      <w:proofErr w:type="spellStart"/>
      <w:r w:rsidRPr="00A07010">
        <w:rPr>
          <w:rFonts w:asciiTheme="minorBidi" w:eastAsia="Times New Roman" w:hAnsiTheme="minorBidi"/>
          <w:sz w:val="24"/>
          <w:szCs w:val="24"/>
          <w:lang w:val="fr-FR"/>
        </w:rPr>
        <w:t>Organization</w:t>
      </w:r>
      <w:proofErr w:type="spellEnd"/>
      <w:r w:rsidRPr="00A07010">
        <w:rPr>
          <w:rFonts w:asciiTheme="minorBidi" w:eastAsia="Times New Roman" w:hAnsiTheme="minorBidi"/>
          <w:sz w:val="24"/>
          <w:szCs w:val="24"/>
          <w:lang w:val="fr-FR"/>
        </w:rPr>
        <w:t xml:space="preserve"> for Islamic Financial Institutions, IFSB - Islamic Financial Services </w:t>
      </w:r>
      <w:proofErr w:type="spellStart"/>
      <w:r w:rsidRPr="00A07010">
        <w:rPr>
          <w:rFonts w:asciiTheme="minorBidi" w:eastAsia="Times New Roman" w:hAnsiTheme="minorBidi"/>
          <w:sz w:val="24"/>
          <w:szCs w:val="24"/>
          <w:lang w:val="fr-FR"/>
        </w:rPr>
        <w:t>Board</w:t>
      </w:r>
      <w:proofErr w:type="spellEnd"/>
      <w:r w:rsidRPr="00A07010">
        <w:rPr>
          <w:rFonts w:asciiTheme="minorBidi" w:eastAsia="Times New Roman" w:hAnsiTheme="minorBidi"/>
          <w:sz w:val="24"/>
          <w:szCs w:val="24"/>
          <w:lang w:val="fr-FR"/>
        </w:rPr>
        <w:t>).</w:t>
      </w:r>
    </w:p>
    <w:p w14:paraId="38E33EF7" w14:textId="77777777" w:rsidR="00ED1E0B" w:rsidRPr="00A07010" w:rsidRDefault="00ED1E0B" w:rsidP="00ED1E0B">
      <w:pPr>
        <w:pStyle w:val="ListParagraph"/>
        <w:numPr>
          <w:ilvl w:val="0"/>
          <w:numId w:val="35"/>
        </w:numPr>
        <w:spacing w:after="0" w:line="256" w:lineRule="auto"/>
        <w:jc w:val="both"/>
        <w:rPr>
          <w:rFonts w:asciiTheme="minorBidi" w:eastAsia="Times New Roman" w:hAnsiTheme="minorBidi"/>
          <w:b/>
          <w:bCs/>
          <w:sz w:val="27"/>
          <w:szCs w:val="27"/>
        </w:rPr>
      </w:pPr>
      <w:proofErr w:type="spellStart"/>
      <w:r w:rsidRPr="00A07010">
        <w:rPr>
          <w:rFonts w:asciiTheme="minorBidi" w:eastAsia="Times New Roman" w:hAnsiTheme="minorBidi"/>
          <w:b/>
          <w:bCs/>
          <w:sz w:val="27"/>
          <w:szCs w:val="27"/>
        </w:rPr>
        <w:t>Résultats</w:t>
      </w:r>
      <w:proofErr w:type="spellEnd"/>
      <w:r w:rsidRPr="00A07010">
        <w:rPr>
          <w:rFonts w:asciiTheme="minorBidi" w:eastAsia="Times New Roman" w:hAnsiTheme="minorBidi"/>
          <w:b/>
          <w:bCs/>
          <w:sz w:val="27"/>
          <w:szCs w:val="27"/>
        </w:rPr>
        <w:t xml:space="preserve"> </w:t>
      </w:r>
      <w:proofErr w:type="spellStart"/>
      <w:r w:rsidRPr="00A07010">
        <w:rPr>
          <w:rFonts w:asciiTheme="minorBidi" w:eastAsia="Times New Roman" w:hAnsiTheme="minorBidi"/>
          <w:b/>
          <w:bCs/>
          <w:sz w:val="27"/>
          <w:szCs w:val="27"/>
        </w:rPr>
        <w:t>attendus</w:t>
      </w:r>
      <w:proofErr w:type="spellEnd"/>
    </w:p>
    <w:p w14:paraId="00F35497" w14:textId="77777777" w:rsidR="00ED1E0B" w:rsidRPr="00A07010" w:rsidRDefault="00ED1E0B" w:rsidP="00A07010">
      <w:pPr>
        <w:pStyle w:val="ListParagraph"/>
        <w:numPr>
          <w:ilvl w:val="0"/>
          <w:numId w:val="38"/>
        </w:numPr>
        <w:spacing w:before="100" w:beforeAutospacing="1" w:after="100" w:afterAutospacing="1" w:line="240" w:lineRule="auto"/>
        <w:rPr>
          <w:rFonts w:asciiTheme="minorBidi" w:eastAsia="Times New Roman" w:hAnsiTheme="minorBidi"/>
          <w:sz w:val="24"/>
          <w:szCs w:val="24"/>
          <w:lang w:val="fr-FR"/>
        </w:rPr>
      </w:pPr>
      <w:r w:rsidRPr="00A07010">
        <w:rPr>
          <w:rFonts w:asciiTheme="minorBidi" w:eastAsia="Times New Roman" w:hAnsiTheme="minorBidi"/>
          <w:sz w:val="24"/>
          <w:szCs w:val="24"/>
          <w:lang w:val="fr-FR"/>
        </w:rPr>
        <w:t>Textes réglementaires : Rédiger des textes détaillés et les manuels de procédures sur la supervision bancaire et la gestion de la liquidité, y compris les obligations en termes de capital, de gestion des actifs et passifs, et de conformité à la Charia.</w:t>
      </w:r>
    </w:p>
    <w:p w14:paraId="1200C394" w14:textId="77777777" w:rsidR="00ED1E0B" w:rsidRPr="00A07010" w:rsidRDefault="00ED1E0B" w:rsidP="00A07010">
      <w:pPr>
        <w:pStyle w:val="ListParagraph"/>
        <w:numPr>
          <w:ilvl w:val="0"/>
          <w:numId w:val="38"/>
        </w:numPr>
        <w:spacing w:before="100" w:beforeAutospacing="1" w:after="100" w:afterAutospacing="1" w:line="240" w:lineRule="auto"/>
        <w:rPr>
          <w:rFonts w:asciiTheme="minorBidi" w:eastAsia="Times New Roman" w:hAnsiTheme="minorBidi"/>
          <w:sz w:val="24"/>
          <w:szCs w:val="24"/>
          <w:lang w:val="fr-FR"/>
        </w:rPr>
      </w:pPr>
      <w:r w:rsidRPr="00A07010">
        <w:rPr>
          <w:rFonts w:asciiTheme="minorBidi" w:eastAsia="Times New Roman" w:hAnsiTheme="minorBidi"/>
          <w:sz w:val="24"/>
          <w:szCs w:val="24"/>
          <w:lang w:val="fr-FR"/>
        </w:rPr>
        <w:t xml:space="preserve">Instruments de liquidité conformes : Proposer des mécanismes et des instruments financiers conformes à la Charia pour la gestion de la liquidité, tels que les </w:t>
      </w:r>
      <w:proofErr w:type="spellStart"/>
      <w:r w:rsidRPr="00A07010">
        <w:rPr>
          <w:rFonts w:asciiTheme="minorBidi" w:eastAsia="Times New Roman" w:hAnsiTheme="minorBidi"/>
          <w:sz w:val="24"/>
          <w:szCs w:val="24"/>
          <w:lang w:val="fr-FR"/>
        </w:rPr>
        <w:t>sukuk</w:t>
      </w:r>
      <w:proofErr w:type="spellEnd"/>
      <w:r w:rsidRPr="00A07010">
        <w:rPr>
          <w:rFonts w:asciiTheme="minorBidi" w:eastAsia="Times New Roman" w:hAnsiTheme="minorBidi"/>
          <w:sz w:val="24"/>
          <w:szCs w:val="24"/>
          <w:lang w:val="fr-FR"/>
        </w:rPr>
        <w:t xml:space="preserve"> et autres instruments islamiques.</w:t>
      </w:r>
    </w:p>
    <w:p w14:paraId="425BCA60" w14:textId="044D25EF" w:rsidR="00ED1E0B" w:rsidRPr="00A07010" w:rsidRDefault="00ED1E0B" w:rsidP="00A07010">
      <w:pPr>
        <w:pStyle w:val="ListParagraph"/>
        <w:numPr>
          <w:ilvl w:val="0"/>
          <w:numId w:val="38"/>
        </w:numPr>
        <w:spacing w:before="100" w:beforeAutospacing="1" w:after="100" w:afterAutospacing="1" w:line="240" w:lineRule="auto"/>
        <w:rPr>
          <w:rFonts w:asciiTheme="minorBidi" w:eastAsia="Times New Roman" w:hAnsiTheme="minorBidi"/>
          <w:sz w:val="24"/>
          <w:szCs w:val="24"/>
          <w:lang w:val="fr-FR"/>
        </w:rPr>
      </w:pPr>
      <w:r w:rsidRPr="00A07010">
        <w:rPr>
          <w:rFonts w:asciiTheme="minorBidi" w:eastAsia="Times New Roman" w:hAnsiTheme="minorBidi"/>
          <w:sz w:val="24"/>
          <w:szCs w:val="24"/>
          <w:lang w:val="fr-FR"/>
        </w:rPr>
        <w:t xml:space="preserve">Guide de </w:t>
      </w:r>
      <w:proofErr w:type="gramStart"/>
      <w:r w:rsidR="00A94FD5" w:rsidRPr="00A07010">
        <w:rPr>
          <w:rFonts w:asciiTheme="minorBidi" w:eastAsia="Times New Roman" w:hAnsiTheme="minorBidi"/>
          <w:sz w:val="24"/>
          <w:szCs w:val="24"/>
          <w:lang w:val="fr-FR"/>
        </w:rPr>
        <w:t>supervision:</w:t>
      </w:r>
      <w:proofErr w:type="gramEnd"/>
      <w:r w:rsidRPr="00A07010">
        <w:rPr>
          <w:rFonts w:asciiTheme="minorBidi" w:eastAsia="Times New Roman" w:hAnsiTheme="minorBidi"/>
          <w:sz w:val="24"/>
          <w:szCs w:val="24"/>
          <w:lang w:val="fr-FR"/>
        </w:rPr>
        <w:t xml:space="preserve"> Créer un guide pour la supervision des institutions financières islamiques, couvrant les audits de la Charia, la gestion des risques, et les rapports réglementaires.</w:t>
      </w:r>
    </w:p>
    <w:p w14:paraId="566FA066" w14:textId="77777777" w:rsidR="00ED1E0B" w:rsidRPr="00A07010" w:rsidRDefault="00ED1E0B" w:rsidP="00ED1E0B">
      <w:pPr>
        <w:pStyle w:val="ListParagraph"/>
        <w:numPr>
          <w:ilvl w:val="0"/>
          <w:numId w:val="35"/>
        </w:numPr>
        <w:spacing w:after="0" w:line="256" w:lineRule="auto"/>
        <w:jc w:val="both"/>
        <w:rPr>
          <w:rFonts w:asciiTheme="minorBidi" w:eastAsia="Times New Roman" w:hAnsiTheme="minorBidi"/>
          <w:b/>
          <w:bCs/>
          <w:sz w:val="27"/>
          <w:szCs w:val="27"/>
        </w:rPr>
      </w:pPr>
      <w:proofErr w:type="spellStart"/>
      <w:r w:rsidRPr="00A07010">
        <w:rPr>
          <w:rFonts w:asciiTheme="minorBidi" w:eastAsia="Times New Roman" w:hAnsiTheme="minorBidi"/>
          <w:b/>
          <w:bCs/>
          <w:sz w:val="27"/>
          <w:szCs w:val="27"/>
        </w:rPr>
        <w:t>Délai</w:t>
      </w:r>
      <w:proofErr w:type="spellEnd"/>
      <w:r w:rsidRPr="00A07010">
        <w:rPr>
          <w:rFonts w:asciiTheme="minorBidi" w:eastAsia="Times New Roman" w:hAnsiTheme="minorBidi"/>
          <w:b/>
          <w:bCs/>
          <w:sz w:val="27"/>
          <w:szCs w:val="27"/>
        </w:rPr>
        <w:t xml:space="preserve"> </w:t>
      </w:r>
      <w:proofErr w:type="spellStart"/>
      <w:r w:rsidRPr="00A07010">
        <w:rPr>
          <w:rFonts w:asciiTheme="minorBidi" w:eastAsia="Times New Roman" w:hAnsiTheme="minorBidi"/>
          <w:b/>
          <w:bCs/>
          <w:sz w:val="27"/>
          <w:szCs w:val="27"/>
        </w:rPr>
        <w:t>d’exécution</w:t>
      </w:r>
      <w:proofErr w:type="spellEnd"/>
    </w:p>
    <w:p w14:paraId="13695135" w14:textId="74C08B45" w:rsidR="00ED1E0B" w:rsidRPr="00A07010" w:rsidRDefault="00ED1E0B" w:rsidP="00ED1E0B">
      <w:pPr>
        <w:spacing w:before="100" w:beforeAutospacing="1" w:after="100" w:afterAutospacing="1" w:line="240" w:lineRule="auto"/>
        <w:rPr>
          <w:rFonts w:asciiTheme="minorBidi" w:eastAsia="Times New Roman" w:hAnsiTheme="minorBidi"/>
          <w:sz w:val="24"/>
          <w:szCs w:val="24"/>
          <w:lang w:val="fr-FR"/>
        </w:rPr>
      </w:pPr>
      <w:r w:rsidRPr="00A07010">
        <w:rPr>
          <w:rFonts w:asciiTheme="minorBidi" w:eastAsia="Times New Roman" w:hAnsiTheme="minorBidi"/>
          <w:sz w:val="24"/>
          <w:szCs w:val="24"/>
          <w:lang w:val="fr-FR"/>
        </w:rPr>
        <w:t xml:space="preserve">Étapes clés : La durée des travaux ne doit pas dépasser </w:t>
      </w:r>
      <w:r w:rsidR="00186FC9" w:rsidRPr="00A07010">
        <w:rPr>
          <w:rFonts w:asciiTheme="minorBidi" w:eastAsia="Times New Roman" w:hAnsiTheme="minorBidi"/>
          <w:sz w:val="24"/>
          <w:szCs w:val="24"/>
          <w:lang w:val="fr-FR"/>
        </w:rPr>
        <w:t>3</w:t>
      </w:r>
      <w:r w:rsidRPr="00A07010">
        <w:rPr>
          <w:rFonts w:asciiTheme="minorBidi" w:eastAsia="Times New Roman" w:hAnsiTheme="minorBidi"/>
          <w:sz w:val="24"/>
          <w:szCs w:val="24"/>
          <w:lang w:val="fr-FR"/>
        </w:rPr>
        <w:t xml:space="preserve"> mois à partir de la date de notification. Un calendrier détaillé avec des échéances pour chaque phase du projet, incluant la recherche, la rédaction des textes, les consultations, et les ajustements finaux doit être fourni.</w:t>
      </w:r>
    </w:p>
    <w:p w14:paraId="4A5D2429" w14:textId="3C3A7B90" w:rsidR="00ED1E0B" w:rsidRPr="00A07010" w:rsidRDefault="00ED1E0B" w:rsidP="00ED1E0B">
      <w:pPr>
        <w:pStyle w:val="ListParagraph"/>
        <w:numPr>
          <w:ilvl w:val="0"/>
          <w:numId w:val="35"/>
        </w:numPr>
        <w:spacing w:after="0" w:line="256" w:lineRule="auto"/>
        <w:jc w:val="both"/>
        <w:rPr>
          <w:rFonts w:asciiTheme="minorBidi" w:eastAsia="Times New Roman" w:hAnsiTheme="minorBidi"/>
          <w:b/>
          <w:bCs/>
          <w:sz w:val="27"/>
          <w:szCs w:val="27"/>
        </w:rPr>
      </w:pPr>
      <w:r w:rsidRPr="00A07010">
        <w:rPr>
          <w:rFonts w:asciiTheme="minorBidi" w:eastAsia="Times New Roman" w:hAnsiTheme="minorBidi"/>
          <w:b/>
          <w:bCs/>
          <w:sz w:val="27"/>
          <w:szCs w:val="27"/>
        </w:rPr>
        <w:t xml:space="preserve">Équipe </w:t>
      </w:r>
      <w:proofErr w:type="spellStart"/>
      <w:r w:rsidRPr="00A07010">
        <w:rPr>
          <w:rFonts w:asciiTheme="minorBidi" w:eastAsia="Times New Roman" w:hAnsiTheme="minorBidi"/>
          <w:b/>
          <w:bCs/>
          <w:sz w:val="27"/>
          <w:szCs w:val="27"/>
        </w:rPr>
        <w:t>pluridisciplinaire</w:t>
      </w:r>
      <w:proofErr w:type="spellEnd"/>
    </w:p>
    <w:p w14:paraId="3FD20C3F" w14:textId="77777777" w:rsidR="00F2362F" w:rsidRPr="00A07010" w:rsidRDefault="00F2362F" w:rsidP="00F2362F">
      <w:pPr>
        <w:spacing w:before="100" w:beforeAutospacing="1" w:after="100" w:afterAutospacing="1" w:line="240" w:lineRule="auto"/>
        <w:rPr>
          <w:rFonts w:asciiTheme="minorBidi" w:eastAsia="Times New Roman" w:hAnsiTheme="minorBidi"/>
          <w:sz w:val="24"/>
          <w:szCs w:val="24"/>
          <w:lang w:val="fr-FR"/>
        </w:rPr>
      </w:pPr>
      <w:r w:rsidRPr="00A07010">
        <w:rPr>
          <w:rFonts w:asciiTheme="minorBidi" w:eastAsia="Times New Roman" w:hAnsiTheme="minorBidi"/>
          <w:sz w:val="24"/>
          <w:szCs w:val="24"/>
          <w:lang w:val="fr-FR"/>
        </w:rPr>
        <w:t xml:space="preserve">L'équipe de projet proposée doit être composée des experts et spécialistes </w:t>
      </w:r>
      <w:proofErr w:type="gramStart"/>
      <w:r w:rsidRPr="00A07010">
        <w:rPr>
          <w:rFonts w:asciiTheme="minorBidi" w:eastAsia="Times New Roman" w:hAnsiTheme="minorBidi"/>
          <w:sz w:val="24"/>
          <w:szCs w:val="24"/>
          <w:lang w:val="fr-FR"/>
        </w:rPr>
        <w:t>clés indiqués</w:t>
      </w:r>
      <w:proofErr w:type="gramEnd"/>
      <w:r w:rsidRPr="00A07010">
        <w:rPr>
          <w:rFonts w:asciiTheme="minorBidi" w:eastAsia="Times New Roman" w:hAnsiTheme="minorBidi"/>
          <w:sz w:val="24"/>
          <w:szCs w:val="24"/>
          <w:lang w:val="fr-FR"/>
        </w:rPr>
        <w:t xml:space="preserve"> dans le tableau ci-dessous. Le consultant a toutefois la possibilité d'ajouter du personnel supplémentaire en fonction de sa stratégie de travail :</w:t>
      </w:r>
    </w:p>
    <w:p w14:paraId="782C9830" w14:textId="77777777" w:rsidR="00F2362F" w:rsidRPr="00A07010" w:rsidRDefault="00F2362F" w:rsidP="00F2362F">
      <w:pPr>
        <w:spacing w:before="100" w:beforeAutospacing="1" w:after="100" w:afterAutospacing="1" w:line="240" w:lineRule="auto"/>
        <w:rPr>
          <w:rFonts w:asciiTheme="minorBidi" w:eastAsia="Times New Roman" w:hAnsiTheme="minorBidi"/>
          <w:sz w:val="24"/>
          <w:szCs w:val="24"/>
          <w:lang w:val="fr-FR"/>
        </w:rPr>
      </w:pPr>
      <w:r w:rsidRPr="00A07010">
        <w:rPr>
          <w:rFonts w:asciiTheme="minorBidi" w:eastAsia="Times New Roman" w:hAnsiTheme="minorBidi"/>
          <w:sz w:val="24"/>
          <w:szCs w:val="24"/>
          <w:lang w:val="fr-FR"/>
        </w:rPr>
        <w:t>1. Chef d'équipe : Plus de 10 ans d'expérience managériale significative en matière de réglementation et de cadre juridique des banques centrales, ou une expertise équivalente dans au moins l'un de ces domaines.</w:t>
      </w:r>
    </w:p>
    <w:p w14:paraId="61D75854" w14:textId="77777777" w:rsidR="00F2362F" w:rsidRPr="00A07010" w:rsidRDefault="00F2362F" w:rsidP="00F2362F">
      <w:pPr>
        <w:spacing w:before="100" w:beforeAutospacing="1" w:after="100" w:afterAutospacing="1" w:line="240" w:lineRule="auto"/>
        <w:rPr>
          <w:rFonts w:asciiTheme="minorBidi" w:eastAsia="Times New Roman" w:hAnsiTheme="minorBidi"/>
          <w:sz w:val="24"/>
          <w:szCs w:val="24"/>
          <w:lang w:val="fr-FR"/>
        </w:rPr>
      </w:pPr>
      <w:r w:rsidRPr="00A07010">
        <w:rPr>
          <w:rFonts w:asciiTheme="minorBidi" w:eastAsia="Times New Roman" w:hAnsiTheme="minorBidi"/>
          <w:sz w:val="24"/>
          <w:szCs w:val="24"/>
          <w:lang w:val="fr-FR"/>
        </w:rPr>
        <w:t>2. Expert principal en supervision : Plus de 5 ans d'expérience en considérations juridiques et réglementaires pour l'évaluation du cadre juridique et réglementaire existant.</w:t>
      </w:r>
    </w:p>
    <w:p w14:paraId="724124CA" w14:textId="2AC809E1" w:rsidR="00ED1E0B" w:rsidRPr="00A07010" w:rsidRDefault="00F2362F" w:rsidP="00F2362F">
      <w:pPr>
        <w:spacing w:before="100" w:beforeAutospacing="1" w:after="100" w:afterAutospacing="1" w:line="240" w:lineRule="auto"/>
        <w:rPr>
          <w:rFonts w:asciiTheme="minorBidi" w:eastAsia="Times New Roman" w:hAnsiTheme="minorBidi"/>
          <w:sz w:val="24"/>
          <w:szCs w:val="24"/>
          <w:lang w:val="fr-FR"/>
        </w:rPr>
      </w:pPr>
      <w:r w:rsidRPr="00A07010">
        <w:rPr>
          <w:rFonts w:asciiTheme="minorBidi" w:eastAsia="Times New Roman" w:hAnsiTheme="minorBidi"/>
          <w:sz w:val="24"/>
          <w:szCs w:val="24"/>
          <w:lang w:val="fr-FR"/>
        </w:rPr>
        <w:t>3. Expert principal en développement de produits : Plus de 5 ans d'expérience en développement de produits conformes à la charia, en gestion des liquidités et en systèmes de paiement.</w:t>
      </w:r>
    </w:p>
    <w:p w14:paraId="482D48CD" w14:textId="77777777" w:rsidR="00ED1E0B" w:rsidRPr="00A07010" w:rsidRDefault="00ED1E0B" w:rsidP="00ED1E0B">
      <w:pPr>
        <w:pStyle w:val="ListParagraph"/>
        <w:numPr>
          <w:ilvl w:val="0"/>
          <w:numId w:val="35"/>
        </w:numPr>
        <w:spacing w:after="0" w:line="256" w:lineRule="auto"/>
        <w:jc w:val="both"/>
        <w:rPr>
          <w:rFonts w:asciiTheme="minorBidi" w:eastAsia="Times New Roman" w:hAnsiTheme="minorBidi"/>
          <w:b/>
          <w:bCs/>
          <w:sz w:val="27"/>
          <w:szCs w:val="27"/>
        </w:rPr>
      </w:pPr>
      <w:proofErr w:type="spellStart"/>
      <w:r w:rsidRPr="00A07010">
        <w:rPr>
          <w:rFonts w:asciiTheme="minorBidi" w:eastAsia="Times New Roman" w:hAnsiTheme="minorBidi"/>
          <w:b/>
          <w:bCs/>
          <w:sz w:val="27"/>
          <w:szCs w:val="27"/>
        </w:rPr>
        <w:t>Livrables</w:t>
      </w:r>
      <w:proofErr w:type="spellEnd"/>
      <w:r w:rsidRPr="00A07010">
        <w:rPr>
          <w:rFonts w:asciiTheme="minorBidi" w:eastAsia="Times New Roman" w:hAnsiTheme="minorBidi"/>
          <w:b/>
          <w:bCs/>
          <w:sz w:val="27"/>
          <w:szCs w:val="27"/>
        </w:rPr>
        <w:t xml:space="preserve"> </w:t>
      </w:r>
    </w:p>
    <w:p w14:paraId="0C4EBE36" w14:textId="753170E9" w:rsidR="00ED1E0B" w:rsidRPr="00A07010" w:rsidRDefault="00027BCC" w:rsidP="00ED1E0B">
      <w:pPr>
        <w:spacing w:before="100" w:beforeAutospacing="1" w:after="100" w:afterAutospacing="1" w:line="240" w:lineRule="auto"/>
        <w:rPr>
          <w:rFonts w:asciiTheme="minorBidi" w:eastAsia="Times New Roman" w:hAnsiTheme="minorBidi"/>
          <w:sz w:val="24"/>
          <w:szCs w:val="24"/>
          <w:lang w:val="fr-FR"/>
        </w:rPr>
      </w:pPr>
      <w:r w:rsidRPr="00A07010">
        <w:rPr>
          <w:rFonts w:asciiTheme="minorBidi" w:eastAsia="Times New Roman" w:hAnsiTheme="minorBidi"/>
          <w:sz w:val="24"/>
          <w:szCs w:val="24"/>
          <w:lang w:val="fr-FR"/>
        </w:rPr>
        <w:t>Documents réglementaires : Textes révisés et approuvés sur la supervision bancaire, la gestion de la liquidité islamique et les manuels de procédures. Les rapports intermédiaires doivent être remis dans les 12 semaines suivant la notification. Ils seront rédigés en français et en arabe.</w:t>
      </w:r>
    </w:p>
    <w:p w14:paraId="43E3DA02" w14:textId="77777777" w:rsidR="00ED1E0B" w:rsidRPr="00A07010" w:rsidRDefault="00ED1E0B" w:rsidP="00ED1E0B">
      <w:pPr>
        <w:spacing w:before="100" w:beforeAutospacing="1" w:after="100" w:afterAutospacing="1" w:line="240" w:lineRule="auto"/>
        <w:rPr>
          <w:rFonts w:asciiTheme="minorBidi" w:eastAsia="Times New Roman" w:hAnsiTheme="minorBidi"/>
          <w:sz w:val="24"/>
          <w:szCs w:val="24"/>
          <w:lang w:val="fr-FR"/>
        </w:rPr>
      </w:pPr>
      <w:r w:rsidRPr="00A07010">
        <w:rPr>
          <w:rFonts w:asciiTheme="minorBidi" w:eastAsia="Times New Roman" w:hAnsiTheme="minorBidi"/>
          <w:sz w:val="24"/>
          <w:szCs w:val="24"/>
          <w:lang w:val="fr-FR"/>
        </w:rPr>
        <w:t>Rapports d'étape : Des rapports périodiques détaillant l'avancement du travail doivent être fourni mensuellement.</w:t>
      </w:r>
    </w:p>
    <w:p w14:paraId="172F6801" w14:textId="04C59F59" w:rsidR="00ED1E0B" w:rsidRPr="00A07010" w:rsidRDefault="00D858CC" w:rsidP="00ED1E0B">
      <w:pPr>
        <w:spacing w:before="100" w:beforeAutospacing="1" w:after="100" w:afterAutospacing="1" w:line="240" w:lineRule="auto"/>
        <w:rPr>
          <w:rFonts w:asciiTheme="minorBidi" w:eastAsia="Times New Roman" w:hAnsiTheme="minorBidi"/>
          <w:sz w:val="24"/>
          <w:szCs w:val="24"/>
          <w:lang w:val="fr-FR"/>
        </w:rPr>
      </w:pPr>
      <w:r w:rsidRPr="00A07010">
        <w:rPr>
          <w:rFonts w:asciiTheme="minorBidi" w:eastAsia="Times New Roman" w:hAnsiTheme="minorBidi"/>
          <w:sz w:val="24"/>
          <w:szCs w:val="24"/>
          <w:lang w:val="fr-FR"/>
        </w:rPr>
        <w:t>Sessions de formation : Formation dispensée au département concerné sur la réglementation de la gestion des liquidités conforme à la Charia et les mécanismes de régulation légale.</w:t>
      </w:r>
    </w:p>
    <w:p w14:paraId="10B5A9B6" w14:textId="77777777" w:rsidR="00ED1E0B" w:rsidRPr="00A07010" w:rsidRDefault="00ED1E0B" w:rsidP="00ED1E0B">
      <w:pPr>
        <w:pStyle w:val="ListParagraph"/>
        <w:numPr>
          <w:ilvl w:val="0"/>
          <w:numId w:val="35"/>
        </w:numPr>
        <w:spacing w:after="0" w:line="256" w:lineRule="auto"/>
        <w:jc w:val="both"/>
        <w:rPr>
          <w:rFonts w:asciiTheme="minorBidi" w:eastAsia="Times New Roman" w:hAnsiTheme="minorBidi"/>
          <w:b/>
          <w:bCs/>
          <w:sz w:val="27"/>
          <w:szCs w:val="27"/>
        </w:rPr>
      </w:pPr>
      <w:proofErr w:type="spellStart"/>
      <w:r w:rsidRPr="00A07010">
        <w:rPr>
          <w:rFonts w:asciiTheme="minorBidi" w:eastAsia="Times New Roman" w:hAnsiTheme="minorBidi"/>
          <w:b/>
          <w:bCs/>
          <w:sz w:val="27"/>
          <w:szCs w:val="27"/>
        </w:rPr>
        <w:t>Suivi</w:t>
      </w:r>
      <w:proofErr w:type="spellEnd"/>
      <w:r w:rsidRPr="00A07010">
        <w:rPr>
          <w:rFonts w:asciiTheme="minorBidi" w:eastAsia="Times New Roman" w:hAnsiTheme="minorBidi"/>
          <w:b/>
          <w:bCs/>
          <w:sz w:val="27"/>
          <w:szCs w:val="27"/>
        </w:rPr>
        <w:t xml:space="preserve"> et </w:t>
      </w:r>
      <w:proofErr w:type="spellStart"/>
      <w:r w:rsidRPr="00A07010">
        <w:rPr>
          <w:rFonts w:asciiTheme="minorBidi" w:eastAsia="Times New Roman" w:hAnsiTheme="minorBidi"/>
          <w:b/>
          <w:bCs/>
          <w:sz w:val="27"/>
          <w:szCs w:val="27"/>
        </w:rPr>
        <w:t>évaluation</w:t>
      </w:r>
      <w:proofErr w:type="spellEnd"/>
    </w:p>
    <w:p w14:paraId="243C5933" w14:textId="77777777" w:rsidR="00ED1E0B" w:rsidRPr="00A07010" w:rsidRDefault="00ED1E0B" w:rsidP="00ED1E0B">
      <w:pPr>
        <w:spacing w:before="100" w:beforeAutospacing="1" w:after="100" w:afterAutospacing="1" w:line="240" w:lineRule="auto"/>
        <w:rPr>
          <w:rFonts w:asciiTheme="minorBidi" w:eastAsia="Times New Roman" w:hAnsiTheme="minorBidi"/>
          <w:sz w:val="24"/>
          <w:szCs w:val="24"/>
          <w:lang w:val="fr-FR"/>
        </w:rPr>
      </w:pPr>
      <w:r w:rsidRPr="00A07010">
        <w:rPr>
          <w:rFonts w:asciiTheme="minorBidi" w:eastAsia="Times New Roman" w:hAnsiTheme="minorBidi"/>
          <w:sz w:val="24"/>
          <w:szCs w:val="24"/>
          <w:lang w:val="fr-FR"/>
        </w:rPr>
        <w:t>Indicateurs de performance : Définir des indicateurs pour mesurer la conformité des institutions financières avec les nouvelles régulations et l'efficacité des instruments de gestion de liquidité conformes à la Charia. Ce cadre permet de s'assurer que les textes réglementaires respectent à la fois les exigences de la Charia et les standards de supervision bancaire internationale.</w:t>
      </w:r>
    </w:p>
    <w:p w14:paraId="3A36C834" w14:textId="77777777" w:rsidR="00ED1E0B" w:rsidRPr="00A07010" w:rsidRDefault="00ED1E0B" w:rsidP="00ED1E0B">
      <w:pPr>
        <w:rPr>
          <w:rFonts w:asciiTheme="minorBidi" w:hAnsiTheme="minorBidi"/>
          <w:lang w:val="fr-FR"/>
        </w:rPr>
      </w:pPr>
    </w:p>
    <w:p w14:paraId="69C36133" w14:textId="62AB4217" w:rsidR="00271D54" w:rsidRPr="00A07010" w:rsidRDefault="00271D54" w:rsidP="003351F2">
      <w:pPr>
        <w:pStyle w:val="ListParagraph"/>
        <w:autoSpaceDE w:val="0"/>
        <w:autoSpaceDN w:val="0"/>
        <w:adjustRightInd w:val="0"/>
        <w:spacing w:before="120" w:after="0" w:line="240" w:lineRule="auto"/>
        <w:jc w:val="both"/>
        <w:rPr>
          <w:rFonts w:asciiTheme="minorBidi" w:hAnsiTheme="minorBidi"/>
          <w:b/>
          <w:bCs/>
          <w:lang w:val="fr-FR"/>
        </w:rPr>
      </w:pPr>
    </w:p>
    <w:sectPr w:rsidR="00271D54" w:rsidRPr="00A07010" w:rsidSect="002244DC">
      <w:headerReference w:type="even" r:id="rId7"/>
      <w:headerReference w:type="default" r:id="rId8"/>
      <w:headerReference w:type="first" r:id="rId9"/>
      <w:pgSz w:w="12240" w:h="15840"/>
      <w:pgMar w:top="126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4E733" w14:textId="77777777" w:rsidR="00DA44EB" w:rsidRDefault="00DA44EB" w:rsidP="009028A1">
      <w:pPr>
        <w:spacing w:after="0" w:line="240" w:lineRule="auto"/>
      </w:pPr>
      <w:r>
        <w:separator/>
      </w:r>
    </w:p>
  </w:endnote>
  <w:endnote w:type="continuationSeparator" w:id="0">
    <w:p w14:paraId="4C29C967" w14:textId="77777777" w:rsidR="00DA44EB" w:rsidRDefault="00DA44EB" w:rsidP="00902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D53E8" w14:textId="77777777" w:rsidR="00DA44EB" w:rsidRDefault="00DA44EB" w:rsidP="009028A1">
      <w:pPr>
        <w:spacing w:after="0" w:line="240" w:lineRule="auto"/>
      </w:pPr>
      <w:r>
        <w:separator/>
      </w:r>
    </w:p>
  </w:footnote>
  <w:footnote w:type="continuationSeparator" w:id="0">
    <w:p w14:paraId="6FB8CBD0" w14:textId="77777777" w:rsidR="00DA44EB" w:rsidRDefault="00DA44EB" w:rsidP="00902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C4705" w14:textId="77777777" w:rsidR="00BE1B43" w:rsidRDefault="00BE1B43">
    <w:pPr>
      <w:pStyle w:val="Header"/>
    </w:pPr>
    <w:r>
      <w:rPr>
        <w:noProof/>
      </w:rPr>
      <mc:AlternateContent>
        <mc:Choice Requires="wps">
          <w:drawing>
            <wp:anchor distT="0" distB="0" distL="0" distR="0" simplePos="0" relativeHeight="251659264" behindDoc="0" locked="0" layoutInCell="1" allowOverlap="1" wp14:anchorId="4A1C1D03" wp14:editId="3391E4C4">
              <wp:simplePos x="635" y="635"/>
              <wp:positionH relativeFrom="page">
                <wp:align>left</wp:align>
              </wp:positionH>
              <wp:positionV relativeFrom="page">
                <wp:align>top</wp:align>
              </wp:positionV>
              <wp:extent cx="763270" cy="368935"/>
              <wp:effectExtent l="0" t="0" r="17780" b="12065"/>
              <wp:wrapNone/>
              <wp:docPr id="1577761207" name="Text Box 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359B7798" w14:textId="77777777" w:rsidR="00BE1B43" w:rsidRPr="00BE1B43" w:rsidRDefault="00BE1B43" w:rsidP="00BE1B43">
                          <w:pPr>
                            <w:spacing w:after="0"/>
                            <w:rPr>
                              <w:rFonts w:ascii="Calibri" w:eastAsia="Calibri" w:hAnsi="Calibri" w:cs="Calibri"/>
                              <w:noProof/>
                              <w:color w:val="000000"/>
                              <w:sz w:val="20"/>
                              <w:szCs w:val="20"/>
                            </w:rPr>
                          </w:pPr>
                          <w:r w:rsidRPr="00BE1B43">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A1C1D03" id="_x0000_t202" coordsize="21600,21600" o:spt="202" path="m,l,21600r21600,l21600,xe">
              <v:stroke joinstyle="miter"/>
              <v:path gradientshapeok="t" o:connecttype="rect"/>
            </v:shapetype>
            <v:shape id="Text Box 4" o:spid="_x0000_s1026" type="#_x0000_t202" alt="Protected" style="position:absolute;margin-left:0;margin-top:0;width:60.1pt;height:29.0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" filled="f" stroked="f">
              <v:textbox style="mso-fit-shape-to-text:t" inset="20pt,15pt,0,0">
                <w:txbxContent>
                  <w:p w14:paraId="359B7798" w14:textId="77777777" w:rsidR="00BE1B43" w:rsidRPr="00BE1B43" w:rsidRDefault="00BE1B43" w:rsidP="00BE1B43">
                    <w:pPr>
                      <w:spacing w:after="0"/>
                      <w:rPr>
                        <w:rFonts w:ascii="Calibri" w:eastAsia="Calibri" w:hAnsi="Calibri" w:cs="Calibri"/>
                        <w:noProof/>
                        <w:color w:val="000000"/>
                        <w:sz w:val="20"/>
                        <w:szCs w:val="20"/>
                      </w:rPr>
                    </w:pPr>
                    <w:r w:rsidRPr="00BE1B43">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0ED16" w14:textId="77777777" w:rsidR="00BE1B43" w:rsidRDefault="00BE1B43">
    <w:pPr>
      <w:pStyle w:val="Header"/>
    </w:pPr>
    <w:r>
      <w:rPr>
        <w:noProof/>
      </w:rPr>
      <mc:AlternateContent>
        <mc:Choice Requires="wps">
          <w:drawing>
            <wp:anchor distT="0" distB="0" distL="0" distR="0" simplePos="0" relativeHeight="251660288" behindDoc="0" locked="0" layoutInCell="1" allowOverlap="1" wp14:anchorId="7F020386" wp14:editId="0B4E2119">
              <wp:simplePos x="914400" y="457200"/>
              <wp:positionH relativeFrom="page">
                <wp:align>left</wp:align>
              </wp:positionH>
              <wp:positionV relativeFrom="page">
                <wp:align>top</wp:align>
              </wp:positionV>
              <wp:extent cx="763270" cy="368935"/>
              <wp:effectExtent l="0" t="0" r="17780" b="12065"/>
              <wp:wrapNone/>
              <wp:docPr id="873670620" name="Text Box 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66848C1F" w14:textId="77777777" w:rsidR="00BE1B43" w:rsidRPr="00BE1B43" w:rsidRDefault="00BE1B43" w:rsidP="00BE1B43">
                          <w:pPr>
                            <w:spacing w:after="0"/>
                            <w:rPr>
                              <w:rFonts w:ascii="Calibri" w:eastAsia="Calibri" w:hAnsi="Calibri" w:cs="Calibri"/>
                              <w:noProof/>
                              <w:color w:val="000000"/>
                              <w:sz w:val="20"/>
                              <w:szCs w:val="20"/>
                            </w:rPr>
                          </w:pPr>
                          <w:r w:rsidRPr="00BE1B43">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F020386" id="_x0000_t202" coordsize="21600,21600" o:spt="202" path="m,l,21600r21600,l21600,xe">
              <v:stroke joinstyle="miter"/>
              <v:path gradientshapeok="t" o:connecttype="rect"/>
            </v:shapetype>
            <v:shape id="Text Box 5" o:spid="_x0000_s1027" type="#_x0000_t202" alt="Protected" style="position:absolute;margin-left:0;margin-top:0;width:60.1pt;height:29.0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" filled="f" stroked="f">
              <v:textbox style="mso-fit-shape-to-text:t" inset="20pt,15pt,0,0">
                <w:txbxContent>
                  <w:p w14:paraId="66848C1F" w14:textId="77777777" w:rsidR="00BE1B43" w:rsidRPr="00BE1B43" w:rsidRDefault="00BE1B43" w:rsidP="00BE1B43">
                    <w:pPr>
                      <w:spacing w:after="0"/>
                      <w:rPr>
                        <w:rFonts w:ascii="Calibri" w:eastAsia="Calibri" w:hAnsi="Calibri" w:cs="Calibri"/>
                        <w:noProof/>
                        <w:color w:val="000000"/>
                        <w:sz w:val="20"/>
                        <w:szCs w:val="20"/>
                      </w:rPr>
                    </w:pPr>
                    <w:r w:rsidRPr="00BE1B43">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B8984" w14:textId="77777777" w:rsidR="00BE1B43" w:rsidRDefault="00BE1B43">
    <w:pPr>
      <w:pStyle w:val="Header"/>
    </w:pPr>
    <w:r>
      <w:rPr>
        <w:noProof/>
      </w:rPr>
      <mc:AlternateContent>
        <mc:Choice Requires="wps">
          <w:drawing>
            <wp:anchor distT="0" distB="0" distL="0" distR="0" simplePos="0" relativeHeight="251658240" behindDoc="0" locked="0" layoutInCell="1" allowOverlap="1" wp14:anchorId="4F586178" wp14:editId="0CA02AF0">
              <wp:simplePos x="635" y="635"/>
              <wp:positionH relativeFrom="page">
                <wp:align>left</wp:align>
              </wp:positionH>
              <wp:positionV relativeFrom="page">
                <wp:align>top</wp:align>
              </wp:positionV>
              <wp:extent cx="763270" cy="368935"/>
              <wp:effectExtent l="0" t="0" r="17780" b="12065"/>
              <wp:wrapNone/>
              <wp:docPr id="1335085673"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5948E85F" w14:textId="77777777" w:rsidR="00BE1B43" w:rsidRPr="00BE1B43" w:rsidRDefault="00BE1B43" w:rsidP="00BE1B43">
                          <w:pPr>
                            <w:spacing w:after="0"/>
                            <w:rPr>
                              <w:rFonts w:ascii="Calibri" w:eastAsia="Calibri" w:hAnsi="Calibri" w:cs="Calibri"/>
                              <w:noProof/>
                              <w:color w:val="000000"/>
                              <w:sz w:val="20"/>
                              <w:szCs w:val="20"/>
                            </w:rPr>
                          </w:pPr>
                          <w:r w:rsidRPr="00BE1B43">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F586178" id="_x0000_t202" coordsize="21600,21600" o:spt="202" path="m,l,21600r21600,l21600,xe">
              <v:stroke joinstyle="miter"/>
              <v:path gradientshapeok="t" o:connecttype="rect"/>
            </v:shapetype>
            <v:shape id="Text Box 3" o:spid="_x0000_s1028" type="#_x0000_t202" alt="Protected" style="position:absolute;margin-left:0;margin-top:0;width:60.1pt;height:29.0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" filled="f" stroked="f">
              <v:textbox style="mso-fit-shape-to-text:t" inset="20pt,15pt,0,0">
                <w:txbxContent>
                  <w:p w14:paraId="5948E85F" w14:textId="77777777" w:rsidR="00BE1B43" w:rsidRPr="00BE1B43" w:rsidRDefault="00BE1B43" w:rsidP="00BE1B43">
                    <w:pPr>
                      <w:spacing w:after="0"/>
                      <w:rPr>
                        <w:rFonts w:ascii="Calibri" w:eastAsia="Calibri" w:hAnsi="Calibri" w:cs="Calibri"/>
                        <w:noProof/>
                        <w:color w:val="000000"/>
                        <w:sz w:val="20"/>
                        <w:szCs w:val="20"/>
                      </w:rPr>
                    </w:pPr>
                    <w:r w:rsidRPr="00BE1B43">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A588E"/>
    <w:multiLevelType w:val="hybridMultilevel"/>
    <w:tmpl w:val="D86ADD32"/>
    <w:lvl w:ilvl="0" w:tplc="73B4613C">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B93E4F"/>
    <w:multiLevelType w:val="hybridMultilevel"/>
    <w:tmpl w:val="543AB148"/>
    <w:lvl w:ilvl="0" w:tplc="040C000F">
      <w:start w:val="1"/>
      <w:numFmt w:val="decimal"/>
      <w:lvlText w:val="%1."/>
      <w:lvlJc w:val="left"/>
      <w:pPr>
        <w:ind w:left="2552" w:hanging="360"/>
      </w:pPr>
      <w:rPr>
        <w:rFonts w:hint="default"/>
      </w:rPr>
    </w:lvl>
    <w:lvl w:ilvl="1" w:tplc="040C0019" w:tentative="1">
      <w:start w:val="1"/>
      <w:numFmt w:val="lowerLetter"/>
      <w:lvlText w:val="%2."/>
      <w:lvlJc w:val="left"/>
      <w:pPr>
        <w:ind w:left="3272" w:hanging="360"/>
      </w:pPr>
    </w:lvl>
    <w:lvl w:ilvl="2" w:tplc="040C001B" w:tentative="1">
      <w:start w:val="1"/>
      <w:numFmt w:val="lowerRoman"/>
      <w:lvlText w:val="%3."/>
      <w:lvlJc w:val="right"/>
      <w:pPr>
        <w:ind w:left="3992" w:hanging="180"/>
      </w:pPr>
    </w:lvl>
    <w:lvl w:ilvl="3" w:tplc="040C000F" w:tentative="1">
      <w:start w:val="1"/>
      <w:numFmt w:val="decimal"/>
      <w:lvlText w:val="%4."/>
      <w:lvlJc w:val="left"/>
      <w:pPr>
        <w:ind w:left="4712" w:hanging="360"/>
      </w:pPr>
    </w:lvl>
    <w:lvl w:ilvl="4" w:tplc="040C0019" w:tentative="1">
      <w:start w:val="1"/>
      <w:numFmt w:val="lowerLetter"/>
      <w:lvlText w:val="%5."/>
      <w:lvlJc w:val="left"/>
      <w:pPr>
        <w:ind w:left="5432" w:hanging="360"/>
      </w:pPr>
    </w:lvl>
    <w:lvl w:ilvl="5" w:tplc="040C001B" w:tentative="1">
      <w:start w:val="1"/>
      <w:numFmt w:val="lowerRoman"/>
      <w:lvlText w:val="%6."/>
      <w:lvlJc w:val="right"/>
      <w:pPr>
        <w:ind w:left="6152" w:hanging="180"/>
      </w:pPr>
    </w:lvl>
    <w:lvl w:ilvl="6" w:tplc="040C000F" w:tentative="1">
      <w:start w:val="1"/>
      <w:numFmt w:val="decimal"/>
      <w:lvlText w:val="%7."/>
      <w:lvlJc w:val="left"/>
      <w:pPr>
        <w:ind w:left="6872" w:hanging="360"/>
      </w:pPr>
    </w:lvl>
    <w:lvl w:ilvl="7" w:tplc="040C0019" w:tentative="1">
      <w:start w:val="1"/>
      <w:numFmt w:val="lowerLetter"/>
      <w:lvlText w:val="%8."/>
      <w:lvlJc w:val="left"/>
      <w:pPr>
        <w:ind w:left="7592" w:hanging="360"/>
      </w:pPr>
    </w:lvl>
    <w:lvl w:ilvl="8" w:tplc="040C001B" w:tentative="1">
      <w:start w:val="1"/>
      <w:numFmt w:val="lowerRoman"/>
      <w:lvlText w:val="%9."/>
      <w:lvlJc w:val="right"/>
      <w:pPr>
        <w:ind w:left="8312" w:hanging="180"/>
      </w:pPr>
    </w:lvl>
  </w:abstractNum>
  <w:abstractNum w:abstractNumId="2" w15:restartNumberingAfterBreak="0">
    <w:nsid w:val="07A743C2"/>
    <w:multiLevelType w:val="hybridMultilevel"/>
    <w:tmpl w:val="C612120C"/>
    <w:lvl w:ilvl="0" w:tplc="04CEB35E">
      <w:start w:val="8"/>
      <w:numFmt w:val="decimal"/>
      <w:lvlText w:val="%1."/>
      <w:lvlJc w:val="left"/>
      <w:pPr>
        <w:ind w:left="720" w:hanging="360"/>
      </w:pPr>
      <w:rPr>
        <w:rFonts w:hint="default"/>
        <w:b w:val="0"/>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B916138"/>
    <w:multiLevelType w:val="hybridMultilevel"/>
    <w:tmpl w:val="D3108B14"/>
    <w:lvl w:ilvl="0" w:tplc="0916D7BC">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D14A43"/>
    <w:multiLevelType w:val="hybridMultilevel"/>
    <w:tmpl w:val="E25A334E"/>
    <w:lvl w:ilvl="0" w:tplc="8C6811E6">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44512C"/>
    <w:multiLevelType w:val="hybridMultilevel"/>
    <w:tmpl w:val="7FE8613A"/>
    <w:lvl w:ilvl="0" w:tplc="3442506A">
      <w:start w:val="1"/>
      <w:numFmt w:val="upperRoman"/>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34A3C16"/>
    <w:multiLevelType w:val="hybridMultilevel"/>
    <w:tmpl w:val="EEA2867A"/>
    <w:lvl w:ilvl="0" w:tplc="75FE1DA0">
      <w:start w:val="1"/>
      <w:numFmt w:val="upperRoman"/>
      <w:lvlText w:val="%1."/>
      <w:lvlJc w:val="left"/>
      <w:pPr>
        <w:ind w:left="720" w:hanging="720"/>
      </w:pPr>
      <w:rPr>
        <w:rFonts w:hint="default"/>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4897A02"/>
    <w:multiLevelType w:val="hybridMultilevel"/>
    <w:tmpl w:val="DA523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F3DD8"/>
    <w:multiLevelType w:val="hybridMultilevel"/>
    <w:tmpl w:val="837A5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3D0E8F"/>
    <w:multiLevelType w:val="hybridMultilevel"/>
    <w:tmpl w:val="75FCD7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1E48EE"/>
    <w:multiLevelType w:val="hybridMultilevel"/>
    <w:tmpl w:val="4EF0A2C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A6957EA"/>
    <w:multiLevelType w:val="hybridMultilevel"/>
    <w:tmpl w:val="51BC0E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2781B2D"/>
    <w:multiLevelType w:val="hybridMultilevel"/>
    <w:tmpl w:val="8C701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83190A"/>
    <w:multiLevelType w:val="hybridMultilevel"/>
    <w:tmpl w:val="2D44E26C"/>
    <w:lvl w:ilvl="0" w:tplc="5E4E6AC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B474BF"/>
    <w:multiLevelType w:val="multilevel"/>
    <w:tmpl w:val="5C208C1A"/>
    <w:lvl w:ilvl="0">
      <w:start w:val="1"/>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47E2DBF"/>
    <w:multiLevelType w:val="hybridMultilevel"/>
    <w:tmpl w:val="FA589A04"/>
    <w:lvl w:ilvl="0" w:tplc="924CE5C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6B34B0D"/>
    <w:multiLevelType w:val="hybridMultilevel"/>
    <w:tmpl w:val="37703C48"/>
    <w:lvl w:ilvl="0" w:tplc="FFFFFFFF">
      <w:start w:val="1"/>
      <w:numFmt w:val="lowerRoman"/>
      <w:lvlText w:val="%1."/>
      <w:lvlJc w:val="righ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8311712"/>
    <w:multiLevelType w:val="hybridMultilevel"/>
    <w:tmpl w:val="37703C48"/>
    <w:lvl w:ilvl="0" w:tplc="19262804">
      <w:start w:val="1"/>
      <w:numFmt w:val="low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AF52201"/>
    <w:multiLevelType w:val="hybridMultilevel"/>
    <w:tmpl w:val="5120C662"/>
    <w:lvl w:ilvl="0" w:tplc="66F8CF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127B6E"/>
    <w:multiLevelType w:val="hybridMultilevel"/>
    <w:tmpl w:val="BA862120"/>
    <w:lvl w:ilvl="0" w:tplc="06703EC6">
      <w:start w:val="1"/>
      <w:numFmt w:val="decimal"/>
      <w:lvlText w:val="%1."/>
      <w:lvlJc w:val="left"/>
      <w:pPr>
        <w:ind w:left="720" w:hanging="360"/>
      </w:pPr>
      <w:rPr>
        <w:rFonts w:ascii="Roboto Light" w:hAnsi="Roboto Light" w:cs="Times New Roman" w:hint="default"/>
        <w:b w:val="0"/>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2D5A0DDF"/>
    <w:multiLevelType w:val="hybridMultilevel"/>
    <w:tmpl w:val="8C24E9A6"/>
    <w:lvl w:ilvl="0" w:tplc="F404EB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9454BB8"/>
    <w:multiLevelType w:val="hybridMultilevel"/>
    <w:tmpl w:val="2D905CC8"/>
    <w:lvl w:ilvl="0" w:tplc="C824A1C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703618"/>
    <w:multiLevelType w:val="hybridMultilevel"/>
    <w:tmpl w:val="0FE8A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F015C7"/>
    <w:multiLevelType w:val="hybridMultilevel"/>
    <w:tmpl w:val="72104EEE"/>
    <w:lvl w:ilvl="0" w:tplc="5F4A0CE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3922B9"/>
    <w:multiLevelType w:val="hybridMultilevel"/>
    <w:tmpl w:val="A8E85F9E"/>
    <w:lvl w:ilvl="0" w:tplc="B79C5F44">
      <w:start w:val="1"/>
      <w:numFmt w:val="decimal"/>
      <w:lvlText w:val="%1."/>
      <w:lvlJc w:val="left"/>
      <w:pPr>
        <w:ind w:left="720" w:hanging="360"/>
      </w:pPr>
      <w:rPr>
        <w:rFonts w:eastAsiaTheme="minorHAnsi" w:hint="default"/>
        <w:sz w:val="28"/>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9619B5"/>
    <w:multiLevelType w:val="hybridMultilevel"/>
    <w:tmpl w:val="EB6A0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9C0167"/>
    <w:multiLevelType w:val="hybridMultilevel"/>
    <w:tmpl w:val="C28AA3FE"/>
    <w:lvl w:ilvl="0" w:tplc="C5A286CA">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BA0C11"/>
    <w:multiLevelType w:val="hybridMultilevel"/>
    <w:tmpl w:val="3CC82920"/>
    <w:lvl w:ilvl="0" w:tplc="3E4C4C3A">
      <w:numFmt w:val="bullet"/>
      <w:lvlText w:val="-"/>
      <w:lvlJc w:val="left"/>
      <w:pPr>
        <w:ind w:left="720" w:hanging="360"/>
      </w:pPr>
      <w:rPr>
        <w:rFonts w:ascii="Arial" w:eastAsia="Times New Roman" w:hAnsi="Arial" w:cs="Aria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7594A55"/>
    <w:multiLevelType w:val="hybridMultilevel"/>
    <w:tmpl w:val="BBFAF680"/>
    <w:lvl w:ilvl="0" w:tplc="19262804">
      <w:start w:val="1"/>
      <w:numFmt w:val="low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A21A3B"/>
    <w:multiLevelType w:val="hybridMultilevel"/>
    <w:tmpl w:val="F7AAFD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0C7EA0"/>
    <w:multiLevelType w:val="hybridMultilevel"/>
    <w:tmpl w:val="04884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363427"/>
    <w:multiLevelType w:val="hybridMultilevel"/>
    <w:tmpl w:val="54164218"/>
    <w:lvl w:ilvl="0" w:tplc="56DE1D6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9857F1"/>
    <w:multiLevelType w:val="hybridMultilevel"/>
    <w:tmpl w:val="B0CAECCC"/>
    <w:lvl w:ilvl="0" w:tplc="19262804">
      <w:start w:val="1"/>
      <w:numFmt w:val="low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3071834"/>
    <w:multiLevelType w:val="hybridMultilevel"/>
    <w:tmpl w:val="37703C48"/>
    <w:lvl w:ilvl="0" w:tplc="19262804">
      <w:start w:val="1"/>
      <w:numFmt w:val="low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7E43690"/>
    <w:multiLevelType w:val="hybridMultilevel"/>
    <w:tmpl w:val="C85AB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865E17"/>
    <w:multiLevelType w:val="hybridMultilevel"/>
    <w:tmpl w:val="2AAC807E"/>
    <w:lvl w:ilvl="0" w:tplc="B5F88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491417"/>
    <w:multiLevelType w:val="multilevel"/>
    <w:tmpl w:val="BEF44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5F3E7C"/>
    <w:multiLevelType w:val="hybridMultilevel"/>
    <w:tmpl w:val="2E46AD0A"/>
    <w:lvl w:ilvl="0" w:tplc="BC826F1E">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32676349">
    <w:abstractNumId w:val="9"/>
  </w:num>
  <w:num w:numId="2" w16cid:durableId="1145246105">
    <w:abstractNumId w:val="34"/>
  </w:num>
  <w:num w:numId="3" w16cid:durableId="1087726052">
    <w:abstractNumId w:val="23"/>
  </w:num>
  <w:num w:numId="4" w16cid:durableId="1843424204">
    <w:abstractNumId w:val="14"/>
  </w:num>
  <w:num w:numId="5" w16cid:durableId="967978084">
    <w:abstractNumId w:val="32"/>
  </w:num>
  <w:num w:numId="6" w16cid:durableId="330062767">
    <w:abstractNumId w:val="26"/>
  </w:num>
  <w:num w:numId="7" w16cid:durableId="1502619068">
    <w:abstractNumId w:val="0"/>
  </w:num>
  <w:num w:numId="8" w16cid:durableId="900871397">
    <w:abstractNumId w:val="4"/>
  </w:num>
  <w:num w:numId="9" w16cid:durableId="754521622">
    <w:abstractNumId w:val="33"/>
  </w:num>
  <w:num w:numId="10" w16cid:durableId="1968046108">
    <w:abstractNumId w:val="21"/>
  </w:num>
  <w:num w:numId="11" w16cid:durableId="1824083917">
    <w:abstractNumId w:val="12"/>
  </w:num>
  <w:num w:numId="12" w16cid:durableId="783311360">
    <w:abstractNumId w:val="29"/>
  </w:num>
  <w:num w:numId="13" w16cid:durableId="1431899616">
    <w:abstractNumId w:val="10"/>
  </w:num>
  <w:num w:numId="14" w16cid:durableId="789128856">
    <w:abstractNumId w:val="36"/>
  </w:num>
  <w:num w:numId="15" w16cid:durableId="1458570482">
    <w:abstractNumId w:val="17"/>
  </w:num>
  <w:num w:numId="16" w16cid:durableId="340739114">
    <w:abstractNumId w:val="28"/>
  </w:num>
  <w:num w:numId="17" w16cid:durableId="843276631">
    <w:abstractNumId w:val="35"/>
  </w:num>
  <w:num w:numId="18" w16cid:durableId="1730416275">
    <w:abstractNumId w:val="16"/>
  </w:num>
  <w:num w:numId="19" w16cid:durableId="956180748">
    <w:abstractNumId w:val="7"/>
  </w:num>
  <w:num w:numId="20" w16cid:durableId="1525054584">
    <w:abstractNumId w:val="31"/>
  </w:num>
  <w:num w:numId="21" w16cid:durableId="416362732">
    <w:abstractNumId w:val="22"/>
  </w:num>
  <w:num w:numId="22" w16cid:durableId="1256088706">
    <w:abstractNumId w:val="25"/>
  </w:num>
  <w:num w:numId="23" w16cid:durableId="1004864952">
    <w:abstractNumId w:val="8"/>
  </w:num>
  <w:num w:numId="24" w16cid:durableId="876312352">
    <w:abstractNumId w:val="5"/>
  </w:num>
  <w:num w:numId="25" w16cid:durableId="497815062">
    <w:abstractNumId w:val="13"/>
  </w:num>
  <w:num w:numId="26" w16cid:durableId="2110462363">
    <w:abstractNumId w:val="15"/>
  </w:num>
  <w:num w:numId="27" w16cid:durableId="457457355">
    <w:abstractNumId w:val="37"/>
  </w:num>
  <w:num w:numId="28" w16cid:durableId="1164320300">
    <w:abstractNumId w:val="20"/>
  </w:num>
  <w:num w:numId="29" w16cid:durableId="1548764189">
    <w:abstractNumId w:val="11"/>
  </w:num>
  <w:num w:numId="30" w16cid:durableId="1225221496">
    <w:abstractNumId w:val="6"/>
  </w:num>
  <w:num w:numId="31" w16cid:durableId="947349543">
    <w:abstractNumId w:val="1"/>
  </w:num>
  <w:num w:numId="32" w16cid:durableId="713193712">
    <w:abstractNumId w:val="3"/>
  </w:num>
  <w:num w:numId="33" w16cid:durableId="1439521123">
    <w:abstractNumId w:val="2"/>
  </w:num>
  <w:num w:numId="34" w16cid:durableId="1738741033">
    <w:abstractNumId w:val="19"/>
  </w:num>
  <w:num w:numId="35" w16cid:durableId="1505591183">
    <w:abstractNumId w:val="24"/>
  </w:num>
  <w:num w:numId="36" w16cid:durableId="2126263960">
    <w:abstractNumId w:val="18"/>
  </w:num>
  <w:num w:numId="37" w16cid:durableId="850333565">
    <w:abstractNumId w:val="30"/>
  </w:num>
  <w:num w:numId="38" w16cid:durableId="82405217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c0MTIxNDcyMTc3szBT0lEKTi0uzszPAykwqwUAOjXG9CwAAAA="/>
  </w:docVars>
  <w:rsids>
    <w:rsidRoot w:val="0002164D"/>
    <w:rsid w:val="00013379"/>
    <w:rsid w:val="0002164D"/>
    <w:rsid w:val="000233CF"/>
    <w:rsid w:val="00025235"/>
    <w:rsid w:val="00027BCC"/>
    <w:rsid w:val="00062D51"/>
    <w:rsid w:val="000736DA"/>
    <w:rsid w:val="00085FDB"/>
    <w:rsid w:val="000A6C7C"/>
    <w:rsid w:val="000C37F8"/>
    <w:rsid w:val="000D2A0F"/>
    <w:rsid w:val="000D3B89"/>
    <w:rsid w:val="000D5A13"/>
    <w:rsid w:val="000E1094"/>
    <w:rsid w:val="000E4E87"/>
    <w:rsid w:val="00102DB3"/>
    <w:rsid w:val="00105E78"/>
    <w:rsid w:val="0011155A"/>
    <w:rsid w:val="00116E60"/>
    <w:rsid w:val="001353DE"/>
    <w:rsid w:val="00144C82"/>
    <w:rsid w:val="00150963"/>
    <w:rsid w:val="00160286"/>
    <w:rsid w:val="00163263"/>
    <w:rsid w:val="001864EE"/>
    <w:rsid w:val="00186FC9"/>
    <w:rsid w:val="001A0FC5"/>
    <w:rsid w:val="001A7997"/>
    <w:rsid w:val="001B32F4"/>
    <w:rsid w:val="001C14A6"/>
    <w:rsid w:val="001E39E5"/>
    <w:rsid w:val="001F00B9"/>
    <w:rsid w:val="00202D82"/>
    <w:rsid w:val="002052F3"/>
    <w:rsid w:val="00213A95"/>
    <w:rsid w:val="002244DC"/>
    <w:rsid w:val="00226ACD"/>
    <w:rsid w:val="00234B32"/>
    <w:rsid w:val="00236989"/>
    <w:rsid w:val="00237CDD"/>
    <w:rsid w:val="00240E42"/>
    <w:rsid w:val="002429E7"/>
    <w:rsid w:val="00244878"/>
    <w:rsid w:val="0027075F"/>
    <w:rsid w:val="00271D54"/>
    <w:rsid w:val="0028264F"/>
    <w:rsid w:val="00282A35"/>
    <w:rsid w:val="002A15E3"/>
    <w:rsid w:val="002A6172"/>
    <w:rsid w:val="002B1E56"/>
    <w:rsid w:val="002C376B"/>
    <w:rsid w:val="002C45BA"/>
    <w:rsid w:val="002D0F5F"/>
    <w:rsid w:val="002D6CA0"/>
    <w:rsid w:val="002E04A1"/>
    <w:rsid w:val="002E5B65"/>
    <w:rsid w:val="00300FD4"/>
    <w:rsid w:val="003079E3"/>
    <w:rsid w:val="00316836"/>
    <w:rsid w:val="003171A9"/>
    <w:rsid w:val="00326C61"/>
    <w:rsid w:val="00332679"/>
    <w:rsid w:val="003351F2"/>
    <w:rsid w:val="00345C63"/>
    <w:rsid w:val="00364FD9"/>
    <w:rsid w:val="00366610"/>
    <w:rsid w:val="0037498A"/>
    <w:rsid w:val="00375860"/>
    <w:rsid w:val="0038432F"/>
    <w:rsid w:val="00385AE8"/>
    <w:rsid w:val="00392C25"/>
    <w:rsid w:val="0039321B"/>
    <w:rsid w:val="00393644"/>
    <w:rsid w:val="0039466F"/>
    <w:rsid w:val="003A773E"/>
    <w:rsid w:val="003B75E9"/>
    <w:rsid w:val="003C0D15"/>
    <w:rsid w:val="003C1B5C"/>
    <w:rsid w:val="003C221C"/>
    <w:rsid w:val="003D239F"/>
    <w:rsid w:val="003D55FB"/>
    <w:rsid w:val="003D778A"/>
    <w:rsid w:val="003D78CE"/>
    <w:rsid w:val="003E66EC"/>
    <w:rsid w:val="003F25C6"/>
    <w:rsid w:val="003F2773"/>
    <w:rsid w:val="003F4D88"/>
    <w:rsid w:val="00404550"/>
    <w:rsid w:val="00414C78"/>
    <w:rsid w:val="00423A2B"/>
    <w:rsid w:val="00431D15"/>
    <w:rsid w:val="00447164"/>
    <w:rsid w:val="0047143D"/>
    <w:rsid w:val="00471679"/>
    <w:rsid w:val="00481264"/>
    <w:rsid w:val="0048243C"/>
    <w:rsid w:val="0049771A"/>
    <w:rsid w:val="004A636E"/>
    <w:rsid w:val="004A7F93"/>
    <w:rsid w:val="004B0214"/>
    <w:rsid w:val="004B5BFA"/>
    <w:rsid w:val="004C16CD"/>
    <w:rsid w:val="004F56B6"/>
    <w:rsid w:val="00501D4C"/>
    <w:rsid w:val="00502D37"/>
    <w:rsid w:val="00511110"/>
    <w:rsid w:val="00511E5B"/>
    <w:rsid w:val="00520C0D"/>
    <w:rsid w:val="00540722"/>
    <w:rsid w:val="00541E3A"/>
    <w:rsid w:val="0054292F"/>
    <w:rsid w:val="00550426"/>
    <w:rsid w:val="00560552"/>
    <w:rsid w:val="00562B9C"/>
    <w:rsid w:val="00565D92"/>
    <w:rsid w:val="00565F7A"/>
    <w:rsid w:val="00566FAB"/>
    <w:rsid w:val="005762FA"/>
    <w:rsid w:val="005900EF"/>
    <w:rsid w:val="005B5FAA"/>
    <w:rsid w:val="005B6FE2"/>
    <w:rsid w:val="005C239E"/>
    <w:rsid w:val="005C672B"/>
    <w:rsid w:val="005D04A5"/>
    <w:rsid w:val="005E1F23"/>
    <w:rsid w:val="005E21C5"/>
    <w:rsid w:val="005E73DE"/>
    <w:rsid w:val="005F0F86"/>
    <w:rsid w:val="005F11B0"/>
    <w:rsid w:val="00602BA3"/>
    <w:rsid w:val="00630F05"/>
    <w:rsid w:val="006476D3"/>
    <w:rsid w:val="00647A76"/>
    <w:rsid w:val="00661B71"/>
    <w:rsid w:val="00661F4D"/>
    <w:rsid w:val="006647FB"/>
    <w:rsid w:val="006721CD"/>
    <w:rsid w:val="0068605D"/>
    <w:rsid w:val="006871D7"/>
    <w:rsid w:val="006872B2"/>
    <w:rsid w:val="006927F1"/>
    <w:rsid w:val="00697F36"/>
    <w:rsid w:val="006A3C71"/>
    <w:rsid w:val="006A6801"/>
    <w:rsid w:val="006A6C0E"/>
    <w:rsid w:val="006B112B"/>
    <w:rsid w:val="006C2D9C"/>
    <w:rsid w:val="006D7055"/>
    <w:rsid w:val="006E0BE3"/>
    <w:rsid w:val="006E0ED9"/>
    <w:rsid w:val="006F641B"/>
    <w:rsid w:val="00710FA0"/>
    <w:rsid w:val="007400C7"/>
    <w:rsid w:val="007454E7"/>
    <w:rsid w:val="00750D05"/>
    <w:rsid w:val="00760BC1"/>
    <w:rsid w:val="00765E96"/>
    <w:rsid w:val="00766DC0"/>
    <w:rsid w:val="00773617"/>
    <w:rsid w:val="00781C72"/>
    <w:rsid w:val="00795C41"/>
    <w:rsid w:val="007A530C"/>
    <w:rsid w:val="007B4C7D"/>
    <w:rsid w:val="007B5A42"/>
    <w:rsid w:val="007D39EB"/>
    <w:rsid w:val="007E61F7"/>
    <w:rsid w:val="007F3DE3"/>
    <w:rsid w:val="00802FBF"/>
    <w:rsid w:val="0081152E"/>
    <w:rsid w:val="00817D9C"/>
    <w:rsid w:val="0083028D"/>
    <w:rsid w:val="00832840"/>
    <w:rsid w:val="00847B73"/>
    <w:rsid w:val="0085719F"/>
    <w:rsid w:val="00862790"/>
    <w:rsid w:val="0086388A"/>
    <w:rsid w:val="00865A51"/>
    <w:rsid w:val="008665A1"/>
    <w:rsid w:val="00881120"/>
    <w:rsid w:val="00882AFA"/>
    <w:rsid w:val="00887412"/>
    <w:rsid w:val="008A23EB"/>
    <w:rsid w:val="008A2BB7"/>
    <w:rsid w:val="008A3821"/>
    <w:rsid w:val="008A43DD"/>
    <w:rsid w:val="008A5818"/>
    <w:rsid w:val="008B2CEA"/>
    <w:rsid w:val="008B5164"/>
    <w:rsid w:val="008E7FEE"/>
    <w:rsid w:val="008F18A9"/>
    <w:rsid w:val="009028A1"/>
    <w:rsid w:val="00910966"/>
    <w:rsid w:val="00920E29"/>
    <w:rsid w:val="00927E74"/>
    <w:rsid w:val="00943A64"/>
    <w:rsid w:val="009623FD"/>
    <w:rsid w:val="00965578"/>
    <w:rsid w:val="00996831"/>
    <w:rsid w:val="009A1FB5"/>
    <w:rsid w:val="009B37F7"/>
    <w:rsid w:val="009C30C7"/>
    <w:rsid w:val="009C711A"/>
    <w:rsid w:val="009D75EC"/>
    <w:rsid w:val="009E0879"/>
    <w:rsid w:val="009E1F08"/>
    <w:rsid w:val="009E438E"/>
    <w:rsid w:val="009E5FE4"/>
    <w:rsid w:val="009F4BA8"/>
    <w:rsid w:val="009F7AAE"/>
    <w:rsid w:val="00A01795"/>
    <w:rsid w:val="00A04D75"/>
    <w:rsid w:val="00A07010"/>
    <w:rsid w:val="00A24B6E"/>
    <w:rsid w:val="00A27E30"/>
    <w:rsid w:val="00A3145D"/>
    <w:rsid w:val="00A37021"/>
    <w:rsid w:val="00A37178"/>
    <w:rsid w:val="00A37C5F"/>
    <w:rsid w:val="00A42A5E"/>
    <w:rsid w:val="00A4694C"/>
    <w:rsid w:val="00A54278"/>
    <w:rsid w:val="00A614A0"/>
    <w:rsid w:val="00A73B83"/>
    <w:rsid w:val="00A80CC4"/>
    <w:rsid w:val="00A825AC"/>
    <w:rsid w:val="00A85207"/>
    <w:rsid w:val="00A87D33"/>
    <w:rsid w:val="00A94FD5"/>
    <w:rsid w:val="00AA2146"/>
    <w:rsid w:val="00AB2088"/>
    <w:rsid w:val="00AB2F3B"/>
    <w:rsid w:val="00AB54D5"/>
    <w:rsid w:val="00AB633B"/>
    <w:rsid w:val="00AC3576"/>
    <w:rsid w:val="00AC3EB5"/>
    <w:rsid w:val="00AD395F"/>
    <w:rsid w:val="00AD3A53"/>
    <w:rsid w:val="00AF523B"/>
    <w:rsid w:val="00B03894"/>
    <w:rsid w:val="00B16A2D"/>
    <w:rsid w:val="00B173EF"/>
    <w:rsid w:val="00B30092"/>
    <w:rsid w:val="00B34C74"/>
    <w:rsid w:val="00B35E1A"/>
    <w:rsid w:val="00B61B30"/>
    <w:rsid w:val="00B70F77"/>
    <w:rsid w:val="00B772D5"/>
    <w:rsid w:val="00B804C0"/>
    <w:rsid w:val="00B96114"/>
    <w:rsid w:val="00B96761"/>
    <w:rsid w:val="00BA0CC9"/>
    <w:rsid w:val="00BA5D2B"/>
    <w:rsid w:val="00BA7A4A"/>
    <w:rsid w:val="00BD094C"/>
    <w:rsid w:val="00BD1148"/>
    <w:rsid w:val="00BD43B9"/>
    <w:rsid w:val="00BD5F36"/>
    <w:rsid w:val="00BE1B43"/>
    <w:rsid w:val="00BE2B23"/>
    <w:rsid w:val="00BE2F6B"/>
    <w:rsid w:val="00C02076"/>
    <w:rsid w:val="00C0504F"/>
    <w:rsid w:val="00C10CE2"/>
    <w:rsid w:val="00C116EB"/>
    <w:rsid w:val="00C15752"/>
    <w:rsid w:val="00C21C55"/>
    <w:rsid w:val="00C24D82"/>
    <w:rsid w:val="00C3058F"/>
    <w:rsid w:val="00C329AE"/>
    <w:rsid w:val="00C330B2"/>
    <w:rsid w:val="00C3342F"/>
    <w:rsid w:val="00C53546"/>
    <w:rsid w:val="00C57368"/>
    <w:rsid w:val="00C6111F"/>
    <w:rsid w:val="00C62602"/>
    <w:rsid w:val="00C6766F"/>
    <w:rsid w:val="00C71F46"/>
    <w:rsid w:val="00C73FF4"/>
    <w:rsid w:val="00C859CD"/>
    <w:rsid w:val="00CA093D"/>
    <w:rsid w:val="00CA6655"/>
    <w:rsid w:val="00CB73A8"/>
    <w:rsid w:val="00CC0040"/>
    <w:rsid w:val="00CC0F45"/>
    <w:rsid w:val="00CD4E01"/>
    <w:rsid w:val="00CE52F3"/>
    <w:rsid w:val="00CF4D2B"/>
    <w:rsid w:val="00CF5DF4"/>
    <w:rsid w:val="00D05512"/>
    <w:rsid w:val="00D166F7"/>
    <w:rsid w:val="00D22D05"/>
    <w:rsid w:val="00D235B0"/>
    <w:rsid w:val="00D310DF"/>
    <w:rsid w:val="00D31385"/>
    <w:rsid w:val="00D32BBD"/>
    <w:rsid w:val="00D526D2"/>
    <w:rsid w:val="00D52DE4"/>
    <w:rsid w:val="00D56C5A"/>
    <w:rsid w:val="00D6104A"/>
    <w:rsid w:val="00D61443"/>
    <w:rsid w:val="00D64D22"/>
    <w:rsid w:val="00D746AD"/>
    <w:rsid w:val="00D858CC"/>
    <w:rsid w:val="00D9430F"/>
    <w:rsid w:val="00D96A75"/>
    <w:rsid w:val="00DA04D5"/>
    <w:rsid w:val="00DA1AD4"/>
    <w:rsid w:val="00DA44EB"/>
    <w:rsid w:val="00DB15A5"/>
    <w:rsid w:val="00DB6D8D"/>
    <w:rsid w:val="00DC7545"/>
    <w:rsid w:val="00DD050A"/>
    <w:rsid w:val="00DD0893"/>
    <w:rsid w:val="00DD1F50"/>
    <w:rsid w:val="00DD57BF"/>
    <w:rsid w:val="00DD6696"/>
    <w:rsid w:val="00DE41FC"/>
    <w:rsid w:val="00DF00D9"/>
    <w:rsid w:val="00DF33B7"/>
    <w:rsid w:val="00DF5D65"/>
    <w:rsid w:val="00DF69A1"/>
    <w:rsid w:val="00E019B4"/>
    <w:rsid w:val="00E13942"/>
    <w:rsid w:val="00E24E9F"/>
    <w:rsid w:val="00E42933"/>
    <w:rsid w:val="00E44F46"/>
    <w:rsid w:val="00E63B59"/>
    <w:rsid w:val="00E738A5"/>
    <w:rsid w:val="00E92ABC"/>
    <w:rsid w:val="00E92B01"/>
    <w:rsid w:val="00E952F6"/>
    <w:rsid w:val="00E95475"/>
    <w:rsid w:val="00EA537C"/>
    <w:rsid w:val="00EC0BA6"/>
    <w:rsid w:val="00EC42A4"/>
    <w:rsid w:val="00ED0ADB"/>
    <w:rsid w:val="00ED1E0B"/>
    <w:rsid w:val="00F2362F"/>
    <w:rsid w:val="00F25577"/>
    <w:rsid w:val="00F30279"/>
    <w:rsid w:val="00F3070C"/>
    <w:rsid w:val="00F37718"/>
    <w:rsid w:val="00F46781"/>
    <w:rsid w:val="00F4749B"/>
    <w:rsid w:val="00F51138"/>
    <w:rsid w:val="00F60E0B"/>
    <w:rsid w:val="00F62198"/>
    <w:rsid w:val="00F6413F"/>
    <w:rsid w:val="00F76DB0"/>
    <w:rsid w:val="00F82D56"/>
    <w:rsid w:val="00F90D9A"/>
    <w:rsid w:val="00F911BD"/>
    <w:rsid w:val="00FA1148"/>
    <w:rsid w:val="00FA3C6E"/>
    <w:rsid w:val="00FA51EF"/>
    <w:rsid w:val="00FB06A2"/>
    <w:rsid w:val="00FC7EB9"/>
    <w:rsid w:val="00FE0311"/>
    <w:rsid w:val="00FE3BA6"/>
    <w:rsid w:val="00FE3FB2"/>
    <w:rsid w:val="00FE7626"/>
    <w:rsid w:val="00FF1B21"/>
    <w:rsid w:val="00FF32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3808F"/>
  <w15:docId w15:val="{F88724C9-3367-41E9-BD87-D0D1A04C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ED1E0B"/>
    <w:pPr>
      <w:keepNext/>
      <w:keepLines/>
      <w:spacing w:before="160" w:after="80" w:line="259" w:lineRule="auto"/>
      <w:outlineLvl w:val="2"/>
    </w:pPr>
    <w:rPr>
      <w:rFonts w:eastAsiaTheme="majorEastAsia" w:cstheme="majorBidi"/>
      <w:color w:val="365F91" w:themeColor="accent1" w:themeShade="BF"/>
      <w:kern w:val="2"/>
      <w:sz w:val="28"/>
      <w:szCs w:val="2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A4A"/>
    <w:rPr>
      <w:rFonts w:ascii="Tahoma" w:hAnsi="Tahoma" w:cs="Tahoma"/>
      <w:sz w:val="16"/>
      <w:szCs w:val="16"/>
    </w:rPr>
  </w:style>
  <w:style w:type="paragraph" w:styleId="ListParagraph">
    <w:name w:val="List Paragraph"/>
    <w:aliases w:val="List Paragraph2,Bullets,List Paragraph nowy,References,Text,Citation List,سرد الفقرات,List Paragraph (numbered (a)),Use Case List Paragraph,본문(내용),Colorful List - Accent 11,List_Paragraph,Multilevel para_II,ADB Normal,List Paragraph1"/>
    <w:basedOn w:val="Normal"/>
    <w:link w:val="ListParagraphChar"/>
    <w:uiPriority w:val="34"/>
    <w:qFormat/>
    <w:rsid w:val="00FF1B21"/>
    <w:pPr>
      <w:ind w:left="720"/>
      <w:contextualSpacing/>
    </w:pPr>
  </w:style>
  <w:style w:type="character" w:styleId="Hyperlink">
    <w:name w:val="Hyperlink"/>
    <w:basedOn w:val="DefaultParagraphFont"/>
    <w:uiPriority w:val="99"/>
    <w:unhideWhenUsed/>
    <w:rsid w:val="004F56B6"/>
    <w:rPr>
      <w:color w:val="0000FF" w:themeColor="hyperlink"/>
      <w:u w:val="single"/>
    </w:rPr>
  </w:style>
  <w:style w:type="character" w:styleId="UnresolvedMention">
    <w:name w:val="Unresolved Mention"/>
    <w:basedOn w:val="DefaultParagraphFont"/>
    <w:uiPriority w:val="99"/>
    <w:semiHidden/>
    <w:unhideWhenUsed/>
    <w:rsid w:val="00E95475"/>
    <w:rPr>
      <w:color w:val="605E5C"/>
      <w:shd w:val="clear" w:color="auto" w:fill="E1DFDD"/>
    </w:rPr>
  </w:style>
  <w:style w:type="character" w:styleId="CommentReference">
    <w:name w:val="annotation reference"/>
    <w:basedOn w:val="DefaultParagraphFont"/>
    <w:uiPriority w:val="99"/>
    <w:semiHidden/>
    <w:unhideWhenUsed/>
    <w:rsid w:val="00865A51"/>
    <w:rPr>
      <w:sz w:val="16"/>
      <w:szCs w:val="16"/>
    </w:rPr>
  </w:style>
  <w:style w:type="paragraph" w:styleId="CommentText">
    <w:name w:val="annotation text"/>
    <w:basedOn w:val="Normal"/>
    <w:link w:val="CommentTextChar"/>
    <w:uiPriority w:val="99"/>
    <w:unhideWhenUsed/>
    <w:rsid w:val="00865A51"/>
    <w:pPr>
      <w:spacing w:line="240" w:lineRule="auto"/>
    </w:pPr>
    <w:rPr>
      <w:sz w:val="20"/>
      <w:szCs w:val="20"/>
    </w:rPr>
  </w:style>
  <w:style w:type="character" w:customStyle="1" w:styleId="CommentTextChar">
    <w:name w:val="Comment Text Char"/>
    <w:basedOn w:val="DefaultParagraphFont"/>
    <w:link w:val="CommentText"/>
    <w:uiPriority w:val="99"/>
    <w:rsid w:val="00865A51"/>
    <w:rPr>
      <w:sz w:val="20"/>
      <w:szCs w:val="20"/>
    </w:rPr>
  </w:style>
  <w:style w:type="paragraph" w:styleId="CommentSubject">
    <w:name w:val="annotation subject"/>
    <w:basedOn w:val="CommentText"/>
    <w:next w:val="CommentText"/>
    <w:link w:val="CommentSubjectChar"/>
    <w:uiPriority w:val="99"/>
    <w:semiHidden/>
    <w:unhideWhenUsed/>
    <w:rsid w:val="00865A51"/>
    <w:rPr>
      <w:b/>
      <w:bCs/>
    </w:rPr>
  </w:style>
  <w:style w:type="character" w:customStyle="1" w:styleId="CommentSubjectChar">
    <w:name w:val="Comment Subject Char"/>
    <w:basedOn w:val="CommentTextChar"/>
    <w:link w:val="CommentSubject"/>
    <w:uiPriority w:val="99"/>
    <w:semiHidden/>
    <w:rsid w:val="00865A51"/>
    <w:rPr>
      <w:b/>
      <w:bCs/>
      <w:sz w:val="20"/>
      <w:szCs w:val="20"/>
    </w:rPr>
  </w:style>
  <w:style w:type="character" w:customStyle="1" w:styleId="ListParagraphChar">
    <w:name w:val="List Paragraph Char"/>
    <w:aliases w:val="List Paragraph2 Char,Bullets Char,List Paragraph nowy Char,References Char,Text Char,Citation List Char,سرد الفقرات Char,List Paragraph (numbered (a)) Char,Use Case List Paragraph Char,본문(내용) Char,Colorful List - Accent 11 Char"/>
    <w:link w:val="ListParagraph"/>
    <w:uiPriority w:val="34"/>
    <w:qFormat/>
    <w:locked/>
    <w:rsid w:val="00F60E0B"/>
  </w:style>
  <w:style w:type="table" w:styleId="TableGrid">
    <w:name w:val="Table Grid"/>
    <w:basedOn w:val="TableNormal"/>
    <w:uiPriority w:val="39"/>
    <w:qFormat/>
    <w:rsid w:val="005E1F23"/>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96114"/>
    <w:pPr>
      <w:spacing w:after="0" w:line="240" w:lineRule="auto"/>
    </w:pPr>
  </w:style>
  <w:style w:type="paragraph" w:styleId="FootnoteText">
    <w:name w:val="footnote text"/>
    <w:aliases w:val="Fußnote,Fußnotentext Char1,Fußnotentext Char Char,Footnote Text Char,fn,Footnote,FSR footnote,lábléc,single space,FOOTNOTES,Footnote Text Char Char Char Char Char Char,Footnote Text Char2 Char,Footnote Text Char1 Char Char"/>
    <w:basedOn w:val="Normal"/>
    <w:link w:val="FootnoteTextChar1"/>
    <w:uiPriority w:val="99"/>
    <w:qFormat/>
    <w:rsid w:val="00271D54"/>
    <w:pPr>
      <w:spacing w:after="0" w:line="240" w:lineRule="auto"/>
    </w:pPr>
    <w:rPr>
      <w:rFonts w:ascii="Times New Roman" w:eastAsia="Times New Roman" w:hAnsi="Times New Roman" w:cs="Times New Roman"/>
      <w:sz w:val="20"/>
      <w:szCs w:val="20"/>
    </w:rPr>
  </w:style>
  <w:style w:type="character" w:customStyle="1" w:styleId="FootnoteTextChar1">
    <w:name w:val="Footnote Text Char1"/>
    <w:aliases w:val="Fußnote Char,Fußnotentext Char1 Char,Fußnotentext Char Char Char,Footnote Text Char Char,fn Char,Footnote Char,FSR footnote Char,lábléc Char,single space Char,FOOTNOTES Char,Footnote Text Char Char Char Char Char Char Char"/>
    <w:basedOn w:val="DefaultParagraphFont"/>
    <w:link w:val="FootnoteText"/>
    <w:uiPriority w:val="99"/>
    <w:rsid w:val="00271D54"/>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271D54"/>
    <w:rPr>
      <w:rFonts w:cs="Times New Roman"/>
      <w:vertAlign w:val="superscript"/>
    </w:rPr>
  </w:style>
  <w:style w:type="table" w:styleId="LightList-Accent1">
    <w:name w:val="Light List Accent 1"/>
    <w:basedOn w:val="TableNormal"/>
    <w:uiPriority w:val="61"/>
    <w:rsid w:val="00271D54"/>
    <w:pPr>
      <w:spacing w:after="0" w:line="240" w:lineRule="auto"/>
    </w:pPr>
    <w:rPr>
      <w:lang w:val="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BE1B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1B43"/>
  </w:style>
  <w:style w:type="character" w:customStyle="1" w:styleId="rynqvb">
    <w:name w:val="rynqvb"/>
    <w:basedOn w:val="DefaultParagraphFont"/>
    <w:rsid w:val="00E952F6"/>
  </w:style>
  <w:style w:type="paragraph" w:styleId="NormalWeb">
    <w:name w:val="Normal (Web)"/>
    <w:basedOn w:val="Normal"/>
    <w:uiPriority w:val="99"/>
    <w:unhideWhenUsed/>
    <w:rsid w:val="00316836"/>
    <w:pPr>
      <w:spacing w:before="100" w:beforeAutospacing="1" w:after="100" w:afterAutospacing="1" w:line="240" w:lineRule="auto"/>
    </w:pPr>
    <w:rPr>
      <w:rFonts w:ascii="Calibri" w:hAnsi="Calibri" w:cs="Calibri"/>
      <w:lang w:val="fr-FR" w:eastAsia="fr-FR"/>
    </w:rPr>
  </w:style>
  <w:style w:type="paragraph" w:styleId="Footer">
    <w:name w:val="footer"/>
    <w:basedOn w:val="Normal"/>
    <w:link w:val="FooterChar"/>
    <w:uiPriority w:val="99"/>
    <w:unhideWhenUsed/>
    <w:rsid w:val="00847B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B73"/>
  </w:style>
  <w:style w:type="character" w:customStyle="1" w:styleId="Heading3Char">
    <w:name w:val="Heading 3 Char"/>
    <w:basedOn w:val="DefaultParagraphFont"/>
    <w:link w:val="Heading3"/>
    <w:uiPriority w:val="9"/>
    <w:rsid w:val="00ED1E0B"/>
    <w:rPr>
      <w:rFonts w:eastAsiaTheme="majorEastAsia" w:cstheme="majorBidi"/>
      <w:color w:val="365F91" w:themeColor="accent1" w:themeShade="BF"/>
      <w:kern w:val="2"/>
      <w:sz w:val="28"/>
      <w:szCs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914522">
      <w:bodyDiv w:val="1"/>
      <w:marLeft w:val="0"/>
      <w:marRight w:val="0"/>
      <w:marTop w:val="0"/>
      <w:marBottom w:val="0"/>
      <w:divBdr>
        <w:top w:val="none" w:sz="0" w:space="0" w:color="auto"/>
        <w:left w:val="none" w:sz="0" w:space="0" w:color="auto"/>
        <w:bottom w:val="none" w:sz="0" w:space="0" w:color="auto"/>
        <w:right w:val="none" w:sz="0" w:space="0" w:color="auto"/>
      </w:divBdr>
    </w:div>
    <w:div w:id="789788990">
      <w:bodyDiv w:val="1"/>
      <w:marLeft w:val="0"/>
      <w:marRight w:val="0"/>
      <w:marTop w:val="0"/>
      <w:marBottom w:val="0"/>
      <w:divBdr>
        <w:top w:val="none" w:sz="0" w:space="0" w:color="auto"/>
        <w:left w:val="none" w:sz="0" w:space="0" w:color="auto"/>
        <w:bottom w:val="none" w:sz="0" w:space="0" w:color="auto"/>
        <w:right w:val="none" w:sz="0" w:space="0" w:color="auto"/>
      </w:divBdr>
    </w:div>
    <w:div w:id="944264433">
      <w:bodyDiv w:val="1"/>
      <w:marLeft w:val="0"/>
      <w:marRight w:val="0"/>
      <w:marTop w:val="0"/>
      <w:marBottom w:val="0"/>
      <w:divBdr>
        <w:top w:val="none" w:sz="0" w:space="0" w:color="auto"/>
        <w:left w:val="none" w:sz="0" w:space="0" w:color="auto"/>
        <w:bottom w:val="none" w:sz="0" w:space="0" w:color="auto"/>
        <w:right w:val="none" w:sz="0" w:space="0" w:color="auto"/>
      </w:divBdr>
    </w:div>
    <w:div w:id="198030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1480</Words>
  <Characters>8442</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Mehmet Eken</dc:creator>
  <cp:lastModifiedBy>Mehmet Eken</cp:lastModifiedBy>
  <cp:revision>17</cp:revision>
  <cp:lastPrinted>2024-07-18T14:07:00Z</cp:lastPrinted>
  <dcterms:created xsi:type="dcterms:W3CDTF">2025-05-22T19:09:00Z</dcterms:created>
  <dcterms:modified xsi:type="dcterms:W3CDTF">2025-05-25T08:23:00Z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4f93ca69,5e0ab9b7,341327dc</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2024-07-09T20:40:28Z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48b866e4-101e-4f40-b582-3b2876e4f8cb</vt:lpwstr>
  </property>
  <property fmtid="{D5CDD505-2E9C-101B-9397-08002B2CF9AE}" pid="11" name="MSIP_Label_9ef4adf7-25a7-4f52-a61a-df7190f1d881_ContentBits">
    <vt:lpwstr>1</vt:lpwstr>
  </property>
  <property fmtid="{D5CDD505-2E9C-101B-9397-08002B2CF9AE}" pid="12" name="MSIP_Label_defa4170-0d19-0005-0004-bc88714345d2_Enabled">
    <vt:lpwstr>true</vt:lpwstr>
  </property>
  <property fmtid="{D5CDD505-2E9C-101B-9397-08002B2CF9AE}" pid="13" name="MSIP_Label_defa4170-0d19-0005-0004-bc88714345d2_SetDate">
    <vt:lpwstr>2025-04-01T09:49:34Z</vt:lpwstr>
  </property>
  <property fmtid="{D5CDD505-2E9C-101B-9397-08002B2CF9AE}" pid="14" name="MSIP_Label_defa4170-0d19-0005-0004-bc88714345d2_Method">
    <vt:lpwstr>Standard</vt:lpwstr>
  </property>
  <property fmtid="{D5CDD505-2E9C-101B-9397-08002B2CF9AE}" pid="15" name="MSIP_Label_defa4170-0d19-0005-0004-bc88714345d2_Name">
    <vt:lpwstr>defa4170-0d19-0005-0004-bc88714345d2</vt:lpwstr>
  </property>
  <property fmtid="{D5CDD505-2E9C-101B-9397-08002B2CF9AE}" pid="16" name="MSIP_Label_defa4170-0d19-0005-0004-bc88714345d2_SiteId">
    <vt:lpwstr>d29fba85-2a8f-4e3b-9084-3e9d3f5e649b</vt:lpwstr>
  </property>
  <property fmtid="{D5CDD505-2E9C-101B-9397-08002B2CF9AE}" pid="17" name="MSIP_Label_defa4170-0d19-0005-0004-bc88714345d2_ActionId">
    <vt:lpwstr>b681c07c-9b88-4b1c-afe6-c1060b88eca6</vt:lpwstr>
  </property>
  <property fmtid="{D5CDD505-2E9C-101B-9397-08002B2CF9AE}" pid="18" name="MSIP_Label_defa4170-0d19-0005-0004-bc88714345d2_ContentBits">
    <vt:lpwstr>0</vt:lpwstr>
  </property>
  <property fmtid="{D5CDD505-2E9C-101B-9397-08002B2CF9AE}" pid="19" name="MSIP_Label_defa4170-0d19-0005-0004-bc88714345d2_Tag">
    <vt:lpwstr>10, 3, 0, 1</vt:lpwstr>
  </property>
</Properties>
</file>