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23A75" w14:textId="609F328A" w:rsidR="0062187E" w:rsidRDefault="009A5E68" w:rsidP="0062187E">
      <w:pPr>
        <w:pStyle w:val="NormalWeb"/>
        <w:jc w:val="center"/>
        <w:rPr>
          <w:lang w:val="ru-RU"/>
        </w:rPr>
      </w:pPr>
      <w:r w:rsidRPr="009A5E68">
        <w:rPr>
          <w:rStyle w:val="Strong"/>
          <w:lang w:val="ru-RU"/>
        </w:rPr>
        <w:t>GENERAL NOTICE OF PROCUREMENT</w:t>
      </w:r>
    </w:p>
    <w:p w14:paraId="6C930969" w14:textId="59415FFB" w:rsidR="006A2A19" w:rsidRDefault="006A2A19" w:rsidP="0062187E">
      <w:pPr>
        <w:pStyle w:val="NormalWeb"/>
        <w:rPr>
          <w:rStyle w:val="Strong"/>
        </w:rPr>
      </w:pPr>
      <w:r>
        <w:rPr>
          <w:rStyle w:val="Strong"/>
        </w:rPr>
        <w:t>COUNTRY:</w:t>
      </w:r>
      <w:r>
        <w:t xml:space="preserve"> Kyrgyz Republic</w:t>
      </w:r>
      <w:r>
        <w:br/>
      </w:r>
      <w:r>
        <w:rPr>
          <w:rStyle w:val="Strong"/>
        </w:rPr>
        <w:t>NAME OF PROJECT:</w:t>
      </w:r>
      <w:r>
        <w:t xml:space="preserve"> The Shariah-Compliant Affordable Housing Financing Project</w:t>
      </w:r>
      <w:r>
        <w:br/>
      </w:r>
      <w:r>
        <w:rPr>
          <w:rStyle w:val="Strong"/>
        </w:rPr>
        <w:t>SECTOR:</w:t>
      </w:r>
      <w:r>
        <w:t xml:space="preserve"> Housing and Urban Development</w:t>
      </w:r>
      <w:r>
        <w:br/>
      </w:r>
      <w:r>
        <w:rPr>
          <w:rStyle w:val="Strong"/>
        </w:rPr>
        <w:t>GENERAL PROCUREMENT NOTICE</w:t>
      </w:r>
      <w:r>
        <w:br/>
      </w:r>
      <w:r>
        <w:rPr>
          <w:rStyle w:val="Strong"/>
        </w:rPr>
        <w:t>Mode of Financing:</w:t>
      </w:r>
      <w:r>
        <w:t xml:space="preserve"> Instalment Sale</w:t>
      </w:r>
      <w:r>
        <w:br/>
      </w:r>
      <w:r>
        <w:rPr>
          <w:rStyle w:val="Strong"/>
        </w:rPr>
        <w:t>Financing No.:</w:t>
      </w:r>
      <w:r>
        <w:t xml:space="preserve"> KGZ-1028</w:t>
      </w:r>
    </w:p>
    <w:p w14:paraId="6C14C299" w14:textId="471E508F" w:rsidR="006A2A19" w:rsidRPr="00876C4C" w:rsidRDefault="006A2A19" w:rsidP="004E4B0E">
      <w:pPr>
        <w:pStyle w:val="NormalWeb"/>
        <w:jc w:val="both"/>
      </w:pPr>
      <w:r w:rsidRPr="00876C4C">
        <w:t xml:space="preserve">The </w:t>
      </w:r>
      <w:r w:rsidRPr="00876C4C">
        <w:rPr>
          <w:rStyle w:val="Strong"/>
          <w:b w:val="0"/>
          <w:bCs w:val="0"/>
        </w:rPr>
        <w:t>Kyrgyz Republic</w:t>
      </w:r>
      <w:r w:rsidRPr="00876C4C">
        <w:t xml:space="preserve"> has </w:t>
      </w:r>
      <w:r w:rsidRPr="00876C4C">
        <w:rPr>
          <w:rStyle w:val="Strong"/>
          <w:b w:val="0"/>
          <w:bCs w:val="0"/>
        </w:rPr>
        <w:t>received</w:t>
      </w:r>
      <w:r w:rsidRPr="00876C4C">
        <w:t xml:space="preserve"> financing in the amount of </w:t>
      </w:r>
      <w:r w:rsidRPr="00876C4C">
        <w:rPr>
          <w:rStyle w:val="Strong"/>
          <w:b w:val="0"/>
          <w:bCs w:val="0"/>
        </w:rPr>
        <w:t>USD 79.45 million</w:t>
      </w:r>
      <w:r w:rsidRPr="00876C4C">
        <w:t xml:space="preserve"> equivalent from the Islamic Development Bank toward the cost of the </w:t>
      </w:r>
      <w:r w:rsidRPr="00876C4C">
        <w:rPr>
          <w:rStyle w:val="Strong"/>
          <w:b w:val="0"/>
          <w:bCs w:val="0"/>
        </w:rPr>
        <w:t>Shariah-Compliant Affordable Housing Financing Project</w:t>
      </w:r>
      <w:r w:rsidR="00B0487D">
        <w:rPr>
          <w:b/>
          <w:bCs/>
        </w:rPr>
        <w:t>.</w:t>
      </w:r>
      <w:r w:rsidRPr="00876C4C">
        <w:t xml:space="preserve"> </w:t>
      </w:r>
      <w:r w:rsidR="00B0487D">
        <w:t>I</w:t>
      </w:r>
      <w:r w:rsidRPr="00876C4C">
        <w:t xml:space="preserve">t intends to apply part of the proceeds to payments for goods, works, related services, and consulting services to be procured under this project. </w:t>
      </w:r>
      <w:r w:rsidRPr="00876C4C">
        <w:rPr>
          <w:rStyle w:val="Emphasis"/>
        </w:rPr>
        <w:t>This project will not be jointly financed by any other agency</w:t>
      </w:r>
      <w:r w:rsidRPr="00876C4C">
        <w:t xml:space="preserve">. </w:t>
      </w:r>
    </w:p>
    <w:p w14:paraId="0730E52E" w14:textId="5F6CCD81" w:rsidR="0062187E" w:rsidRPr="009A5E68" w:rsidRDefault="009A5E68" w:rsidP="004E4B0E">
      <w:pPr>
        <w:pStyle w:val="NormalWeb"/>
        <w:jc w:val="both"/>
      </w:pPr>
      <w:r w:rsidRPr="009A5E68">
        <w:t>The project includes the following components</w:t>
      </w:r>
      <w:r w:rsidR="0062187E" w:rsidRPr="009A5E68">
        <w:t xml:space="preserve">: </w:t>
      </w:r>
    </w:p>
    <w:p w14:paraId="2685A78A" w14:textId="0EDF8CD5" w:rsidR="006A2A19" w:rsidRDefault="006A2A19" w:rsidP="006A2A19">
      <w:pPr>
        <w:pStyle w:val="NormalWeb"/>
        <w:numPr>
          <w:ilvl w:val="0"/>
          <w:numId w:val="2"/>
        </w:numPr>
        <w:jc w:val="both"/>
      </w:pPr>
      <w:r w:rsidRPr="00876C4C">
        <w:rPr>
          <w:rStyle w:val="Strong"/>
          <w:b w:val="0"/>
          <w:bCs w:val="0"/>
        </w:rPr>
        <w:t>Component 1: Construction of Affordable Housing Units</w:t>
      </w:r>
      <w:r>
        <w:t xml:space="preserve"> – Construction of approximately 1,620 multi-apartment housing units in </w:t>
      </w:r>
      <w:proofErr w:type="spellStart"/>
      <w:r>
        <w:t>Sokuluk</w:t>
      </w:r>
      <w:proofErr w:type="spellEnd"/>
      <w:r>
        <w:t xml:space="preserve"> District, Chui Region, using a lease-to-own mechanism (Ijarah </w:t>
      </w:r>
      <w:proofErr w:type="spellStart"/>
      <w:r>
        <w:t>Muntahiya</w:t>
      </w:r>
      <w:proofErr w:type="spellEnd"/>
      <w:r>
        <w:t xml:space="preserve"> </w:t>
      </w:r>
      <w:proofErr w:type="spellStart"/>
      <w:r>
        <w:t>Bitamlik</w:t>
      </w:r>
      <w:proofErr w:type="spellEnd"/>
      <w:r>
        <w:t>). Works contracts for civil construction will be procured under International Competitive Bidding (ICB) procedures.</w:t>
      </w:r>
    </w:p>
    <w:p w14:paraId="7079313F" w14:textId="03390DE0" w:rsidR="006A2A19" w:rsidRDefault="006A2A19" w:rsidP="006A2A19">
      <w:pPr>
        <w:pStyle w:val="NormalWeb"/>
        <w:numPr>
          <w:ilvl w:val="0"/>
          <w:numId w:val="2"/>
        </w:numPr>
        <w:jc w:val="both"/>
      </w:pPr>
      <w:r w:rsidRPr="00876C4C">
        <w:rPr>
          <w:rStyle w:val="Strong"/>
          <w:b w:val="0"/>
          <w:bCs w:val="0"/>
        </w:rPr>
        <w:t>Component 2: Shariah-Compliant Housing Finance Line</w:t>
      </w:r>
      <w:r w:rsidRPr="00876C4C">
        <w:rPr>
          <w:b/>
          <w:bCs/>
        </w:rPr>
        <w:t xml:space="preserve"> –</w:t>
      </w:r>
      <w:r>
        <w:t xml:space="preserve"> Provision of financing through participating financial institutions to support self-construction of homes by eligible beneficiaries. This involves procurement of consulting services to structure and implement Islamic finance instruments (e.g., Murabaha, </w:t>
      </w:r>
      <w:proofErr w:type="spellStart"/>
      <w:r>
        <w:t>Istisna’a</w:t>
      </w:r>
      <w:proofErr w:type="spellEnd"/>
      <w:r>
        <w:t>).</w:t>
      </w:r>
    </w:p>
    <w:p w14:paraId="74632F1A" w14:textId="62277A12" w:rsidR="006A2A19" w:rsidRDefault="006A2A19" w:rsidP="006A2A19">
      <w:pPr>
        <w:pStyle w:val="NormalWeb"/>
        <w:numPr>
          <w:ilvl w:val="0"/>
          <w:numId w:val="2"/>
        </w:numPr>
        <w:jc w:val="both"/>
      </w:pPr>
      <w:r w:rsidRPr="00876C4C">
        <w:rPr>
          <w:rStyle w:val="Strong"/>
          <w:b w:val="0"/>
          <w:bCs w:val="0"/>
        </w:rPr>
        <w:t>Component 3: Project Management and Capacity Building</w:t>
      </w:r>
      <w:r w:rsidRPr="00876C4C">
        <w:rPr>
          <w:b/>
          <w:bCs/>
        </w:rPr>
        <w:t xml:space="preserve"> –</w:t>
      </w:r>
      <w:r>
        <w:t xml:space="preserve"> Engagement of a Project Management Consultant to support implementation, oversee construction, ensure safeguards compliance, and facilitate institutional capacity building. Consulting services will be procured using ICB Member Country (ICB-MC) procedures.</w:t>
      </w:r>
    </w:p>
    <w:p w14:paraId="1C12E3F8" w14:textId="31D1AD5F" w:rsidR="006A2A19" w:rsidRDefault="006A2A19" w:rsidP="006A2A19">
      <w:pPr>
        <w:pStyle w:val="NormalWeb"/>
        <w:numPr>
          <w:ilvl w:val="0"/>
          <w:numId w:val="2"/>
        </w:numPr>
        <w:jc w:val="both"/>
      </w:pPr>
      <w:r w:rsidRPr="00876C4C">
        <w:rPr>
          <w:rStyle w:val="Strong"/>
          <w:b w:val="0"/>
          <w:bCs w:val="0"/>
        </w:rPr>
        <w:t>Component 4: Environmental and Social Safeguards</w:t>
      </w:r>
      <w:r>
        <w:rPr>
          <w:rStyle w:val="Strong"/>
        </w:rPr>
        <w:t xml:space="preserve"> </w:t>
      </w:r>
      <w:r w:rsidRPr="00876C4C">
        <w:rPr>
          <w:rStyle w:val="Strong"/>
          <w:b w:val="0"/>
          <w:bCs w:val="0"/>
        </w:rPr>
        <w:t>Implementation</w:t>
      </w:r>
      <w:r>
        <w:t xml:space="preserve"> – Procurement of advisory services and monitoring systems to ensure compliance with the Environmental and Social Management Framework (ESMF).</w:t>
      </w:r>
    </w:p>
    <w:p w14:paraId="2435AE1D" w14:textId="24181FBD" w:rsidR="0062187E" w:rsidRPr="009A5E68" w:rsidRDefault="009A5E68" w:rsidP="004E4B0E">
      <w:pPr>
        <w:pStyle w:val="NormalWeb"/>
        <w:jc w:val="both"/>
      </w:pPr>
      <w:r w:rsidRPr="009A5E68">
        <w:t xml:space="preserve">Procurement for contracts financed by the Islamic Development Bank will be conducted in accordance with the procedures set out in the </w:t>
      </w:r>
      <w:proofErr w:type="spellStart"/>
      <w:r w:rsidRPr="009A5E68">
        <w:t>IsDB</w:t>
      </w:r>
      <w:proofErr w:type="spellEnd"/>
      <w:r w:rsidRPr="009A5E68">
        <w:t xml:space="preserve"> Projects Procurement Guidelines for Goods, Works and Related Services (April 2019 Revision as amended) and open to all eligible participants as specified in the Guidelines. Consultancy services will be selected in accordance with the Guidelines for Selection of Consultants under </w:t>
      </w:r>
      <w:proofErr w:type="spellStart"/>
      <w:r w:rsidRPr="009A5E68">
        <w:t>IsDB</w:t>
      </w:r>
      <w:proofErr w:type="spellEnd"/>
      <w:r w:rsidRPr="009A5E68">
        <w:t xml:space="preserve"> Projects (April 2019 Revision as amended)</w:t>
      </w:r>
      <w:r w:rsidR="0062187E" w:rsidRPr="009A5E68">
        <w:t>.</w:t>
      </w:r>
    </w:p>
    <w:p w14:paraId="3A6542E9" w14:textId="326E9FF5" w:rsidR="0062187E" w:rsidRPr="009A5E68" w:rsidRDefault="009A5E68" w:rsidP="004E4B0E">
      <w:pPr>
        <w:pStyle w:val="NormalWeb"/>
        <w:jc w:val="both"/>
      </w:pPr>
      <w:r w:rsidRPr="009A5E68">
        <w:t xml:space="preserve">Specific procurement advertisements for contracts to be procured under the ICB or ICB/MC procedures and for consultancy services will be published as available on the </w:t>
      </w:r>
      <w:proofErr w:type="spellStart"/>
      <w:r w:rsidRPr="009A5E68">
        <w:t>IsDB</w:t>
      </w:r>
      <w:proofErr w:type="spellEnd"/>
      <w:r w:rsidRPr="009A5E68">
        <w:t xml:space="preserve"> website [and on the Beneficiary's website, in technical journals, newspapers, international trade publications and local newspapers]</w:t>
      </w:r>
      <w:r w:rsidR="0062187E" w:rsidRPr="009A5E68">
        <w:t>.</w:t>
      </w:r>
    </w:p>
    <w:p w14:paraId="59C4BD35" w14:textId="3797BF7C" w:rsidR="0062187E" w:rsidRPr="009A5E68" w:rsidRDefault="009A5E68" w:rsidP="004E4B0E">
      <w:pPr>
        <w:pStyle w:val="NormalWeb"/>
        <w:jc w:val="both"/>
      </w:pPr>
      <w:r w:rsidRPr="009A5E68">
        <w:t>Prequalification of suppliers and contractors will be required for the following contracts: not required</w:t>
      </w:r>
      <w:r w:rsidR="0062187E" w:rsidRPr="009A5E68">
        <w:t>.</w:t>
      </w:r>
    </w:p>
    <w:p w14:paraId="6B9B8EEA" w14:textId="1384B8CD" w:rsidR="0062187E" w:rsidRPr="009A5E68" w:rsidRDefault="009A5E68" w:rsidP="004E4B0E">
      <w:pPr>
        <w:pStyle w:val="NormalWeb"/>
        <w:jc w:val="both"/>
      </w:pPr>
      <w:r w:rsidRPr="009A5E68">
        <w:t>Interested firms and individual professionals wishing to participate in the provision of goods, works or consulting services under this project, or wishing to obtain additional information, may contact the following address</w:t>
      </w:r>
      <w:r w:rsidR="0062187E" w:rsidRPr="009A5E68">
        <w:t>:</w:t>
      </w:r>
    </w:p>
    <w:p w14:paraId="76B1FEC8" w14:textId="77777777" w:rsidR="00B0487D" w:rsidRDefault="00B0487D" w:rsidP="004E4B0E">
      <w:pPr>
        <w:pStyle w:val="NoSpacing"/>
        <w:jc w:val="both"/>
        <w:rPr>
          <w:rFonts w:ascii="Times New Roman" w:hAnsi="Times New Roman"/>
          <w:sz w:val="24"/>
          <w:szCs w:val="24"/>
        </w:rPr>
      </w:pPr>
    </w:p>
    <w:p w14:paraId="49C6A017" w14:textId="710562F3" w:rsidR="0062187E" w:rsidRPr="009A5E68" w:rsidRDefault="009A5E68" w:rsidP="004E4B0E">
      <w:pPr>
        <w:pStyle w:val="NoSpacing"/>
        <w:jc w:val="both"/>
        <w:rPr>
          <w:rFonts w:ascii="Times New Roman" w:hAnsi="Times New Roman"/>
          <w:sz w:val="24"/>
          <w:szCs w:val="24"/>
        </w:rPr>
      </w:pPr>
      <w:r w:rsidRPr="009A5E68">
        <w:rPr>
          <w:rFonts w:ascii="Times New Roman" w:hAnsi="Times New Roman"/>
          <w:sz w:val="24"/>
          <w:szCs w:val="24"/>
        </w:rPr>
        <w:lastRenderedPageBreak/>
        <w:t>OJSC “State Mortgage Company”</w:t>
      </w:r>
    </w:p>
    <w:p w14:paraId="0E927E9C" w14:textId="77777777" w:rsidR="004E4B0E" w:rsidRPr="009A5E68" w:rsidRDefault="004E4B0E" w:rsidP="004E4B0E">
      <w:pPr>
        <w:pStyle w:val="NoSpacing"/>
        <w:jc w:val="both"/>
        <w:rPr>
          <w:rFonts w:ascii="Times New Roman" w:hAnsi="Times New Roman"/>
          <w:sz w:val="24"/>
          <w:szCs w:val="24"/>
        </w:rPr>
      </w:pPr>
    </w:p>
    <w:p w14:paraId="63F88093" w14:textId="30CC2E9A" w:rsidR="0062187E" w:rsidRPr="009A5E68" w:rsidRDefault="009A5E68" w:rsidP="004E4B0E">
      <w:pPr>
        <w:pStyle w:val="NoSpacing"/>
        <w:jc w:val="both"/>
        <w:rPr>
          <w:rFonts w:ascii="Times New Roman" w:hAnsi="Times New Roman"/>
          <w:sz w:val="24"/>
          <w:szCs w:val="24"/>
        </w:rPr>
      </w:pPr>
      <w:r w:rsidRPr="009A5E68">
        <w:rPr>
          <w:rFonts w:ascii="Times New Roman" w:hAnsi="Times New Roman"/>
          <w:sz w:val="24"/>
          <w:szCs w:val="24"/>
        </w:rPr>
        <w:t xml:space="preserve">Chief Executive Officer: </w:t>
      </w:r>
      <w:proofErr w:type="spellStart"/>
      <w:r w:rsidRPr="009A5E68">
        <w:rPr>
          <w:rFonts w:ascii="Times New Roman" w:hAnsi="Times New Roman"/>
          <w:sz w:val="24"/>
          <w:szCs w:val="24"/>
        </w:rPr>
        <w:t>Baltabaev</w:t>
      </w:r>
      <w:proofErr w:type="spellEnd"/>
      <w:r w:rsidRPr="009A5E68">
        <w:rPr>
          <w:rFonts w:ascii="Times New Roman" w:hAnsi="Times New Roman"/>
          <w:sz w:val="24"/>
          <w:szCs w:val="24"/>
        </w:rPr>
        <w:t xml:space="preserve"> </w:t>
      </w:r>
      <w:proofErr w:type="spellStart"/>
      <w:r w:rsidRPr="009A5E68">
        <w:rPr>
          <w:rFonts w:ascii="Times New Roman" w:hAnsi="Times New Roman"/>
          <w:sz w:val="24"/>
          <w:szCs w:val="24"/>
        </w:rPr>
        <w:t>Temirkul</w:t>
      </w:r>
      <w:proofErr w:type="spellEnd"/>
      <w:r w:rsidRPr="009A5E68">
        <w:rPr>
          <w:rFonts w:ascii="Times New Roman" w:hAnsi="Times New Roman"/>
          <w:sz w:val="24"/>
          <w:szCs w:val="24"/>
        </w:rPr>
        <w:t xml:space="preserve"> </w:t>
      </w:r>
      <w:proofErr w:type="spellStart"/>
      <w:r w:rsidRPr="009A5E68">
        <w:rPr>
          <w:rFonts w:ascii="Times New Roman" w:hAnsi="Times New Roman"/>
          <w:sz w:val="24"/>
          <w:szCs w:val="24"/>
        </w:rPr>
        <w:t>Abdyvakhapovich</w:t>
      </w:r>
      <w:proofErr w:type="spellEnd"/>
    </w:p>
    <w:p w14:paraId="16794F8B" w14:textId="4DF5539D" w:rsidR="004E4B0E" w:rsidRPr="00113383" w:rsidRDefault="00113383" w:rsidP="004E4B0E">
      <w:pPr>
        <w:pStyle w:val="NoSpacing"/>
        <w:jc w:val="both"/>
        <w:rPr>
          <w:rFonts w:ascii="Times New Roman" w:hAnsi="Times New Roman"/>
          <w:sz w:val="24"/>
          <w:szCs w:val="24"/>
        </w:rPr>
      </w:pPr>
      <w:r w:rsidRPr="00113383">
        <w:rPr>
          <w:rFonts w:ascii="Times New Roman" w:hAnsi="Times New Roman"/>
          <w:sz w:val="24"/>
          <w:szCs w:val="24"/>
        </w:rPr>
        <w:t xml:space="preserve">Deputy Chief Executive Officer: </w:t>
      </w:r>
      <w:proofErr w:type="spellStart"/>
      <w:r w:rsidRPr="00113383">
        <w:rPr>
          <w:rFonts w:ascii="Times New Roman" w:hAnsi="Times New Roman"/>
          <w:sz w:val="24"/>
          <w:szCs w:val="24"/>
        </w:rPr>
        <w:t>Khudaykulov</w:t>
      </w:r>
      <w:proofErr w:type="spellEnd"/>
      <w:r w:rsidRPr="00113383">
        <w:rPr>
          <w:rFonts w:ascii="Times New Roman" w:hAnsi="Times New Roman"/>
          <w:sz w:val="24"/>
          <w:szCs w:val="24"/>
        </w:rPr>
        <w:t xml:space="preserve"> Nurlan </w:t>
      </w:r>
      <w:proofErr w:type="spellStart"/>
      <w:r w:rsidRPr="00113383">
        <w:rPr>
          <w:rFonts w:ascii="Times New Roman" w:hAnsi="Times New Roman"/>
          <w:sz w:val="24"/>
          <w:szCs w:val="24"/>
        </w:rPr>
        <w:t>Mirzhanovich</w:t>
      </w:r>
      <w:proofErr w:type="spellEnd"/>
    </w:p>
    <w:p w14:paraId="61915CAE" w14:textId="77777777" w:rsidR="004E4B0E" w:rsidRPr="00113383" w:rsidRDefault="004E4B0E" w:rsidP="004E4B0E">
      <w:pPr>
        <w:pStyle w:val="NoSpacing"/>
        <w:jc w:val="both"/>
        <w:rPr>
          <w:rFonts w:ascii="Times New Roman" w:hAnsi="Times New Roman"/>
          <w:sz w:val="24"/>
          <w:szCs w:val="24"/>
        </w:rPr>
      </w:pPr>
    </w:p>
    <w:p w14:paraId="17E7BE04" w14:textId="5F107EF7" w:rsidR="004E4B0E" w:rsidRPr="00113383" w:rsidRDefault="003D163B" w:rsidP="004E4B0E">
      <w:pPr>
        <w:pStyle w:val="NoSpacing"/>
        <w:jc w:val="both"/>
        <w:rPr>
          <w:rFonts w:ascii="Times New Roman" w:hAnsi="Times New Roman"/>
          <w:sz w:val="24"/>
          <w:szCs w:val="24"/>
        </w:rPr>
      </w:pPr>
      <w:r>
        <w:rPr>
          <w:rFonts w:ascii="Times New Roman" w:hAnsi="Times New Roman"/>
          <w:sz w:val="24"/>
          <w:szCs w:val="24"/>
        </w:rPr>
        <w:t>A</w:t>
      </w:r>
      <w:r w:rsidR="00113383" w:rsidRPr="00113383">
        <w:rPr>
          <w:rFonts w:ascii="Times New Roman" w:hAnsi="Times New Roman"/>
          <w:sz w:val="24"/>
          <w:szCs w:val="24"/>
        </w:rPr>
        <w:t xml:space="preserve">ddress: Kyrgyz Republic Bishkek, Chyngyz </w:t>
      </w:r>
      <w:proofErr w:type="spellStart"/>
      <w:r w:rsidR="00113383" w:rsidRPr="00113383">
        <w:rPr>
          <w:rFonts w:ascii="Times New Roman" w:hAnsi="Times New Roman"/>
          <w:sz w:val="24"/>
          <w:szCs w:val="24"/>
        </w:rPr>
        <w:t>Aitmatov</w:t>
      </w:r>
      <w:proofErr w:type="spellEnd"/>
      <w:r w:rsidR="00113383" w:rsidRPr="00113383">
        <w:rPr>
          <w:rFonts w:ascii="Times New Roman" w:hAnsi="Times New Roman"/>
          <w:sz w:val="24"/>
          <w:szCs w:val="24"/>
        </w:rPr>
        <w:t xml:space="preserve"> Avenue, 1 building 2</w:t>
      </w:r>
    </w:p>
    <w:p w14:paraId="4F6968A9" w14:textId="7543B381" w:rsidR="0062187E" w:rsidRPr="00113383" w:rsidRDefault="00113383" w:rsidP="00113383">
      <w:pPr>
        <w:pStyle w:val="NoSpacing"/>
        <w:rPr>
          <w:rFonts w:ascii="Times New Roman" w:hAnsi="Times New Roman"/>
          <w:sz w:val="24"/>
          <w:szCs w:val="24"/>
        </w:rPr>
      </w:pPr>
      <w:r w:rsidRPr="00113383">
        <w:rPr>
          <w:rFonts w:ascii="Times New Roman" w:hAnsi="Times New Roman"/>
          <w:sz w:val="24"/>
          <w:szCs w:val="24"/>
        </w:rPr>
        <w:t>phone:</w:t>
      </w:r>
      <w:r>
        <w:rPr>
          <w:rFonts w:ascii="Times New Roman" w:hAnsi="Times New Roman"/>
          <w:sz w:val="24"/>
          <w:szCs w:val="24"/>
        </w:rPr>
        <w:t xml:space="preserve"> </w:t>
      </w:r>
      <w:r w:rsidRPr="00113383">
        <w:rPr>
          <w:rFonts w:ascii="Times New Roman" w:hAnsi="Times New Roman"/>
          <w:sz w:val="24"/>
          <w:szCs w:val="24"/>
        </w:rPr>
        <w:t>+996 312563004;</w:t>
      </w:r>
      <w:r>
        <w:rPr>
          <w:rFonts w:ascii="Times New Roman" w:hAnsi="Times New Roman"/>
          <w:sz w:val="24"/>
          <w:szCs w:val="24"/>
        </w:rPr>
        <w:t xml:space="preserve"> </w:t>
      </w:r>
      <w:r w:rsidRPr="00113383">
        <w:rPr>
          <w:rFonts w:ascii="Times New Roman" w:hAnsi="Times New Roman"/>
          <w:sz w:val="24"/>
          <w:szCs w:val="24"/>
        </w:rPr>
        <w:t>+996 312560144</w:t>
      </w:r>
      <w:r w:rsidR="0062187E" w:rsidRPr="00113383">
        <w:rPr>
          <w:rFonts w:ascii="Times New Roman" w:hAnsi="Times New Roman"/>
          <w:sz w:val="24"/>
          <w:szCs w:val="24"/>
        </w:rPr>
        <w:br/>
      </w:r>
      <w:r w:rsidR="0062187E">
        <w:rPr>
          <w:rFonts w:ascii="Times New Roman" w:hAnsi="Times New Roman"/>
          <w:sz w:val="24"/>
          <w:szCs w:val="24"/>
        </w:rPr>
        <w:t>e</w:t>
      </w:r>
      <w:r w:rsidR="0062187E" w:rsidRPr="00113383">
        <w:rPr>
          <w:rFonts w:ascii="Times New Roman" w:hAnsi="Times New Roman"/>
          <w:sz w:val="24"/>
          <w:szCs w:val="24"/>
        </w:rPr>
        <w:t xml:space="preserve">: </w:t>
      </w:r>
      <w:r w:rsidR="0062187E">
        <w:rPr>
          <w:rFonts w:ascii="Times New Roman" w:hAnsi="Times New Roman"/>
          <w:sz w:val="24"/>
          <w:szCs w:val="24"/>
        </w:rPr>
        <w:t>mail</w:t>
      </w:r>
      <w:r w:rsidR="0062187E" w:rsidRPr="00113383">
        <w:rPr>
          <w:rFonts w:ascii="Times New Roman" w:hAnsi="Times New Roman"/>
          <w:sz w:val="24"/>
          <w:szCs w:val="24"/>
        </w:rPr>
        <w:t xml:space="preserve">: </w:t>
      </w:r>
      <w:hyperlink r:id="rId7" w:history="1">
        <w:r w:rsidR="00A86A65" w:rsidRPr="00CF3429">
          <w:rPr>
            <w:rStyle w:val="Hyperlink"/>
            <w:rFonts w:ascii="Times New Roman" w:hAnsi="Times New Roman"/>
            <w:sz w:val="24"/>
            <w:szCs w:val="24"/>
          </w:rPr>
          <w:t>info</w:t>
        </w:r>
        <w:r w:rsidR="00A86A65" w:rsidRPr="00113383">
          <w:rPr>
            <w:rStyle w:val="Hyperlink"/>
            <w:rFonts w:ascii="Times New Roman" w:hAnsi="Times New Roman"/>
            <w:sz w:val="24"/>
            <w:szCs w:val="24"/>
          </w:rPr>
          <w:t>@</w:t>
        </w:r>
        <w:r w:rsidR="00A86A65" w:rsidRPr="00CF3429">
          <w:rPr>
            <w:rStyle w:val="Hyperlink"/>
            <w:rFonts w:ascii="Times New Roman" w:hAnsi="Times New Roman"/>
            <w:sz w:val="24"/>
            <w:szCs w:val="24"/>
          </w:rPr>
          <w:t>gik</w:t>
        </w:r>
        <w:r w:rsidR="00A86A65" w:rsidRPr="00113383">
          <w:rPr>
            <w:rStyle w:val="Hyperlink"/>
            <w:rFonts w:ascii="Times New Roman" w:hAnsi="Times New Roman"/>
            <w:sz w:val="24"/>
            <w:szCs w:val="24"/>
          </w:rPr>
          <w:t>.</w:t>
        </w:r>
        <w:r w:rsidR="00A86A65" w:rsidRPr="00CF3429">
          <w:rPr>
            <w:rStyle w:val="Hyperlink"/>
            <w:rFonts w:ascii="Times New Roman" w:hAnsi="Times New Roman"/>
            <w:sz w:val="24"/>
            <w:szCs w:val="24"/>
          </w:rPr>
          <w:t>kg</w:t>
        </w:r>
      </w:hyperlink>
      <w:r w:rsidR="00A86A65" w:rsidRPr="00113383">
        <w:rPr>
          <w:rFonts w:ascii="Times New Roman" w:hAnsi="Times New Roman"/>
          <w:sz w:val="24"/>
          <w:szCs w:val="24"/>
        </w:rPr>
        <w:t xml:space="preserve"> </w:t>
      </w:r>
    </w:p>
    <w:p w14:paraId="546CC52D" w14:textId="36D8C045" w:rsidR="00112AB5" w:rsidRPr="00694742" w:rsidRDefault="003D163B">
      <w:pPr>
        <w:rPr>
          <w:rFonts w:ascii="Times New Roman" w:hAnsi="Times New Roman" w:cs="Times New Roman"/>
          <w:sz w:val="24"/>
          <w:szCs w:val="24"/>
        </w:rPr>
      </w:pPr>
      <w:r>
        <w:rPr>
          <w:rFonts w:ascii="Times New Roman" w:hAnsi="Times New Roman" w:cs="Times New Roman"/>
          <w:sz w:val="24"/>
          <w:szCs w:val="24"/>
          <w:lang w:val="en-US"/>
        </w:rPr>
        <w:t>P</w:t>
      </w:r>
      <w:proofErr w:type="spellStart"/>
      <w:r w:rsidR="00113383" w:rsidRPr="00113383">
        <w:rPr>
          <w:rFonts w:ascii="Times New Roman" w:hAnsi="Times New Roman" w:cs="Times New Roman"/>
          <w:sz w:val="24"/>
          <w:szCs w:val="24"/>
        </w:rPr>
        <w:t>ostal</w:t>
      </w:r>
      <w:proofErr w:type="spellEnd"/>
      <w:r w:rsidR="00113383" w:rsidRPr="00113383">
        <w:rPr>
          <w:rFonts w:ascii="Times New Roman" w:hAnsi="Times New Roman" w:cs="Times New Roman"/>
          <w:sz w:val="24"/>
          <w:szCs w:val="24"/>
        </w:rPr>
        <w:t xml:space="preserve"> </w:t>
      </w:r>
      <w:proofErr w:type="spellStart"/>
      <w:r w:rsidR="00113383" w:rsidRPr="00113383">
        <w:rPr>
          <w:rFonts w:ascii="Times New Roman" w:hAnsi="Times New Roman" w:cs="Times New Roman"/>
          <w:sz w:val="24"/>
          <w:szCs w:val="24"/>
        </w:rPr>
        <w:t>code</w:t>
      </w:r>
      <w:proofErr w:type="spellEnd"/>
      <w:r w:rsidR="00113383" w:rsidRPr="00113383">
        <w:rPr>
          <w:rFonts w:ascii="Times New Roman" w:hAnsi="Times New Roman" w:cs="Times New Roman"/>
          <w:sz w:val="24"/>
          <w:szCs w:val="24"/>
        </w:rPr>
        <w:t>: 720001</w:t>
      </w:r>
    </w:p>
    <w:sectPr w:rsidR="00112AB5" w:rsidRPr="006947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B671F" w14:textId="77777777" w:rsidR="001A1506" w:rsidRDefault="001A1506" w:rsidP="003D163B">
      <w:pPr>
        <w:spacing w:after="0" w:line="240" w:lineRule="auto"/>
      </w:pPr>
      <w:r>
        <w:separator/>
      </w:r>
    </w:p>
  </w:endnote>
  <w:endnote w:type="continuationSeparator" w:id="0">
    <w:p w14:paraId="68CA42F2" w14:textId="77777777" w:rsidR="001A1506" w:rsidRDefault="001A1506" w:rsidP="003D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10D75" w14:textId="77777777" w:rsidR="001A1506" w:rsidRDefault="001A1506" w:rsidP="003D163B">
      <w:pPr>
        <w:spacing w:after="0" w:line="240" w:lineRule="auto"/>
      </w:pPr>
      <w:r>
        <w:separator/>
      </w:r>
    </w:p>
  </w:footnote>
  <w:footnote w:type="continuationSeparator" w:id="0">
    <w:p w14:paraId="449DE343" w14:textId="77777777" w:rsidR="001A1506" w:rsidRDefault="001A1506" w:rsidP="003D1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50F5C"/>
    <w:multiLevelType w:val="hybridMultilevel"/>
    <w:tmpl w:val="F4E4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0C37"/>
    <w:multiLevelType w:val="hybridMultilevel"/>
    <w:tmpl w:val="58145F3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528727">
    <w:abstractNumId w:val="0"/>
  </w:num>
  <w:num w:numId="2" w16cid:durableId="193544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9E"/>
    <w:rsid w:val="0008731E"/>
    <w:rsid w:val="000B26CC"/>
    <w:rsid w:val="00112AB5"/>
    <w:rsid w:val="00113383"/>
    <w:rsid w:val="001A1506"/>
    <w:rsid w:val="003D163B"/>
    <w:rsid w:val="004B450A"/>
    <w:rsid w:val="004E4B0E"/>
    <w:rsid w:val="005568EF"/>
    <w:rsid w:val="0062187E"/>
    <w:rsid w:val="006834EC"/>
    <w:rsid w:val="00694742"/>
    <w:rsid w:val="006A2A19"/>
    <w:rsid w:val="00871F10"/>
    <w:rsid w:val="00876C4C"/>
    <w:rsid w:val="008A5F4A"/>
    <w:rsid w:val="009A5E68"/>
    <w:rsid w:val="00A86A65"/>
    <w:rsid w:val="00B0487D"/>
    <w:rsid w:val="00BF62E3"/>
    <w:rsid w:val="00C52BC3"/>
    <w:rsid w:val="00D46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1C9F"/>
  <w15:chartTrackingRefBased/>
  <w15:docId w15:val="{410468BD-D34B-465D-A968-E4961A64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187E"/>
    <w:rPr>
      <w:b/>
      <w:bCs/>
    </w:rPr>
  </w:style>
  <w:style w:type="paragraph" w:styleId="NormalWeb">
    <w:name w:val="Normal (Web)"/>
    <w:basedOn w:val="Normal"/>
    <w:uiPriority w:val="99"/>
    <w:semiHidden/>
    <w:unhideWhenUsed/>
    <w:rsid w:val="006218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62187E"/>
    <w:pPr>
      <w:spacing w:after="0" w:line="240" w:lineRule="auto"/>
    </w:pPr>
    <w:rPr>
      <w:rFonts w:ascii="CG Times" w:eastAsia="Times New Roman" w:hAnsi="CG Times" w:cs="Times New Roman"/>
      <w:szCs w:val="20"/>
      <w:lang w:val="en-US"/>
    </w:rPr>
  </w:style>
  <w:style w:type="character" w:styleId="Hyperlink">
    <w:name w:val="Hyperlink"/>
    <w:basedOn w:val="DefaultParagraphFont"/>
    <w:uiPriority w:val="99"/>
    <w:unhideWhenUsed/>
    <w:rsid w:val="00A86A65"/>
    <w:rPr>
      <w:color w:val="0563C1" w:themeColor="hyperlink"/>
      <w:u w:val="single"/>
    </w:rPr>
  </w:style>
  <w:style w:type="character" w:styleId="UnresolvedMention">
    <w:name w:val="Unresolved Mention"/>
    <w:basedOn w:val="DefaultParagraphFont"/>
    <w:uiPriority w:val="99"/>
    <w:semiHidden/>
    <w:unhideWhenUsed/>
    <w:rsid w:val="00A86A65"/>
    <w:rPr>
      <w:color w:val="605E5C"/>
      <w:shd w:val="clear" w:color="auto" w:fill="E1DFDD"/>
    </w:rPr>
  </w:style>
  <w:style w:type="paragraph" w:styleId="Header">
    <w:name w:val="header"/>
    <w:basedOn w:val="Normal"/>
    <w:link w:val="HeaderChar"/>
    <w:uiPriority w:val="99"/>
    <w:unhideWhenUsed/>
    <w:rsid w:val="003D1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63B"/>
  </w:style>
  <w:style w:type="paragraph" w:styleId="Footer">
    <w:name w:val="footer"/>
    <w:basedOn w:val="Normal"/>
    <w:link w:val="FooterChar"/>
    <w:uiPriority w:val="99"/>
    <w:unhideWhenUsed/>
    <w:rsid w:val="003D1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63B"/>
  </w:style>
  <w:style w:type="character" w:styleId="Emphasis">
    <w:name w:val="Emphasis"/>
    <w:basedOn w:val="DefaultParagraphFont"/>
    <w:uiPriority w:val="20"/>
    <w:qFormat/>
    <w:rsid w:val="006A2A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81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ik.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2835</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Джайчибаев Малик</dc:creator>
  <cp:keywords/>
  <dc:description/>
  <cp:lastModifiedBy>Samat</cp:lastModifiedBy>
  <cp:revision>5</cp:revision>
  <dcterms:created xsi:type="dcterms:W3CDTF">2025-06-05T11:48:00Z</dcterms:created>
  <dcterms:modified xsi:type="dcterms:W3CDTF">2025-06-05T11:56:00Z</dcterms:modified>
</cp:coreProperties>
</file>