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A15B" w14:textId="560ABCC9" w:rsidR="00A83057" w:rsidRPr="001158A1" w:rsidRDefault="00A83057" w:rsidP="00521799">
      <w:pPr>
        <w:tabs>
          <w:tab w:val="left" w:pos="1530"/>
          <w:tab w:val="left" w:pos="8640"/>
          <w:tab w:val="left" w:pos="9450"/>
        </w:tabs>
        <w:ind w:right="14"/>
        <w:jc w:val="center"/>
        <w:rPr>
          <w:bCs/>
          <w:szCs w:val="24"/>
          <w:lang w:val="fr-FR"/>
        </w:rPr>
      </w:pPr>
      <w:r w:rsidRPr="001158A1">
        <w:rPr>
          <w:rFonts w:ascii="Oswald" w:hAnsi="Oswald"/>
          <w:bCs/>
          <w:color w:val="171717" w:themeColor="background2" w:themeShade="1A"/>
          <w:sz w:val="36"/>
          <w:szCs w:val="36"/>
          <w:lang w:val="fr-FR"/>
        </w:rPr>
        <w:t xml:space="preserve">PUBLICATION DE L'ATTRIBUTION DES </w:t>
      </w:r>
      <w:r w:rsidRPr="00084BCB">
        <w:rPr>
          <w:rFonts w:ascii="Oswald" w:hAnsi="Oswald"/>
          <w:bCs/>
          <w:color w:val="171717" w:themeColor="background2" w:themeShade="1A"/>
          <w:sz w:val="36"/>
          <w:szCs w:val="36"/>
          <w:lang w:val="fr-FR"/>
        </w:rPr>
        <w:t xml:space="preserve">MARCHÉS DE BIENS </w:t>
      </w:r>
      <w:r w:rsidRPr="001158A1">
        <w:rPr>
          <w:rFonts w:ascii="Oswald" w:hAnsi="Oswald"/>
          <w:bCs/>
          <w:color w:val="171717" w:themeColor="background2" w:themeShade="1A"/>
          <w:sz w:val="36"/>
          <w:szCs w:val="36"/>
          <w:lang w:val="fr-FR"/>
        </w:rPr>
        <w:t>POUR LES PROJETS FINANCÉS PAR LA BANQUE ISLAMIQUE DE DÉVELOPPEMENT</w:t>
      </w:r>
    </w:p>
    <w:p w14:paraId="4E521E9D" w14:textId="01C4B32A" w:rsidR="00A83057" w:rsidRDefault="00A83057" w:rsidP="00A83057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NOTE</w:t>
      </w:r>
      <w:r>
        <w:rPr>
          <w:szCs w:val="28"/>
        </w:rPr>
        <w:t xml:space="preserve"> D’</w:t>
      </w:r>
      <w:r w:rsidRPr="0054560D">
        <w:rPr>
          <w:szCs w:val="28"/>
        </w:rPr>
        <w:t xml:space="preserve">INFORMATION 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A83057" w:rsidRPr="00F30C32" w14:paraId="0ED0575E" w14:textId="77777777" w:rsidTr="00154711">
        <w:trPr>
          <w:trHeight w:val="34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6D52CA" w14:textId="7301E2F8" w:rsidR="00A83057" w:rsidRPr="00F30C32" w:rsidRDefault="000856AB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0"/>
                <w:szCs w:val="20"/>
              </w:rPr>
            </w:pPr>
            <w:r w:rsidRPr="00F30C32">
              <w:rPr>
                <w:bCs/>
                <w:sz w:val="20"/>
                <w:szCs w:val="20"/>
              </w:rPr>
              <w:t>D</w:t>
            </w:r>
            <w:r w:rsidR="00A83057" w:rsidRPr="00F30C32">
              <w:rPr>
                <w:bCs/>
                <w:sz w:val="20"/>
                <w:szCs w:val="20"/>
              </w:rPr>
              <w:t>ate de Publication: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DC7B" w14:textId="3D8711DA" w:rsidR="00A83057" w:rsidRPr="00F30C32" w:rsidRDefault="00F30C32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>30 Avril 2025</w:t>
            </w:r>
          </w:p>
        </w:tc>
      </w:tr>
      <w:tr w:rsidR="00A83057" w:rsidRPr="00F30C32" w14:paraId="5956A081" w14:textId="77777777" w:rsidTr="00154711">
        <w:trPr>
          <w:trHeight w:val="32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B46E36" w14:textId="3C9FCC42" w:rsidR="00A83057" w:rsidRPr="00F30C32" w:rsidRDefault="000856AB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0"/>
                <w:szCs w:val="20"/>
                <w:lang w:val="en-GB"/>
              </w:rPr>
            </w:pPr>
            <w:r w:rsidRPr="00F30C32">
              <w:rPr>
                <w:rFonts w:eastAsia="Calibri"/>
                <w:iCs/>
                <w:sz w:val="20"/>
                <w:szCs w:val="20"/>
              </w:rPr>
              <w:t>P</w:t>
            </w:r>
            <w:r w:rsidR="00A83057" w:rsidRPr="00F30C32">
              <w:rPr>
                <w:rFonts w:eastAsia="Calibri"/>
                <w:iCs/>
                <w:sz w:val="20"/>
                <w:szCs w:val="20"/>
              </w:rPr>
              <w:t>ays: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0F3E" w14:textId="28DE1846" w:rsidR="00A83057" w:rsidRPr="00F30C32" w:rsidRDefault="00084BCB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>République de Guinée</w:t>
            </w:r>
          </w:p>
        </w:tc>
      </w:tr>
      <w:tr w:rsidR="00A83057" w:rsidRPr="00F30C32" w14:paraId="6B24113A" w14:textId="77777777" w:rsidTr="00154711">
        <w:trPr>
          <w:trHeight w:val="38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584CAD" w14:textId="55F00FC8" w:rsidR="00A83057" w:rsidRPr="00F30C32" w:rsidRDefault="00A83057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0"/>
                <w:szCs w:val="20"/>
                <w:lang w:val="en-GB"/>
              </w:rPr>
            </w:pPr>
            <w:r w:rsidRPr="00F30C32">
              <w:rPr>
                <w:rFonts w:eastAsia="Calibri"/>
                <w:iCs/>
                <w:sz w:val="20"/>
                <w:szCs w:val="20"/>
              </w:rPr>
              <w:t xml:space="preserve">Agence </w:t>
            </w:r>
            <w:r w:rsidR="00084BCB" w:rsidRPr="00F30C32">
              <w:rPr>
                <w:rFonts w:eastAsia="Calibri"/>
                <w:iCs/>
                <w:sz w:val="20"/>
                <w:szCs w:val="20"/>
              </w:rPr>
              <w:t>d’exécution</w:t>
            </w:r>
            <w:r w:rsidRPr="00F30C32">
              <w:rPr>
                <w:rFonts w:eastAsia="Calibri"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848E" w14:textId="662FF4CE" w:rsidR="00A83057" w:rsidRPr="00F30C32" w:rsidRDefault="00084BCB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 xml:space="preserve"> Ministère de la Santé et de l’Hygiène Publique </w:t>
            </w:r>
          </w:p>
        </w:tc>
      </w:tr>
      <w:tr w:rsidR="00A83057" w:rsidRPr="00F30C32" w14:paraId="2ACA031E" w14:textId="77777777" w:rsidTr="00154711">
        <w:trPr>
          <w:trHeight w:val="38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B5CF83" w14:textId="77777777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en-GB"/>
              </w:rPr>
            </w:pPr>
            <w:r w:rsidRPr="00F30C32">
              <w:rPr>
                <w:rFonts w:eastAsia="Calibri"/>
                <w:iCs/>
                <w:sz w:val="20"/>
                <w:szCs w:val="20"/>
              </w:rPr>
              <w:t>Nom du projet: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AEBB" w14:textId="36FF80EC" w:rsidR="00A83057" w:rsidRPr="00F30C32" w:rsidRDefault="00084BCB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>Projet d’Appui au Secteur de la Santé Post-Ebola</w:t>
            </w:r>
            <w:r w:rsidR="00A83057" w:rsidRPr="00F30C32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F30C32">
              <w:rPr>
                <w:rFonts w:ascii="Cambria" w:hAnsi="Cambria"/>
                <w:b w:val="0"/>
                <w:sz w:val="20"/>
                <w:szCs w:val="20"/>
              </w:rPr>
              <w:t>(PASSPE)</w:t>
            </w:r>
          </w:p>
        </w:tc>
      </w:tr>
      <w:tr w:rsidR="00A83057" w:rsidRPr="00F30C32" w14:paraId="121A55FB" w14:textId="77777777" w:rsidTr="00154711">
        <w:trPr>
          <w:trHeight w:val="31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E65ECE" w14:textId="1673BC6C" w:rsidR="00A83057" w:rsidRPr="00F30C32" w:rsidRDefault="000856AB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N</w:t>
            </w:r>
            <w:r w:rsidR="00084BCB" w:rsidRPr="00F30C32">
              <w:rPr>
                <w:rFonts w:eastAsia="Calibri"/>
                <w:iCs/>
                <w:sz w:val="20"/>
                <w:szCs w:val="20"/>
                <w:lang w:val="fr-FR"/>
              </w:rPr>
              <w:t>uméro</w:t>
            </w:r>
            <w:r w:rsidR="00A83057" w:rsidRPr="00F30C32">
              <w:rPr>
                <w:rFonts w:eastAsia="Calibri"/>
                <w:iCs/>
                <w:sz w:val="20"/>
                <w:szCs w:val="20"/>
                <w:lang w:val="fr-FR"/>
              </w:rPr>
              <w:t xml:space="preserve"> du Mode de financement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D48E" w14:textId="4D46B353" w:rsidR="00A83057" w:rsidRPr="00F30C32" w:rsidRDefault="00CF0A1E" w:rsidP="00CF0A1E">
            <w:pPr>
              <w:ind w:left="72" w:right="-160"/>
              <w:rPr>
                <w:rFonts w:ascii="Cambria" w:hAnsi="Cambria"/>
                <w:b w:val="0"/>
                <w:sz w:val="20"/>
                <w:szCs w:val="20"/>
                <w:lang w:val="fr-FR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  <w:lang w:val="fr-FR"/>
              </w:rPr>
              <w:t xml:space="preserve">Accord de Prêt N°2GUI-0129, N°2-GUI-0132 et 7 GUI-0130                                                              </w:t>
            </w:r>
          </w:p>
        </w:tc>
      </w:tr>
      <w:tr w:rsidR="00A83057" w:rsidRPr="00F30C32" w14:paraId="5A358C03" w14:textId="77777777" w:rsidTr="00154711">
        <w:trPr>
          <w:trHeight w:val="5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61448B" w14:textId="77777777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</w:rPr>
            </w:pPr>
            <w:r w:rsidRPr="00F30C32">
              <w:rPr>
                <w:rFonts w:eastAsia="Calibri"/>
                <w:iCs/>
                <w:sz w:val="20"/>
                <w:szCs w:val="20"/>
              </w:rPr>
              <w:t>Titre de l’appel d’offres: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517B" w14:textId="5BE3EEDA" w:rsidR="00A83057" w:rsidRPr="00F30C32" w:rsidRDefault="00084BCB" w:rsidP="00EE7022">
            <w:pPr>
              <w:ind w:left="72" w:right="-160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>Fourniture, installation, formation et mise en service d'équipements médicotechniques et mobilier en faveur des structures sanitaires de Guinée</w:t>
            </w:r>
          </w:p>
        </w:tc>
      </w:tr>
      <w:tr w:rsidR="00A83057" w:rsidRPr="00F30C32" w14:paraId="5156E6E2" w14:textId="77777777" w:rsidTr="00EE7022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492EFF" w14:textId="08F38830" w:rsidR="00A83057" w:rsidRPr="00F30C32" w:rsidRDefault="00084BCB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Numéro</w:t>
            </w:r>
            <w:r w:rsidR="00A83057" w:rsidRPr="00F30C32">
              <w:rPr>
                <w:rFonts w:eastAsia="Calibri"/>
                <w:iCs/>
                <w:sz w:val="20"/>
                <w:szCs w:val="20"/>
                <w:lang w:val="fr-FR"/>
              </w:rPr>
              <w:t xml:space="preserve"> d</w:t>
            </w:r>
            <w:r w:rsidR="006674E8" w:rsidRPr="00F30C32">
              <w:rPr>
                <w:rFonts w:eastAsia="Calibri"/>
                <w:iCs/>
                <w:sz w:val="20"/>
                <w:szCs w:val="20"/>
                <w:lang w:val="fr-FR"/>
              </w:rPr>
              <w:t>es</w:t>
            </w:r>
            <w:r w:rsidR="00A83057" w:rsidRPr="00F30C32">
              <w:rPr>
                <w:rFonts w:eastAsia="Calibri"/>
                <w:iCs/>
                <w:sz w:val="20"/>
                <w:szCs w:val="20"/>
                <w:lang w:val="fr-FR"/>
              </w:rPr>
              <w:t xml:space="preserve"> Lo</w:t>
            </w:r>
            <w:r w:rsidR="006674E8" w:rsidRPr="00F30C32">
              <w:rPr>
                <w:rFonts w:eastAsia="Calibri"/>
                <w:iCs/>
                <w:sz w:val="20"/>
                <w:szCs w:val="20"/>
                <w:lang w:val="fr-FR"/>
              </w:rPr>
              <w:t>ts</w:t>
            </w:r>
            <w:r w:rsidR="00A83057" w:rsidRPr="00F30C32">
              <w:rPr>
                <w:rFonts w:eastAsia="Calibri"/>
                <w:iCs/>
                <w:sz w:val="20"/>
                <w:szCs w:val="20"/>
                <w:lang w:val="fr-FR"/>
              </w:rPr>
              <w:t xml:space="preserve"> et nom (Si diffèrent du nom de l’offre):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9E7C" w14:textId="558C2FDD" w:rsidR="006674E8" w:rsidRPr="00F30C32" w:rsidRDefault="006674E8" w:rsidP="006674E8">
            <w:pPr>
              <w:pStyle w:val="ListParagraph"/>
              <w:numPr>
                <w:ilvl w:val="0"/>
                <w:numId w:val="10"/>
              </w:numPr>
              <w:spacing w:before="60"/>
              <w:ind w:left="162" w:hanging="142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  <w:u w:val="single"/>
              </w:rPr>
              <w:t>Lot-1</w:t>
            </w:r>
            <w:r w:rsidRPr="00F30C32">
              <w:rPr>
                <w:rFonts w:ascii="Cambria" w:hAnsi="Cambria"/>
                <w:b w:val="0"/>
                <w:sz w:val="20"/>
                <w:szCs w:val="20"/>
              </w:rPr>
              <w:t>: Fourniture, installation, formation et mise en service d'équipements médicotechniques pour huit (8) centres de Santé urbains (CSU), Dix-sept (17) centres de Santé ruraux (CSR) et l’Hôpital régional (HR) Matoto Enta Nord.</w:t>
            </w:r>
          </w:p>
          <w:p w14:paraId="2ED78767" w14:textId="77777777" w:rsidR="006674E8" w:rsidRPr="00F30C32" w:rsidRDefault="006674E8" w:rsidP="006674E8">
            <w:pPr>
              <w:pStyle w:val="ListParagraph"/>
              <w:numPr>
                <w:ilvl w:val="0"/>
                <w:numId w:val="10"/>
              </w:numPr>
              <w:spacing w:before="60"/>
              <w:ind w:left="162" w:hanging="142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  <w:u w:val="single"/>
              </w:rPr>
              <w:t>Lot2:</w:t>
            </w:r>
            <w:r w:rsidRPr="00F30C32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F30C32">
              <w:rPr>
                <w:rFonts w:ascii="Cambria" w:hAnsi="Cambria"/>
                <w:b w:val="0"/>
                <w:sz w:val="20"/>
                <w:szCs w:val="20"/>
                <w:lang w:val="fr-FR"/>
              </w:rPr>
              <w:t>Fourniture, installation, formation et mise en service de mobilier non médical et de mobiliers généraux pour Huit (8) Centres de Santé Urbains (CSU), Dix-sept (17) Centres de Santé Ruraux (CSR) et l’Hôpital Régional (HR) Matoto Enta Nord et le Centre National de santé Familiale et de Reproduction Humaine (CESFARH)</w:t>
            </w:r>
            <w:r w:rsidRPr="00F30C32">
              <w:rPr>
                <w:rFonts w:ascii="Cambria" w:hAnsi="Cambria"/>
                <w:b w:val="0"/>
                <w:sz w:val="20"/>
                <w:szCs w:val="20"/>
              </w:rPr>
              <w:t>.</w:t>
            </w:r>
          </w:p>
          <w:p w14:paraId="1B18CF95" w14:textId="39588F8E" w:rsidR="006674E8" w:rsidRPr="00F30C32" w:rsidRDefault="006674E8" w:rsidP="006674E8">
            <w:pPr>
              <w:pStyle w:val="ListParagraph"/>
              <w:numPr>
                <w:ilvl w:val="0"/>
                <w:numId w:val="10"/>
              </w:numPr>
              <w:spacing w:before="60"/>
              <w:ind w:left="162" w:hanging="142"/>
              <w:rPr>
                <w:rFonts w:ascii="Cambria" w:hAnsi="Cambria"/>
                <w:b w:val="0"/>
                <w:sz w:val="20"/>
                <w:szCs w:val="20"/>
              </w:rPr>
            </w:pPr>
            <w:bookmarkStart w:id="0" w:name="_Hlk203126174"/>
            <w:r w:rsidRPr="00F30C32">
              <w:rPr>
                <w:rFonts w:ascii="Cambria" w:hAnsi="Cambria"/>
                <w:b w:val="0"/>
                <w:sz w:val="20"/>
                <w:szCs w:val="20"/>
                <w:u w:val="single"/>
              </w:rPr>
              <w:t>Lot-3</w:t>
            </w:r>
            <w:r w:rsidRPr="00F30C32">
              <w:rPr>
                <w:rFonts w:ascii="Cambria" w:hAnsi="Cambria"/>
                <w:b w:val="0"/>
                <w:sz w:val="20"/>
                <w:szCs w:val="20"/>
              </w:rPr>
              <w:t xml:space="preserve">: Fourniture, installation, formation et mise en service de mobilier non médical et de mobiliers généraux pour Huit (8) Centres de Santé Urbains (CSU), Dix-sept (17) Centres de Santé Ruraux (CSR) et l’Hôpital Régional (HR) Matoto Enta Nord et le Centre National de santé </w:t>
            </w:r>
            <w:r w:rsidR="001123A7" w:rsidRPr="00F30C32">
              <w:rPr>
                <w:rFonts w:ascii="Cambria" w:hAnsi="Cambria"/>
                <w:b w:val="0"/>
                <w:sz w:val="20"/>
                <w:szCs w:val="20"/>
              </w:rPr>
              <w:t>f</w:t>
            </w:r>
            <w:r w:rsidRPr="00F30C32">
              <w:rPr>
                <w:rFonts w:ascii="Cambria" w:hAnsi="Cambria"/>
                <w:b w:val="0"/>
                <w:sz w:val="20"/>
                <w:szCs w:val="20"/>
              </w:rPr>
              <w:t>amiliale et de Reproduction Humaine (CESFARH).</w:t>
            </w:r>
          </w:p>
          <w:bookmarkEnd w:id="0"/>
          <w:p w14:paraId="537FDE5C" w14:textId="2BC396A8" w:rsidR="006674E8" w:rsidRPr="00F30C32" w:rsidRDefault="006674E8" w:rsidP="006674E8">
            <w:pPr>
              <w:pStyle w:val="ListParagraph"/>
              <w:numPr>
                <w:ilvl w:val="0"/>
                <w:numId w:val="11"/>
              </w:numPr>
              <w:spacing w:before="60"/>
              <w:ind w:left="162" w:hanging="142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  <w:u w:val="single"/>
              </w:rPr>
              <w:t>Lot-4:</w:t>
            </w:r>
            <w:r w:rsidRPr="00F30C32">
              <w:rPr>
                <w:rFonts w:ascii="Cambria" w:hAnsi="Cambria"/>
                <w:b w:val="0"/>
                <w:sz w:val="20"/>
                <w:szCs w:val="20"/>
              </w:rPr>
              <w:t xml:space="preserve"> Fourniture, installation, formation et mise en service d'équipements d’énergie solaire pour 8 Centres de Santé Urbains (CSU), 17 Centres de Santé Ruraux et 5 Centres de Santé Améliorés (CSA).</w:t>
            </w:r>
          </w:p>
          <w:p w14:paraId="399CD9A8" w14:textId="21495A43" w:rsidR="00A83057" w:rsidRPr="00F30C32" w:rsidRDefault="006674E8" w:rsidP="006674E8">
            <w:pPr>
              <w:pStyle w:val="ListParagraph"/>
              <w:numPr>
                <w:ilvl w:val="0"/>
                <w:numId w:val="11"/>
              </w:numPr>
              <w:ind w:left="162" w:right="-160" w:hanging="142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  <w:u w:val="single"/>
              </w:rPr>
              <w:t>Lot-5:</w:t>
            </w:r>
            <w:r w:rsidR="00A83057" w:rsidRPr="00F30C32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Pr="00F30C32">
              <w:rPr>
                <w:rFonts w:ascii="Cambria" w:hAnsi="Cambria"/>
                <w:b w:val="0"/>
                <w:sz w:val="20"/>
                <w:szCs w:val="20"/>
                <w:lang w:val="fr-FR"/>
              </w:rPr>
              <w:t>Fourniture, installation, formation et mise en service d'équipements d'informatique, de reprographie, de bureautique, d’audiovisuel, de matériel didactique de formation et de nouvelles technologies de l’information et de la communication pour 1 CESFARH, l’HP les Flamboyants, 5 HP, 5 Centres de Santé Améliorés (CSA), 1 Centre National de Transfusion Sanguine (CNTS), 4 Centres Régionaux de Transfusion Sanguine (CRTS), 8 CSU, 17 CSR, HR Matoto Enta Nord</w:t>
            </w:r>
            <w:r w:rsidRPr="00F30C32">
              <w:rPr>
                <w:rFonts w:ascii="Cambria" w:hAnsi="Cambria"/>
                <w:bCs/>
                <w:sz w:val="20"/>
                <w:szCs w:val="20"/>
                <w:lang w:val="fr-FR"/>
              </w:rPr>
              <w:t>.</w:t>
            </w:r>
          </w:p>
        </w:tc>
      </w:tr>
      <w:tr w:rsidR="00A83057" w:rsidRPr="00F30C32" w14:paraId="5A44CCC3" w14:textId="77777777" w:rsidTr="00154711">
        <w:trPr>
          <w:trHeight w:val="3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E458AD" w14:textId="7986253B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</w:rPr>
            </w:pPr>
            <w:r w:rsidRPr="00F30C32">
              <w:rPr>
                <w:rFonts w:eastAsia="Calibri"/>
                <w:iCs/>
                <w:sz w:val="20"/>
                <w:szCs w:val="20"/>
              </w:rPr>
              <w:t>Mode de s</w:t>
            </w:r>
            <w:r w:rsidR="00154711" w:rsidRPr="00F30C32">
              <w:rPr>
                <w:rFonts w:eastAsia="Calibri"/>
                <w:iCs/>
                <w:sz w:val="20"/>
                <w:szCs w:val="20"/>
              </w:rPr>
              <w:t>é</w:t>
            </w:r>
            <w:r w:rsidRPr="00F30C32">
              <w:rPr>
                <w:rFonts w:eastAsia="Calibri"/>
                <w:iCs/>
                <w:sz w:val="20"/>
                <w:szCs w:val="20"/>
              </w:rPr>
              <w:t>lection: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9FE5" w14:textId="5D10B019" w:rsidR="00A83057" w:rsidRPr="00F30C32" w:rsidRDefault="00084BCB" w:rsidP="00EE7022">
            <w:pPr>
              <w:ind w:left="72" w:right="-160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>Appel d’Offres International (AOI)</w:t>
            </w:r>
            <w:r w:rsidR="008848A9" w:rsidRPr="00F30C32">
              <w:rPr>
                <w:rFonts w:ascii="Cambria" w:hAnsi="Cambria"/>
                <w:b w:val="0"/>
                <w:sz w:val="20"/>
                <w:szCs w:val="20"/>
              </w:rPr>
              <w:t xml:space="preserve"> sans pré-qualification</w:t>
            </w:r>
          </w:p>
        </w:tc>
      </w:tr>
      <w:tr w:rsidR="00A83057" w:rsidRPr="00F30C32" w14:paraId="4BB907BA" w14:textId="77777777" w:rsidTr="00154711">
        <w:trPr>
          <w:trHeight w:val="39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703400" w14:textId="77777777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Préférence Nationale (Oui ou non)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B1B4" w14:textId="68A9D4CE" w:rsidR="00A83057" w:rsidRPr="00F30C32" w:rsidRDefault="00084BCB" w:rsidP="00EE7022">
            <w:pPr>
              <w:ind w:left="72" w:right="-160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>Non</w:t>
            </w:r>
          </w:p>
        </w:tc>
      </w:tr>
      <w:tr w:rsidR="00A83057" w:rsidRPr="00F30C32" w14:paraId="101F8273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A5366" w14:textId="77777777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Préférence Pays membres (Oui ou Non) 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27F3" w14:textId="5333A31A" w:rsidR="00A83057" w:rsidRPr="00F30C32" w:rsidRDefault="00084BCB" w:rsidP="00084BCB">
            <w:pPr>
              <w:ind w:left="72" w:right="-160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>Non</w:t>
            </w:r>
          </w:p>
        </w:tc>
      </w:tr>
      <w:tr w:rsidR="00A83057" w:rsidRPr="00F30C32" w14:paraId="063CAB81" w14:textId="77777777" w:rsidTr="00154711">
        <w:trPr>
          <w:trHeight w:val="5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C4235" w14:textId="7D22504D" w:rsidR="00A83057" w:rsidRPr="00F30C32" w:rsidRDefault="00084BCB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Numéro</w:t>
            </w:r>
            <w:r w:rsidR="00A83057" w:rsidRPr="00F30C32">
              <w:rPr>
                <w:rFonts w:eastAsia="Calibri"/>
                <w:iCs/>
                <w:sz w:val="20"/>
                <w:szCs w:val="20"/>
                <w:lang w:val="fr-FR"/>
              </w:rPr>
              <w:t xml:space="preserve"> de la soumission du </w:t>
            </w: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bénéficiaire</w:t>
            </w:r>
            <w:r w:rsidR="00A83057" w:rsidRPr="00F30C32">
              <w:rPr>
                <w:rFonts w:eastAsia="Calibri"/>
                <w:iCs/>
                <w:sz w:val="20"/>
                <w:szCs w:val="20"/>
                <w:lang w:val="fr-FR"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938" w14:textId="43DF1339" w:rsidR="00A83057" w:rsidRPr="00F30C32" w:rsidRDefault="00CA7E97" w:rsidP="00084BCB">
            <w:pPr>
              <w:ind w:left="72" w:right="-16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02</w:t>
            </w:r>
          </w:p>
        </w:tc>
      </w:tr>
      <w:tr w:rsidR="00A83057" w:rsidRPr="00F30C32" w14:paraId="76ACEA06" w14:textId="77777777" w:rsidTr="00154711">
        <w:trPr>
          <w:trHeight w:val="42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C2564" w14:textId="77777777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Date de réception par la Banque du document de projet d’appel d’offre 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49A3" w14:textId="45FD808E" w:rsidR="00A83057" w:rsidRPr="00F30C32" w:rsidRDefault="00F30C32" w:rsidP="00244CD0">
            <w:pPr>
              <w:ind w:right="-160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>15 Février 2024</w:t>
            </w:r>
          </w:p>
        </w:tc>
      </w:tr>
      <w:tr w:rsidR="00A83057" w:rsidRPr="00F30C32" w14:paraId="1408C2BF" w14:textId="77777777" w:rsidTr="00154711">
        <w:trPr>
          <w:trHeight w:val="54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9AD31A" w14:textId="77777777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lastRenderedPageBreak/>
              <w:t>Date d’approbation par la Banque du document d’appel d’offre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2757" w14:textId="77777777" w:rsidR="008848A9" w:rsidRPr="00F30C32" w:rsidRDefault="008848A9" w:rsidP="008848A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fr-FR" w:eastAsia="fr-FR"/>
              </w:rPr>
            </w:pPr>
            <w:r w:rsidRPr="00F30C32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fr-FR" w:eastAsia="fr-FR"/>
              </w:rPr>
              <w:t>21 Mai 2024</w:t>
            </w:r>
          </w:p>
          <w:p w14:paraId="68A16E13" w14:textId="4939E6FC" w:rsidR="00A83057" w:rsidRPr="00F30C32" w:rsidRDefault="00A83057" w:rsidP="00084BCB">
            <w:pPr>
              <w:ind w:left="72" w:right="-16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A83057" w:rsidRPr="00F30C32" w14:paraId="7337ADAB" w14:textId="77777777" w:rsidTr="00154711">
        <w:trPr>
          <w:trHeight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23C5D2" w14:textId="77777777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Date d’émission du document d’appel d’offre.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81E" w14:textId="7B2F0E99" w:rsidR="00A83057" w:rsidRPr="00F30C32" w:rsidRDefault="008848A9" w:rsidP="008848A9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fr-FR" w:eastAsia="fr-FR"/>
              </w:rPr>
              <w:t xml:space="preserve"> 20 Juin 2024 et  30 Juillet 2024</w:t>
            </w:r>
          </w:p>
        </w:tc>
      </w:tr>
      <w:tr w:rsidR="00A83057" w:rsidRPr="00F30C32" w14:paraId="11A21824" w14:textId="77777777" w:rsidTr="00154711">
        <w:trPr>
          <w:trHeight w:val="29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E70DB" w14:textId="3049EED3" w:rsidR="00A83057" w:rsidRPr="00F30C32" w:rsidRDefault="008848A9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Délais</w:t>
            </w:r>
            <w:r w:rsidR="00A83057" w:rsidRPr="00F30C32">
              <w:rPr>
                <w:rFonts w:eastAsia="Calibri"/>
                <w:iCs/>
                <w:sz w:val="20"/>
                <w:szCs w:val="20"/>
                <w:lang w:val="fr-FR"/>
              </w:rPr>
              <w:t xml:space="preserve"> de soumission des offres 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D563" w14:textId="77777777" w:rsidR="008848A9" w:rsidRPr="00F30C32" w:rsidRDefault="008848A9" w:rsidP="008848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fr-FR" w:eastAsia="fr-FR"/>
              </w:rPr>
            </w:pPr>
            <w:r w:rsidRPr="00F30C32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fr-FR" w:eastAsia="fr-FR"/>
              </w:rPr>
              <w:t>Cent Vingt (120) jours</w:t>
            </w:r>
          </w:p>
          <w:p w14:paraId="570C6596" w14:textId="23E4C75C" w:rsidR="00A83057" w:rsidRPr="00F30C32" w:rsidRDefault="00A83057" w:rsidP="00084BCB">
            <w:pPr>
              <w:ind w:left="72" w:right="-16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A83057" w:rsidRPr="00F30C32" w14:paraId="5F636127" w14:textId="77777777" w:rsidTr="00890D85">
        <w:trPr>
          <w:trHeight w:val="3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4DF18" w14:textId="3E74CE4D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</w:rPr>
            </w:pPr>
            <w:r w:rsidRPr="00F30C32">
              <w:rPr>
                <w:rFonts w:eastAsia="Calibri"/>
                <w:iCs/>
                <w:sz w:val="20"/>
                <w:szCs w:val="20"/>
              </w:rPr>
              <w:t xml:space="preserve">Date </w:t>
            </w:r>
            <w:r w:rsidR="00495175" w:rsidRPr="00F30C32">
              <w:rPr>
                <w:rFonts w:eastAsia="Calibri"/>
                <w:iCs/>
                <w:sz w:val="20"/>
                <w:szCs w:val="20"/>
              </w:rPr>
              <w:t>d’o</w:t>
            </w:r>
            <w:r w:rsidR="008848A9" w:rsidRPr="00F30C32">
              <w:rPr>
                <w:rFonts w:eastAsia="Calibri"/>
                <w:iCs/>
                <w:sz w:val="20"/>
                <w:szCs w:val="20"/>
              </w:rPr>
              <w:t>uverture</w:t>
            </w:r>
            <w:r w:rsidRPr="00F30C32">
              <w:rPr>
                <w:rFonts w:eastAsia="Calibri"/>
                <w:iCs/>
                <w:sz w:val="20"/>
                <w:szCs w:val="20"/>
              </w:rPr>
              <w:t xml:space="preserve"> de</w:t>
            </w:r>
            <w:r w:rsidR="00495175" w:rsidRPr="00F30C32">
              <w:rPr>
                <w:rFonts w:eastAsia="Calibri"/>
                <w:iCs/>
                <w:sz w:val="20"/>
                <w:szCs w:val="20"/>
              </w:rPr>
              <w:t>s</w:t>
            </w:r>
            <w:r w:rsidRPr="00F30C32">
              <w:rPr>
                <w:rFonts w:eastAsia="Calibri"/>
                <w:iCs/>
                <w:sz w:val="20"/>
                <w:szCs w:val="20"/>
              </w:rPr>
              <w:t xml:space="preserve"> offres: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7F6" w14:textId="77777777" w:rsidR="008848A9" w:rsidRPr="00F30C32" w:rsidRDefault="008848A9" w:rsidP="008848A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fr-FR" w:eastAsia="fr-FR"/>
              </w:rPr>
            </w:pPr>
            <w:r w:rsidRPr="00F30C32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fr-FR" w:eastAsia="fr-FR"/>
              </w:rPr>
              <w:t>07 Août 2024  à 11H30mn</w:t>
            </w:r>
          </w:p>
          <w:p w14:paraId="0E6F502C" w14:textId="04C20591" w:rsidR="00A83057" w:rsidRPr="00F30C32" w:rsidRDefault="00A83057" w:rsidP="00084BCB">
            <w:pPr>
              <w:ind w:left="72" w:right="-16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A83057" w:rsidRPr="00F30C32" w14:paraId="377C0451" w14:textId="77777777" w:rsidTr="00154711">
        <w:trPr>
          <w:trHeight w:val="4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9305B7" w14:textId="77777777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 xml:space="preserve">Date de réception par la banque du rapport d’évaluation des offres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EA36" w14:textId="7135B993" w:rsidR="00A83057" w:rsidRPr="00F30C32" w:rsidRDefault="00F30C32" w:rsidP="00202EF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mbria" w:hAnsi="Cambria"/>
                <w:b w:val="0"/>
                <w:sz w:val="20"/>
                <w:szCs w:val="20"/>
              </w:rPr>
            </w:pPr>
            <w:r w:rsidRPr="00F30C32">
              <w:rPr>
                <w:rFonts w:ascii="Cambria" w:hAnsi="Cambria"/>
                <w:b w:val="0"/>
                <w:sz w:val="20"/>
                <w:szCs w:val="20"/>
              </w:rPr>
              <w:t>09 Octobre 2024</w:t>
            </w:r>
          </w:p>
        </w:tc>
      </w:tr>
      <w:tr w:rsidR="00A83057" w:rsidRPr="00F30C32" w14:paraId="0BBEDEF2" w14:textId="77777777" w:rsidTr="00154711">
        <w:trPr>
          <w:trHeight w:val="32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E7B15" w14:textId="77777777" w:rsidR="00A83057" w:rsidRPr="00F30C32" w:rsidRDefault="00A83057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0"/>
                <w:szCs w:val="20"/>
                <w:lang w:val="fr-FR"/>
              </w:rPr>
            </w:pPr>
            <w:r w:rsidRPr="00F30C32">
              <w:rPr>
                <w:rFonts w:eastAsia="Calibri"/>
                <w:iCs/>
                <w:sz w:val="20"/>
                <w:szCs w:val="20"/>
                <w:lang w:val="fr-FR"/>
              </w:rPr>
              <w:t>Date d’approbation par la banque du rapport d’évaluation des offres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3F3B" w14:textId="252274FA" w:rsidR="00202EF2" w:rsidRPr="00F30C32" w:rsidRDefault="00F30C32" w:rsidP="00202EF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fr-FR" w:eastAsia="fr-FR"/>
              </w:rPr>
            </w:pPr>
            <w:r w:rsidRPr="00F30C32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val="fr-FR" w:eastAsia="fr-FR"/>
              </w:rPr>
              <w:t>20 Décembre 2024</w:t>
            </w:r>
          </w:p>
          <w:p w14:paraId="45849E6F" w14:textId="587251C0" w:rsidR="00A83057" w:rsidRPr="00F30C32" w:rsidRDefault="00A83057" w:rsidP="00084BCB">
            <w:pPr>
              <w:ind w:left="72" w:right="-16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</w:tbl>
    <w:p w14:paraId="347B9C7E" w14:textId="77777777" w:rsidR="00A83057" w:rsidRDefault="00A83057" w:rsidP="00A83057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2A054740" w14:textId="3F4DA4DC" w:rsidR="00244CD0" w:rsidRDefault="00244CD0" w:rsidP="00244CD0">
      <w:pPr>
        <w:tabs>
          <w:tab w:val="left" w:pos="6032"/>
        </w:tabs>
        <w:spacing w:after="200"/>
        <w:rPr>
          <w:b w:val="0"/>
          <w:iCs/>
        </w:rPr>
      </w:pPr>
      <w:r>
        <w:rPr>
          <w:b w:val="0"/>
          <w:iCs/>
        </w:rPr>
        <w:tab/>
      </w:r>
    </w:p>
    <w:p w14:paraId="052F588E" w14:textId="47655A31" w:rsidR="00A83057" w:rsidRPr="00AC61C7" w:rsidRDefault="00A83057" w:rsidP="00244CD0">
      <w:pPr>
        <w:tabs>
          <w:tab w:val="left" w:pos="6032"/>
        </w:tabs>
        <w:spacing w:after="200"/>
        <w:rPr>
          <w:rFonts w:ascii="Cambria" w:eastAsia="Cambria" w:hAnsi="Cambria" w:cs="Cambria"/>
          <w:iCs/>
          <w:color w:val="auto"/>
          <w:sz w:val="22"/>
        </w:rPr>
      </w:pPr>
      <w:r w:rsidRPr="00244CD0">
        <w:br w:type="page"/>
      </w:r>
    </w:p>
    <w:p w14:paraId="09866D18" w14:textId="0360BEA4" w:rsidR="00245F1F" w:rsidRPr="004F03B2" w:rsidRDefault="001253A1" w:rsidP="00245F1F">
      <w:pPr>
        <w:spacing w:before="60"/>
        <w:ind w:left="72"/>
        <w:rPr>
          <w:rFonts w:ascii="Cambria" w:hAnsi="Cambria"/>
          <w:bCs/>
          <w:sz w:val="18"/>
          <w:szCs w:val="18"/>
        </w:rPr>
      </w:pPr>
      <w:bookmarkStart w:id="1" w:name="_Hlk196737918"/>
      <w:r w:rsidRPr="004F03B2">
        <w:rPr>
          <w:rFonts w:eastAsia="Times New Roman"/>
          <w:bCs/>
          <w:iCs/>
          <w:sz w:val="18"/>
          <w:szCs w:val="18"/>
          <w:lang w:val="en-GB"/>
        </w:rPr>
        <w:lastRenderedPageBreak/>
        <w:t>•Lot2: Fourniture, installation, formation et mise en service de mobilier non médical et de mobiliers généraux pour Huit (8) Centres de Santé Urbains (CSU), Dix-sept (17) Centres de Santé Ruraux (CSR) et l’Hôpital Régional (HR) Matoto Enta Nord et le Centre National de santé Familiale et de Reproduction Humaine (CESFARH).</w:t>
      </w:r>
      <w:r w:rsidR="00245F1F" w:rsidRPr="004F03B2">
        <w:rPr>
          <w:rFonts w:ascii="Cambria" w:hAnsi="Cambria"/>
          <w:bCs/>
          <w:sz w:val="18"/>
          <w:szCs w:val="18"/>
        </w:rPr>
        <w:t>.</w:t>
      </w:r>
    </w:p>
    <w:p w14:paraId="0464FDB5" w14:textId="5C322079" w:rsidR="00A83057" w:rsidRDefault="00A83057" w:rsidP="00245F1F">
      <w:pPr>
        <w:pStyle w:val="BodyTextIndent"/>
        <w:widowControl/>
        <w:numPr>
          <w:ilvl w:val="0"/>
          <w:numId w:val="2"/>
        </w:numPr>
        <w:autoSpaceDE/>
        <w:spacing w:before="120"/>
        <w:ind w:right="289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>Fournisseur retenu</w:t>
      </w:r>
    </w:p>
    <w:tbl>
      <w:tblPr>
        <w:tblW w:w="1059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1253A1" w:rsidRPr="00EA0519" w14:paraId="024FB155" w14:textId="77777777" w:rsidTr="00A77EEB">
        <w:trPr>
          <w:trHeight w:hRule="exact" w:val="4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66A8F7" w14:textId="77777777" w:rsidR="001253A1" w:rsidRPr="00EA0519" w:rsidRDefault="001253A1" w:rsidP="00A77EEB">
            <w:pPr>
              <w:pStyle w:val="BodyTextIndent"/>
              <w:spacing w:after="0"/>
              <w:ind w:left="231" w:hanging="159"/>
              <w:rPr>
                <w:iCs/>
                <w:sz w:val="18"/>
                <w:szCs w:val="18"/>
              </w:rPr>
            </w:pPr>
            <w:bookmarkStart w:id="2" w:name="_Hlk203126213"/>
            <w:r w:rsidRPr="00EA0519">
              <w:rPr>
                <w:iCs/>
                <w:sz w:val="18"/>
                <w:szCs w:val="18"/>
              </w:rPr>
              <w:t>Nom: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CD48F" w14:textId="77777777" w:rsidR="001253A1" w:rsidRPr="00432110" w:rsidRDefault="001253A1" w:rsidP="00A77EEB">
            <w:pPr>
              <w:pStyle w:val="BodyTextInden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fr-FR"/>
              </w:rPr>
            </w:pPr>
            <w:r w:rsidRPr="004321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fr-FR"/>
              </w:rPr>
              <w:t>EMAK-SARL</w:t>
            </w:r>
          </w:p>
          <w:p w14:paraId="62236111" w14:textId="77777777" w:rsidR="001253A1" w:rsidRPr="00D01665" w:rsidRDefault="001253A1" w:rsidP="00A77EEB">
            <w:pPr>
              <w:pStyle w:val="BodyTextIndent"/>
              <w:spacing w:after="0"/>
              <w:ind w:left="0"/>
              <w:rPr>
                <w:bCs/>
                <w:iCs/>
                <w:sz w:val="18"/>
                <w:szCs w:val="18"/>
              </w:rPr>
            </w:pPr>
          </w:p>
        </w:tc>
      </w:tr>
      <w:tr w:rsidR="001253A1" w:rsidRPr="00EA0519" w14:paraId="1B52786A" w14:textId="77777777" w:rsidTr="00A77EEB">
        <w:trPr>
          <w:trHeight w:hRule="exact" w:val="42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652A96C" w14:textId="77777777" w:rsidR="001253A1" w:rsidRPr="00EA0519" w:rsidRDefault="001253A1" w:rsidP="00A77EEB">
            <w:pPr>
              <w:pStyle w:val="BodyTextIndent"/>
              <w:spacing w:after="0"/>
              <w:ind w:left="231" w:hanging="159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 xml:space="preserve">Nationalité: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A8022" w14:textId="77777777" w:rsidR="001253A1" w:rsidRPr="00D01665" w:rsidRDefault="001253A1" w:rsidP="00A77EEB">
            <w:pPr>
              <w:pStyle w:val="BodyTextIndent"/>
              <w:spacing w:after="0"/>
              <w:ind w:left="288" w:hanging="216"/>
              <w:rPr>
                <w:bCs/>
                <w:iCs/>
                <w:sz w:val="18"/>
                <w:szCs w:val="18"/>
              </w:rPr>
            </w:pPr>
            <w:r w:rsidRPr="00D01665">
              <w:rPr>
                <w:bCs/>
                <w:sz w:val="18"/>
                <w:szCs w:val="18"/>
              </w:rPr>
              <w:t>Mali</w:t>
            </w:r>
          </w:p>
        </w:tc>
      </w:tr>
      <w:tr w:rsidR="001253A1" w:rsidRPr="00EA0519" w14:paraId="3DF3B3BC" w14:textId="77777777" w:rsidTr="00A77EEB">
        <w:trPr>
          <w:trHeight w:hRule="exact" w:val="57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5E228E3" w14:textId="77777777" w:rsidR="001253A1" w:rsidRPr="00EA0519" w:rsidRDefault="001253A1" w:rsidP="00A77EEB">
            <w:pPr>
              <w:pStyle w:val="BodyTextIndent"/>
              <w:spacing w:after="0"/>
              <w:ind w:left="231" w:hanging="159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>Adresse: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77704" w14:textId="77777777" w:rsidR="001253A1" w:rsidRPr="00432110" w:rsidRDefault="001253A1" w:rsidP="00A77E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18"/>
                <w:szCs w:val="18"/>
                <w:lang w:val="fr-FR" w:eastAsia="fr-FR"/>
              </w:rPr>
            </w:pPr>
            <w:r w:rsidRPr="00432110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18"/>
                <w:szCs w:val="18"/>
                <w:lang w:val="fr-FR" w:eastAsia="fr-FR"/>
              </w:rPr>
              <w:t>Quartier Mali-Rue 201 du CSREF C-5 / Tel : (+223) 20 23 18 18</w:t>
            </w:r>
          </w:p>
          <w:p w14:paraId="20AD932C" w14:textId="77777777" w:rsidR="001253A1" w:rsidRPr="00D01665" w:rsidRDefault="001253A1" w:rsidP="00A77E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18"/>
                <w:szCs w:val="18"/>
                <w:lang w:val="fr-FR" w:eastAsia="fr-FR"/>
              </w:rPr>
            </w:pPr>
            <w:r w:rsidRPr="00D01665">
              <w:rPr>
                <w:rFonts w:ascii="Times New Roman" w:eastAsia="Times New Roman" w:hAnsi="Times New Roman" w:cs="Times New Roman"/>
                <w:b w:val="0"/>
                <w:bCs/>
                <w:sz w:val="18"/>
                <w:szCs w:val="18"/>
                <w:lang w:val="fr-FR" w:eastAsia="fr-FR"/>
              </w:rPr>
              <w:t xml:space="preserve">E-Mail : </w:t>
            </w:r>
            <w:hyperlink r:id="rId7" w:history="1">
              <w:r w:rsidRPr="00D01665">
                <w:rPr>
                  <w:rStyle w:val="Hyperlink"/>
                  <w:rFonts w:eastAsia="Times New Roman"/>
                  <w:b w:val="0"/>
                  <w:bCs/>
                  <w:sz w:val="18"/>
                  <w:szCs w:val="18"/>
                  <w:lang w:val="fr-FR" w:eastAsia="fr-FR"/>
                </w:rPr>
                <w:t>info@emak-mali.com</w:t>
              </w:r>
            </w:hyperlink>
            <w:r w:rsidRPr="00D01665">
              <w:rPr>
                <w:rFonts w:ascii="Times New Roman" w:eastAsia="Times New Roman" w:hAnsi="Times New Roman" w:cs="Times New Roman"/>
                <w:b w:val="0"/>
                <w:bCs/>
                <w:sz w:val="18"/>
                <w:szCs w:val="18"/>
                <w:lang w:val="fr-FR" w:eastAsia="fr-FR"/>
              </w:rPr>
              <w:t xml:space="preserve"> / </w:t>
            </w:r>
            <w:hyperlink r:id="rId8" w:history="1">
              <w:r w:rsidRPr="00D01665">
                <w:rPr>
                  <w:rStyle w:val="Hyperlink"/>
                  <w:rFonts w:eastAsia="Times New Roman"/>
                  <w:b w:val="0"/>
                  <w:bCs/>
                  <w:sz w:val="18"/>
                  <w:szCs w:val="18"/>
                  <w:lang w:val="fr-FR" w:eastAsia="fr-FR"/>
                </w:rPr>
                <w:t>www.emak-mali.com</w:t>
              </w:r>
            </w:hyperlink>
          </w:p>
        </w:tc>
      </w:tr>
      <w:tr w:rsidR="001253A1" w:rsidRPr="00EA0519" w14:paraId="46AF3B5A" w14:textId="77777777" w:rsidTr="00A77EEB">
        <w:trPr>
          <w:trHeight w:hRule="exact" w:val="41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9430857" w14:textId="77777777" w:rsidR="001253A1" w:rsidRPr="00EA0519" w:rsidRDefault="001253A1" w:rsidP="00A77EEB">
            <w:pPr>
              <w:pStyle w:val="BodyTextIndent"/>
              <w:spacing w:after="0"/>
              <w:ind w:left="231" w:hanging="159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>Montant du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3D1AA" w14:textId="433AEBDE" w:rsidR="001253A1" w:rsidRPr="00D01665" w:rsidRDefault="001253A1" w:rsidP="00A77EEB">
            <w:pPr>
              <w:pStyle w:val="BodyTextIndent"/>
              <w:spacing w:after="0"/>
              <w:ind w:left="288" w:hanging="216"/>
              <w:rPr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1.709.320,58</w:t>
            </w:r>
            <w:r w:rsidRPr="00D016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 €/HT/HD</w:t>
            </w:r>
          </w:p>
        </w:tc>
      </w:tr>
      <w:tr w:rsidR="001253A1" w:rsidRPr="00EA0519" w14:paraId="254E1866" w14:textId="77777777" w:rsidTr="00A77EEB">
        <w:trPr>
          <w:trHeight w:hRule="exact" w:val="41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84C84E" w14:textId="77777777" w:rsidR="001253A1" w:rsidRPr="00EA0519" w:rsidRDefault="001253A1" w:rsidP="00A77EEB">
            <w:pPr>
              <w:pStyle w:val="BodyTextIndent"/>
              <w:spacing w:before="60" w:after="0"/>
              <w:ind w:left="72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>Date d’exécution du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545A8" w14:textId="3DFC2696" w:rsidR="001253A1" w:rsidRPr="00D01665" w:rsidRDefault="001253A1" w:rsidP="00A77EEB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18"/>
                <w:szCs w:val="18"/>
                <w:highlight w:val="yellow"/>
              </w:rPr>
            </w:pPr>
            <w:r w:rsidRPr="00202EF2">
              <w:rPr>
                <w:rFonts w:ascii="Cambria" w:hAnsi="Cambria"/>
                <w:b w:val="0"/>
                <w:sz w:val="18"/>
                <w:szCs w:val="18"/>
              </w:rPr>
              <w:t>1</w:t>
            </w:r>
            <w:r w:rsidR="004F03B2">
              <w:rPr>
                <w:rFonts w:ascii="Cambria" w:hAnsi="Cambria"/>
                <w:b w:val="0"/>
                <w:sz w:val="18"/>
                <w:szCs w:val="18"/>
              </w:rPr>
              <w:t>5</w:t>
            </w:r>
            <w:r w:rsidRPr="00202EF2">
              <w:rPr>
                <w:rFonts w:ascii="Cambria" w:hAnsi="Cambria"/>
                <w:b w:val="0"/>
                <w:sz w:val="18"/>
                <w:szCs w:val="18"/>
              </w:rPr>
              <w:t xml:space="preserve"> jui</w:t>
            </w:r>
            <w:r w:rsidR="004F03B2">
              <w:rPr>
                <w:rFonts w:ascii="Cambria" w:hAnsi="Cambria"/>
                <w:b w:val="0"/>
                <w:sz w:val="18"/>
                <w:szCs w:val="18"/>
              </w:rPr>
              <w:t>llet</w:t>
            </w:r>
            <w:r w:rsidRPr="00202EF2">
              <w:rPr>
                <w:rFonts w:ascii="Cambria" w:hAnsi="Cambria"/>
                <w:b w:val="0"/>
                <w:sz w:val="18"/>
                <w:szCs w:val="18"/>
              </w:rPr>
              <w:t xml:space="preserve"> 202</w:t>
            </w:r>
            <w:r w:rsidR="004F03B2">
              <w:rPr>
                <w:rFonts w:ascii="Cambria" w:hAnsi="Cambria"/>
                <w:b w:val="0"/>
                <w:sz w:val="18"/>
                <w:szCs w:val="18"/>
              </w:rPr>
              <w:t>5</w:t>
            </w:r>
          </w:p>
        </w:tc>
      </w:tr>
      <w:tr w:rsidR="001253A1" w:rsidRPr="00EA0519" w14:paraId="4B3D1C60" w14:textId="77777777" w:rsidTr="00A77EEB">
        <w:trPr>
          <w:trHeight w:hRule="exact" w:val="43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00AB6C7" w14:textId="77777777" w:rsidR="001253A1" w:rsidRPr="00EA0519" w:rsidRDefault="001253A1" w:rsidP="00A77EEB">
            <w:pPr>
              <w:pStyle w:val="BodyTextIndent"/>
              <w:spacing w:before="60" w:after="0"/>
              <w:ind w:left="72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>Durée d’exécution du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D332" w14:textId="77777777" w:rsidR="001253A1" w:rsidRPr="00D01665" w:rsidRDefault="001253A1" w:rsidP="00A77EEB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18"/>
                <w:szCs w:val="18"/>
                <w:highlight w:val="yellow"/>
              </w:rPr>
            </w:pPr>
            <w:r w:rsidRPr="00D01665">
              <w:rPr>
                <w:rFonts w:ascii="Cambria" w:hAnsi="Cambria"/>
                <w:b w:val="0"/>
                <w:sz w:val="18"/>
                <w:szCs w:val="18"/>
              </w:rPr>
              <w:t xml:space="preserve">Cinq (5) mois </w:t>
            </w:r>
          </w:p>
        </w:tc>
      </w:tr>
      <w:tr w:rsidR="001253A1" w:rsidRPr="00EA0519" w14:paraId="2A8B3800" w14:textId="77777777" w:rsidTr="00A77EEB">
        <w:trPr>
          <w:trHeight w:hRule="exact" w:val="156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276686B" w14:textId="77777777" w:rsidR="001253A1" w:rsidRPr="00EA0519" w:rsidRDefault="001253A1" w:rsidP="00A77EEB">
            <w:pPr>
              <w:pStyle w:val="BodyTextIndent"/>
              <w:spacing w:before="60" w:after="0"/>
              <w:ind w:left="72"/>
              <w:rPr>
                <w:iCs/>
                <w:sz w:val="18"/>
                <w:szCs w:val="18"/>
                <w:lang w:val="fr-FR"/>
              </w:rPr>
            </w:pPr>
            <w:r w:rsidRPr="00EA0519">
              <w:rPr>
                <w:iCs/>
                <w:sz w:val="18"/>
                <w:szCs w:val="18"/>
                <w:lang w:val="fr-FR"/>
              </w:rPr>
              <w:t>Résumé de l’objet du Contrat 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86AC" w14:textId="780CF396" w:rsidR="001253A1" w:rsidRPr="00D01665" w:rsidRDefault="001253A1" w:rsidP="00A77EEB">
            <w:pPr>
              <w:spacing w:before="60"/>
              <w:ind w:left="72"/>
              <w:rPr>
                <w:rFonts w:ascii="Cambria" w:hAnsi="Cambria"/>
                <w:b w:val="0"/>
                <w:sz w:val="18"/>
                <w:szCs w:val="18"/>
                <w:lang w:val="fr-FR"/>
              </w:rPr>
            </w:pPr>
            <w:r w:rsidRPr="001253A1">
              <w:rPr>
                <w:rFonts w:ascii="Cambria" w:hAnsi="Cambria"/>
                <w:b w:val="0"/>
                <w:sz w:val="18"/>
                <w:szCs w:val="18"/>
                <w:lang w:val="fr-FR"/>
              </w:rPr>
              <w:t>Fourniture, installation, formation et mise en service de mobilier non médical et de mobiliers généraux pour Huit (8) Centres de Santé Urbains (CSU), Dix-sept (17) Centres de Santé Ruraux (CSR) et l’Hôpital Régional (HR) Matoto Enta Nord et le Centre National de santé Familiale et de Reproduction Humaine (CESFARH)..</w:t>
            </w:r>
          </w:p>
        </w:tc>
      </w:tr>
      <w:bookmarkEnd w:id="2"/>
    </w:tbl>
    <w:p w14:paraId="7CAD8AD3" w14:textId="342C807A" w:rsidR="00E27964" w:rsidRDefault="00E27964" w:rsidP="00A83057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26E4D783" w14:textId="6360AD46" w:rsidR="00A83057" w:rsidRPr="00E27964" w:rsidRDefault="00E27964" w:rsidP="00E27964">
      <w:pPr>
        <w:spacing w:after="160" w:line="259" w:lineRule="auto"/>
        <w:rPr>
          <w:rFonts w:ascii="Cambria" w:eastAsia="Cambria" w:hAnsi="Cambria" w:cs="Cambria"/>
          <w:iCs/>
          <w:color w:val="auto"/>
          <w:sz w:val="22"/>
        </w:rPr>
      </w:pPr>
      <w:r>
        <w:rPr>
          <w:b w:val="0"/>
          <w:iCs/>
        </w:rPr>
        <w:br w:type="page"/>
      </w:r>
    </w:p>
    <w:p w14:paraId="6EBF4E38" w14:textId="77777777" w:rsidR="00A83057" w:rsidRPr="00EA5599" w:rsidRDefault="00A83057" w:rsidP="00A83057">
      <w:pPr>
        <w:pStyle w:val="BodyTextIndent"/>
        <w:widowControl/>
        <w:numPr>
          <w:ilvl w:val="0"/>
          <w:numId w:val="2"/>
        </w:numPr>
        <w:autoSpaceDE/>
        <w:spacing w:before="60" w:after="60"/>
        <w:ind w:right="289"/>
        <w:rPr>
          <w:b/>
          <w:i/>
          <w:iCs/>
          <w:sz w:val="24"/>
          <w:szCs w:val="20"/>
          <w:lang w:val="fr-FR"/>
        </w:rPr>
      </w:pPr>
      <w:r w:rsidRPr="00EA5599">
        <w:rPr>
          <w:b/>
          <w:iCs/>
          <w:lang w:val="fr-FR"/>
        </w:rPr>
        <w:lastRenderedPageBreak/>
        <w:t>Soumissionnaires n’ayant pas été retenus</w:t>
      </w:r>
      <w:r>
        <w:rPr>
          <w:b/>
          <w:iCs/>
          <w:lang w:val="fr-FR"/>
        </w:rPr>
        <w:t xml:space="preserve"> </w:t>
      </w:r>
      <w:r w:rsidRPr="00EA5599">
        <w:rPr>
          <w:b/>
          <w:iCs/>
          <w:lang w:val="fr-FR"/>
        </w:rPr>
        <w:t xml:space="preserve">- Nombre Total </w:t>
      </w:r>
      <w:r>
        <w:rPr>
          <w:b/>
          <w:iCs/>
          <w:lang w:val="fr-FR"/>
        </w:rPr>
        <w:t>de soumissionnaires ayant participé</w:t>
      </w:r>
    </w:p>
    <w:tbl>
      <w:tblPr>
        <w:tblW w:w="5671" w:type="pct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653"/>
        <w:gridCol w:w="1090"/>
        <w:gridCol w:w="1342"/>
        <w:gridCol w:w="2013"/>
        <w:gridCol w:w="1700"/>
        <w:gridCol w:w="1166"/>
        <w:gridCol w:w="1758"/>
      </w:tblGrid>
      <w:tr w:rsidR="00317B52" w:rsidRPr="006645A2" w14:paraId="0C3AAF91" w14:textId="77777777" w:rsidTr="004F03B2">
        <w:trPr>
          <w:trHeight w:val="650"/>
          <w:tblHeader/>
        </w:trPr>
        <w:tc>
          <w:tcPr>
            <w:tcW w:w="238" w:type="pct"/>
            <w:shd w:val="clear" w:color="auto" w:fill="F2F2F2"/>
            <w:vAlign w:val="center"/>
            <w:hideMark/>
          </w:tcPr>
          <w:p w14:paraId="3C28A80A" w14:textId="77777777" w:rsidR="00A83057" w:rsidRPr="006645A2" w:rsidRDefault="00A83057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  <w:sz w:val="18"/>
                <w:szCs w:val="18"/>
                <w:lang w:val="fr-FR"/>
              </w:rPr>
            </w:pPr>
          </w:p>
          <w:p w14:paraId="7EC35E79" w14:textId="77777777" w:rsidR="00A83057" w:rsidRPr="006645A2" w:rsidRDefault="00A83057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645A2">
              <w:rPr>
                <w:b/>
                <w:bCs/>
                <w:iCs/>
                <w:sz w:val="18"/>
                <w:szCs w:val="18"/>
              </w:rPr>
              <w:t>Sr</w:t>
            </w:r>
          </w:p>
        </w:tc>
        <w:tc>
          <w:tcPr>
            <w:tcW w:w="734" w:type="pct"/>
            <w:shd w:val="clear" w:color="auto" w:fill="F2F2F2"/>
            <w:vAlign w:val="center"/>
            <w:hideMark/>
          </w:tcPr>
          <w:p w14:paraId="280C35CE" w14:textId="77777777" w:rsidR="00A83057" w:rsidRPr="006645A2" w:rsidRDefault="00A83057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7778DE66" w14:textId="77777777" w:rsidR="00A83057" w:rsidRPr="006645A2" w:rsidRDefault="00A83057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645A2">
              <w:rPr>
                <w:rFonts w:ascii="News Gothic MT" w:hAnsi="News Gothic MT"/>
                <w:b/>
                <w:bCs/>
                <w:iCs/>
                <w:sz w:val="18"/>
                <w:szCs w:val="18"/>
              </w:rPr>
              <w:t>Nom</w:t>
            </w:r>
          </w:p>
        </w:tc>
        <w:tc>
          <w:tcPr>
            <w:tcW w:w="484" w:type="pct"/>
            <w:shd w:val="clear" w:color="auto" w:fill="F2F2F2"/>
          </w:tcPr>
          <w:p w14:paraId="72F8E297" w14:textId="77777777" w:rsidR="00A83057" w:rsidRPr="006645A2" w:rsidRDefault="00A83057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5119BEA7" w14:textId="77777777" w:rsidR="00A83057" w:rsidRPr="006645A2" w:rsidRDefault="00A83057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645A2">
              <w:rPr>
                <w:b/>
                <w:bCs/>
                <w:iCs/>
                <w:sz w:val="18"/>
                <w:szCs w:val="18"/>
              </w:rPr>
              <w:t>Nationalite</w:t>
            </w:r>
          </w:p>
        </w:tc>
        <w:tc>
          <w:tcPr>
            <w:tcW w:w="596" w:type="pct"/>
            <w:shd w:val="clear" w:color="auto" w:fill="F2F2F2"/>
          </w:tcPr>
          <w:p w14:paraId="63B3F9FD" w14:textId="77777777" w:rsidR="00A83057" w:rsidRPr="00D11917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0A8A3947" w14:textId="77777777" w:rsidR="00A83057" w:rsidRPr="00D11917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11917">
              <w:rPr>
                <w:b/>
                <w:bCs/>
                <w:iCs/>
                <w:sz w:val="18"/>
                <w:szCs w:val="18"/>
              </w:rPr>
              <w:t>Adresse</w:t>
            </w:r>
          </w:p>
        </w:tc>
        <w:tc>
          <w:tcPr>
            <w:tcW w:w="894" w:type="pct"/>
            <w:shd w:val="clear" w:color="auto" w:fill="F2F2F2"/>
          </w:tcPr>
          <w:p w14:paraId="73C40E84" w14:textId="77777777" w:rsidR="00A83057" w:rsidRPr="006645A2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sz w:val="18"/>
                <w:szCs w:val="18"/>
                <w:lang w:val="fr-FR"/>
              </w:rPr>
            </w:pPr>
            <w:r w:rsidRPr="006645A2">
              <w:rPr>
                <w:b/>
                <w:bCs/>
                <w:iCs/>
                <w:sz w:val="18"/>
                <w:szCs w:val="18"/>
                <w:lang w:val="fr-FR"/>
              </w:rPr>
              <w:t>Prix de l’offre lu en séance</w:t>
            </w:r>
          </w:p>
        </w:tc>
        <w:tc>
          <w:tcPr>
            <w:tcW w:w="755" w:type="pct"/>
            <w:shd w:val="clear" w:color="auto" w:fill="F2F2F2"/>
          </w:tcPr>
          <w:p w14:paraId="436DC0DC" w14:textId="77777777" w:rsidR="00A83057" w:rsidRPr="006645A2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645A2">
              <w:rPr>
                <w:b/>
                <w:bCs/>
                <w:iCs/>
                <w:sz w:val="18"/>
                <w:szCs w:val="18"/>
              </w:rPr>
              <w:t>Prix d’évaluation</w:t>
            </w:r>
          </w:p>
        </w:tc>
        <w:tc>
          <w:tcPr>
            <w:tcW w:w="518" w:type="pct"/>
            <w:shd w:val="clear" w:color="auto" w:fill="F2F2F2"/>
          </w:tcPr>
          <w:p w14:paraId="648C88C5" w14:textId="77777777" w:rsidR="00A83057" w:rsidRPr="006645A2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645A2">
              <w:rPr>
                <w:b/>
                <w:bCs/>
                <w:iCs/>
                <w:sz w:val="18"/>
                <w:szCs w:val="18"/>
              </w:rPr>
              <w:t xml:space="preserve">Offre </w:t>
            </w:r>
          </w:p>
          <w:p w14:paraId="7E67C707" w14:textId="77777777" w:rsidR="00A83057" w:rsidRPr="006645A2" w:rsidRDefault="00A83057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645A2">
              <w:rPr>
                <w:b/>
                <w:bCs/>
                <w:iCs/>
                <w:sz w:val="18"/>
                <w:szCs w:val="18"/>
              </w:rPr>
              <w:t xml:space="preserve">Acceptee / rejeté </w:t>
            </w:r>
          </w:p>
        </w:tc>
        <w:tc>
          <w:tcPr>
            <w:tcW w:w="781" w:type="pct"/>
            <w:shd w:val="clear" w:color="auto" w:fill="F2F2F2"/>
          </w:tcPr>
          <w:p w14:paraId="6E4B5319" w14:textId="77777777" w:rsidR="00A83057" w:rsidRPr="006645A2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5ABFD427" w14:textId="77777777" w:rsidR="00A83057" w:rsidRPr="006645A2" w:rsidRDefault="00A83057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645A2">
              <w:rPr>
                <w:b/>
                <w:bCs/>
                <w:iCs/>
                <w:sz w:val="18"/>
                <w:szCs w:val="18"/>
              </w:rPr>
              <w:t>Raison du rejet</w:t>
            </w:r>
          </w:p>
        </w:tc>
      </w:tr>
      <w:tr w:rsidR="004F03B2" w:rsidRPr="006645A2" w14:paraId="056487E1" w14:textId="77777777" w:rsidTr="004F03B2">
        <w:trPr>
          <w:cantSplit/>
          <w:trHeight w:val="552"/>
          <w:tblHeader/>
        </w:trPr>
        <w:tc>
          <w:tcPr>
            <w:tcW w:w="238" w:type="pct"/>
          </w:tcPr>
          <w:p w14:paraId="6AA0CD8E" w14:textId="4A835F39" w:rsidR="004F03B2" w:rsidRPr="006645A2" w:rsidRDefault="00B06B5B" w:rsidP="004F03B2">
            <w:pPr>
              <w:pStyle w:val="BodyTextIndent"/>
              <w:spacing w:after="0"/>
              <w:ind w:left="0" w:right="33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734" w:type="pct"/>
            <w:shd w:val="clear" w:color="auto" w:fill="auto"/>
          </w:tcPr>
          <w:p w14:paraId="35FAA94D" w14:textId="089250F6" w:rsidR="004F03B2" w:rsidRPr="00D01665" w:rsidRDefault="004F03B2" w:rsidP="004F03B2">
            <w:pPr>
              <w:pStyle w:val="BodyTextIndent"/>
              <w:spacing w:after="0"/>
              <w:ind w:left="72" w:right="29"/>
              <w:rPr>
                <w:bCs/>
                <w:sz w:val="18"/>
                <w:szCs w:val="18"/>
              </w:rPr>
            </w:pPr>
            <w:r w:rsidRPr="00D01665">
              <w:rPr>
                <w:bCs/>
                <w:sz w:val="18"/>
                <w:szCs w:val="18"/>
              </w:rPr>
              <w:t>AFRICA HEALTHCARE PHARMA</w:t>
            </w:r>
          </w:p>
        </w:tc>
        <w:tc>
          <w:tcPr>
            <w:tcW w:w="484" w:type="pct"/>
            <w:shd w:val="clear" w:color="auto" w:fill="auto"/>
          </w:tcPr>
          <w:p w14:paraId="6C3DAF8F" w14:textId="6DCCB6AE" w:rsidR="004F03B2" w:rsidRPr="006645A2" w:rsidRDefault="004F03B2" w:rsidP="004F03B2">
            <w:pPr>
              <w:pStyle w:val="BodyTextIndent"/>
              <w:spacing w:after="0"/>
              <w:ind w:left="72"/>
              <w:jc w:val="center"/>
              <w:rPr>
                <w:b/>
                <w:bCs/>
                <w:sz w:val="18"/>
                <w:szCs w:val="18"/>
              </w:rPr>
            </w:pPr>
            <w:r w:rsidRPr="006645A2">
              <w:rPr>
                <w:sz w:val="18"/>
                <w:szCs w:val="18"/>
              </w:rPr>
              <w:t>Guinée</w:t>
            </w:r>
          </w:p>
        </w:tc>
        <w:tc>
          <w:tcPr>
            <w:tcW w:w="596" w:type="pct"/>
          </w:tcPr>
          <w:p w14:paraId="1584F0D2" w14:textId="78485B4D" w:rsidR="004F03B2" w:rsidRPr="00D11917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D11917">
              <w:rPr>
                <w:sz w:val="18"/>
                <w:szCs w:val="18"/>
              </w:rPr>
              <w:t>Conakry</w:t>
            </w:r>
          </w:p>
        </w:tc>
        <w:tc>
          <w:tcPr>
            <w:tcW w:w="894" w:type="pct"/>
            <w:shd w:val="clear" w:color="auto" w:fill="auto"/>
          </w:tcPr>
          <w:p w14:paraId="2817631C" w14:textId="159B08F5" w:rsidR="004F03B2" w:rsidRPr="006645A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6645A2">
              <w:rPr>
                <w:sz w:val="18"/>
                <w:szCs w:val="18"/>
              </w:rPr>
              <w:t>59 659 297 500 GNF/HT</w:t>
            </w:r>
          </w:p>
        </w:tc>
        <w:tc>
          <w:tcPr>
            <w:tcW w:w="755" w:type="pct"/>
            <w:shd w:val="clear" w:color="auto" w:fill="auto"/>
          </w:tcPr>
          <w:p w14:paraId="2441F334" w14:textId="113C6E8D" w:rsidR="004F03B2" w:rsidRPr="006645A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6645A2">
              <w:rPr>
                <w:sz w:val="18"/>
                <w:szCs w:val="18"/>
              </w:rPr>
              <w:t>59 659 297 500 GNF/HT</w:t>
            </w:r>
          </w:p>
        </w:tc>
        <w:tc>
          <w:tcPr>
            <w:tcW w:w="518" w:type="pct"/>
          </w:tcPr>
          <w:p w14:paraId="111BD70D" w14:textId="0DBBF2F9" w:rsidR="004F03B2" w:rsidRPr="00D01665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D01665">
              <w:rPr>
                <w:sz w:val="18"/>
                <w:szCs w:val="18"/>
              </w:rPr>
              <w:t>Rejetée</w:t>
            </w:r>
          </w:p>
        </w:tc>
        <w:tc>
          <w:tcPr>
            <w:tcW w:w="781" w:type="pct"/>
          </w:tcPr>
          <w:p w14:paraId="3D13CD8B" w14:textId="77777777" w:rsidR="004F03B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D01665">
              <w:rPr>
                <w:sz w:val="18"/>
                <w:szCs w:val="18"/>
              </w:rPr>
              <w:t>Validité de la caution non conforme</w:t>
            </w:r>
          </w:p>
          <w:p w14:paraId="7415DA4C" w14:textId="7DD11313" w:rsidR="004F03B2" w:rsidRPr="00D01665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Offre de SAV non présentée</w:t>
            </w:r>
          </w:p>
        </w:tc>
      </w:tr>
      <w:tr w:rsidR="004F03B2" w:rsidRPr="006645A2" w14:paraId="5CDA662A" w14:textId="77777777" w:rsidTr="004F03B2">
        <w:trPr>
          <w:cantSplit/>
          <w:trHeight w:val="661"/>
          <w:tblHeader/>
        </w:trPr>
        <w:tc>
          <w:tcPr>
            <w:tcW w:w="238" w:type="pct"/>
          </w:tcPr>
          <w:p w14:paraId="64F988DB" w14:textId="2CE8FA48" w:rsidR="004F03B2" w:rsidRPr="006645A2" w:rsidRDefault="00B06B5B" w:rsidP="004F03B2">
            <w:pPr>
              <w:pStyle w:val="BodyTextIndent"/>
              <w:spacing w:after="0"/>
              <w:ind w:left="0" w:right="33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734" w:type="pct"/>
            <w:shd w:val="clear" w:color="auto" w:fill="auto"/>
          </w:tcPr>
          <w:p w14:paraId="54042B60" w14:textId="2B9E963D" w:rsidR="004F03B2" w:rsidRPr="00D01665" w:rsidRDefault="004F03B2" w:rsidP="004F03B2">
            <w:pPr>
              <w:pStyle w:val="BodyTextIndent"/>
              <w:spacing w:after="0"/>
              <w:ind w:left="72" w:right="29"/>
              <w:rPr>
                <w:bCs/>
                <w:sz w:val="18"/>
                <w:szCs w:val="18"/>
              </w:rPr>
            </w:pPr>
            <w:r w:rsidRPr="00D01665">
              <w:rPr>
                <w:bCs/>
                <w:sz w:val="18"/>
                <w:szCs w:val="18"/>
              </w:rPr>
              <w:t>GROUPEMENT OFFICINE BADJI-SEEBA-AFTECH</w:t>
            </w:r>
            <w:r w:rsidRPr="00D01665">
              <w:rPr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4" w:type="pct"/>
            <w:shd w:val="clear" w:color="auto" w:fill="auto"/>
          </w:tcPr>
          <w:p w14:paraId="3F00D858" w14:textId="76F4C26A" w:rsidR="004F03B2" w:rsidRPr="006645A2" w:rsidRDefault="004F03B2" w:rsidP="004F03B2">
            <w:pPr>
              <w:pStyle w:val="BodyTextIndent"/>
              <w:spacing w:after="0"/>
              <w:ind w:left="72"/>
              <w:jc w:val="center"/>
              <w:rPr>
                <w:b/>
                <w:bCs/>
                <w:sz w:val="18"/>
                <w:szCs w:val="18"/>
              </w:rPr>
            </w:pPr>
            <w:r w:rsidRPr="006645A2">
              <w:rPr>
                <w:sz w:val="18"/>
                <w:szCs w:val="18"/>
              </w:rPr>
              <w:t>Mali</w:t>
            </w:r>
          </w:p>
        </w:tc>
        <w:tc>
          <w:tcPr>
            <w:tcW w:w="596" w:type="pct"/>
          </w:tcPr>
          <w:p w14:paraId="1E7872F9" w14:textId="0AE37ECE" w:rsidR="004F03B2" w:rsidRPr="00D11917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D11917">
              <w:rPr>
                <w:sz w:val="18"/>
                <w:szCs w:val="18"/>
              </w:rPr>
              <w:t>Bamako</w:t>
            </w:r>
          </w:p>
        </w:tc>
        <w:tc>
          <w:tcPr>
            <w:tcW w:w="894" w:type="pct"/>
            <w:shd w:val="clear" w:color="auto" w:fill="auto"/>
          </w:tcPr>
          <w:p w14:paraId="0DDF8D7B" w14:textId="038AA325" w:rsidR="004F03B2" w:rsidRPr="006645A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6645A2">
              <w:rPr>
                <w:sz w:val="18"/>
                <w:szCs w:val="18"/>
              </w:rPr>
              <w:t>3 780 753 €/HT</w:t>
            </w:r>
          </w:p>
        </w:tc>
        <w:tc>
          <w:tcPr>
            <w:tcW w:w="755" w:type="pct"/>
            <w:shd w:val="clear" w:color="auto" w:fill="auto"/>
          </w:tcPr>
          <w:p w14:paraId="5443650D" w14:textId="5669E286" w:rsidR="004F03B2" w:rsidRPr="006645A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6645A2">
              <w:rPr>
                <w:sz w:val="18"/>
                <w:szCs w:val="18"/>
              </w:rPr>
              <w:t>3 780 753 €/HT</w:t>
            </w:r>
          </w:p>
        </w:tc>
        <w:tc>
          <w:tcPr>
            <w:tcW w:w="518" w:type="pct"/>
          </w:tcPr>
          <w:p w14:paraId="3888747F" w14:textId="1A20B2DF" w:rsidR="004F03B2" w:rsidRPr="00D01665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D01665">
              <w:rPr>
                <w:sz w:val="18"/>
                <w:szCs w:val="18"/>
              </w:rPr>
              <w:t>Rejetée</w:t>
            </w:r>
          </w:p>
        </w:tc>
        <w:tc>
          <w:tcPr>
            <w:tcW w:w="781" w:type="pct"/>
          </w:tcPr>
          <w:p w14:paraId="49DE4D62" w14:textId="77777777" w:rsidR="004F03B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D01665">
              <w:rPr>
                <w:sz w:val="18"/>
                <w:szCs w:val="18"/>
              </w:rPr>
              <w:t>Validité de la caution non conforme</w:t>
            </w:r>
          </w:p>
          <w:p w14:paraId="65E9FEA1" w14:textId="0FD06BB9" w:rsidR="004F03B2" w:rsidRPr="00D01665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Défaut de qualité du signataire  au nom du groupement </w:t>
            </w:r>
          </w:p>
        </w:tc>
      </w:tr>
      <w:tr w:rsidR="004F03B2" w:rsidRPr="006645A2" w14:paraId="0A7601E6" w14:textId="77777777" w:rsidTr="004F03B2">
        <w:trPr>
          <w:cantSplit/>
          <w:trHeight w:val="417"/>
          <w:tblHeader/>
        </w:trPr>
        <w:tc>
          <w:tcPr>
            <w:tcW w:w="238" w:type="pct"/>
          </w:tcPr>
          <w:p w14:paraId="0A7E7858" w14:textId="00D65734" w:rsidR="004F03B2" w:rsidRPr="006645A2" w:rsidRDefault="00B06B5B" w:rsidP="004F03B2">
            <w:pPr>
              <w:pStyle w:val="BodyTextIndent"/>
              <w:spacing w:after="0"/>
              <w:ind w:left="0" w:right="33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734" w:type="pct"/>
            <w:shd w:val="clear" w:color="auto" w:fill="auto"/>
          </w:tcPr>
          <w:p w14:paraId="30DB78C0" w14:textId="6F5061A0" w:rsidR="004F03B2" w:rsidRPr="00D01665" w:rsidRDefault="004F03B2" w:rsidP="004F03B2">
            <w:pPr>
              <w:pStyle w:val="BodyTextIndent"/>
              <w:spacing w:after="0"/>
              <w:ind w:left="72" w:right="2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MICHIELS</w:t>
            </w:r>
          </w:p>
        </w:tc>
        <w:tc>
          <w:tcPr>
            <w:tcW w:w="484" w:type="pct"/>
            <w:shd w:val="clear" w:color="auto" w:fill="auto"/>
          </w:tcPr>
          <w:p w14:paraId="6EB41ABD" w14:textId="6CAB93A3" w:rsidR="004F03B2" w:rsidRPr="00317B52" w:rsidRDefault="004F03B2" w:rsidP="004F03B2">
            <w:pPr>
              <w:pStyle w:val="BodyTextIndent"/>
              <w:spacing w:after="0"/>
              <w:ind w:left="72"/>
              <w:jc w:val="center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Belgique</w:t>
            </w:r>
          </w:p>
        </w:tc>
        <w:tc>
          <w:tcPr>
            <w:tcW w:w="596" w:type="pct"/>
          </w:tcPr>
          <w:p w14:paraId="0E72BF52" w14:textId="63C61B96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Bruxelles</w:t>
            </w:r>
          </w:p>
        </w:tc>
        <w:tc>
          <w:tcPr>
            <w:tcW w:w="894" w:type="pct"/>
            <w:shd w:val="clear" w:color="auto" w:fill="auto"/>
          </w:tcPr>
          <w:p w14:paraId="63226D9A" w14:textId="5B8709AB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1.382.779,73 €/ HT</w:t>
            </w:r>
          </w:p>
        </w:tc>
        <w:tc>
          <w:tcPr>
            <w:tcW w:w="755" w:type="pct"/>
            <w:shd w:val="clear" w:color="auto" w:fill="auto"/>
          </w:tcPr>
          <w:p w14:paraId="3AD38B5B" w14:textId="37241D93" w:rsidR="004F03B2" w:rsidRPr="00317B5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1.382.779,73 €/ HT</w:t>
            </w:r>
          </w:p>
        </w:tc>
        <w:tc>
          <w:tcPr>
            <w:tcW w:w="518" w:type="pct"/>
          </w:tcPr>
          <w:p w14:paraId="6095F6CD" w14:textId="19A59C99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Rejetée</w:t>
            </w:r>
          </w:p>
        </w:tc>
        <w:tc>
          <w:tcPr>
            <w:tcW w:w="781" w:type="pct"/>
          </w:tcPr>
          <w:p w14:paraId="742A0105" w14:textId="6E3A23C6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 xml:space="preserve">La Garantie de </w:t>
            </w:r>
            <w:r>
              <w:rPr>
                <w:sz w:val="18"/>
                <w:szCs w:val="18"/>
              </w:rPr>
              <w:t>l</w:t>
            </w:r>
            <w:r w:rsidRPr="00317B52">
              <w:rPr>
                <w:sz w:val="18"/>
                <w:szCs w:val="18"/>
              </w:rPr>
              <w:t>‘offre</w:t>
            </w:r>
            <w:r>
              <w:rPr>
                <w:sz w:val="18"/>
                <w:szCs w:val="18"/>
              </w:rPr>
              <w:t xml:space="preserve"> n’a pas été émise par une banque locale conformément aux IS 19.1 et 19.3 des IS</w:t>
            </w:r>
          </w:p>
        </w:tc>
      </w:tr>
      <w:tr w:rsidR="004F03B2" w:rsidRPr="006645A2" w14:paraId="318E5451" w14:textId="77777777" w:rsidTr="004F03B2">
        <w:trPr>
          <w:cantSplit/>
          <w:trHeight w:val="417"/>
          <w:tblHeader/>
        </w:trPr>
        <w:tc>
          <w:tcPr>
            <w:tcW w:w="238" w:type="pct"/>
          </w:tcPr>
          <w:p w14:paraId="60ED99BF" w14:textId="39DC1E76" w:rsidR="004F03B2" w:rsidRPr="006645A2" w:rsidRDefault="00B06B5B" w:rsidP="004F03B2">
            <w:pPr>
              <w:pStyle w:val="BodyTextIndent"/>
              <w:spacing w:after="0"/>
              <w:ind w:left="0" w:right="33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734" w:type="pct"/>
            <w:shd w:val="clear" w:color="auto" w:fill="auto"/>
          </w:tcPr>
          <w:p w14:paraId="16300C21" w14:textId="2F81F7CC" w:rsidR="004F03B2" w:rsidRDefault="004F03B2" w:rsidP="004F03B2">
            <w:pPr>
              <w:pStyle w:val="BodyTextIndent"/>
              <w:spacing w:after="0"/>
              <w:ind w:left="72" w:right="2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FSE Groupe</w:t>
            </w:r>
          </w:p>
        </w:tc>
        <w:tc>
          <w:tcPr>
            <w:tcW w:w="484" w:type="pct"/>
            <w:shd w:val="clear" w:color="auto" w:fill="auto"/>
          </w:tcPr>
          <w:p w14:paraId="4C4E1C5D" w14:textId="68F0A8A1" w:rsidR="004F03B2" w:rsidRPr="00317B52" w:rsidRDefault="004F03B2" w:rsidP="004F03B2">
            <w:pPr>
              <w:pStyle w:val="BodyTextIndent"/>
              <w:spacing w:after="0"/>
              <w:ind w:left="72"/>
              <w:jc w:val="center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Belgique</w:t>
            </w:r>
          </w:p>
        </w:tc>
        <w:tc>
          <w:tcPr>
            <w:tcW w:w="596" w:type="pct"/>
          </w:tcPr>
          <w:p w14:paraId="6BA2F579" w14:textId="2B1B219E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Bruxelles</w:t>
            </w:r>
          </w:p>
        </w:tc>
        <w:tc>
          <w:tcPr>
            <w:tcW w:w="894" w:type="pct"/>
            <w:shd w:val="clear" w:color="auto" w:fill="auto"/>
          </w:tcPr>
          <w:p w14:paraId="65B00D0E" w14:textId="746377D2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1.844.594,98 €/HT</w:t>
            </w:r>
          </w:p>
        </w:tc>
        <w:tc>
          <w:tcPr>
            <w:tcW w:w="755" w:type="pct"/>
            <w:shd w:val="clear" w:color="auto" w:fill="auto"/>
          </w:tcPr>
          <w:p w14:paraId="2DF1B3B8" w14:textId="7F8F63A5" w:rsidR="004F03B2" w:rsidRPr="00317B5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1.844.594,98 €/HT</w:t>
            </w:r>
          </w:p>
        </w:tc>
        <w:tc>
          <w:tcPr>
            <w:tcW w:w="518" w:type="pct"/>
          </w:tcPr>
          <w:p w14:paraId="2C886752" w14:textId="6AE80568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Rejetée</w:t>
            </w:r>
          </w:p>
        </w:tc>
        <w:tc>
          <w:tcPr>
            <w:tcW w:w="781" w:type="pct"/>
          </w:tcPr>
          <w:p w14:paraId="07F08797" w14:textId="6740957E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les items 2.2.2 à 2.2.9 le soumissionnaire n’a propose aucun prospectus dans son offre technique. Il a également omis les items 2.2.17 à 2.2.32 dans son offre technique</w:t>
            </w:r>
          </w:p>
        </w:tc>
      </w:tr>
      <w:tr w:rsidR="004F03B2" w:rsidRPr="006645A2" w14:paraId="5034CD4A" w14:textId="77777777" w:rsidTr="004F03B2">
        <w:trPr>
          <w:cantSplit/>
          <w:trHeight w:val="417"/>
          <w:tblHeader/>
        </w:trPr>
        <w:tc>
          <w:tcPr>
            <w:tcW w:w="238" w:type="pct"/>
          </w:tcPr>
          <w:p w14:paraId="5A58038C" w14:textId="4C897407" w:rsidR="004F03B2" w:rsidRPr="006645A2" w:rsidRDefault="00B06B5B" w:rsidP="004F03B2">
            <w:pPr>
              <w:pStyle w:val="BodyTextIndent"/>
              <w:spacing w:after="0"/>
              <w:ind w:left="0" w:right="33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734" w:type="pct"/>
            <w:shd w:val="clear" w:color="auto" w:fill="auto"/>
          </w:tcPr>
          <w:p w14:paraId="7D8CF031" w14:textId="202302ED" w:rsidR="004F03B2" w:rsidRDefault="004F03B2" w:rsidP="004F03B2">
            <w:pPr>
              <w:pStyle w:val="BodyTextIndent"/>
              <w:spacing w:after="0"/>
              <w:ind w:left="72" w:right="2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CEDI Europe</w:t>
            </w:r>
          </w:p>
        </w:tc>
        <w:tc>
          <w:tcPr>
            <w:tcW w:w="484" w:type="pct"/>
            <w:shd w:val="clear" w:color="auto" w:fill="auto"/>
          </w:tcPr>
          <w:p w14:paraId="22E77BF1" w14:textId="152DB3FE" w:rsidR="004F03B2" w:rsidRPr="00317B52" w:rsidRDefault="004F03B2" w:rsidP="004F03B2">
            <w:pPr>
              <w:pStyle w:val="BodyTextIndent"/>
              <w:spacing w:after="0"/>
              <w:ind w:left="72"/>
              <w:jc w:val="center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Pays-Bas</w:t>
            </w:r>
          </w:p>
        </w:tc>
        <w:tc>
          <w:tcPr>
            <w:tcW w:w="596" w:type="pct"/>
          </w:tcPr>
          <w:p w14:paraId="258A9502" w14:textId="59E657CF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Amsterdam</w:t>
            </w:r>
          </w:p>
        </w:tc>
        <w:tc>
          <w:tcPr>
            <w:tcW w:w="894" w:type="pct"/>
            <w:shd w:val="clear" w:color="auto" w:fill="auto"/>
          </w:tcPr>
          <w:p w14:paraId="50833A01" w14:textId="0FE85F49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1.799.481,52 €/HT</w:t>
            </w:r>
          </w:p>
        </w:tc>
        <w:tc>
          <w:tcPr>
            <w:tcW w:w="755" w:type="pct"/>
            <w:shd w:val="clear" w:color="auto" w:fill="auto"/>
          </w:tcPr>
          <w:p w14:paraId="55550EC1" w14:textId="3AEEA994" w:rsidR="004F03B2" w:rsidRPr="00317B5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1.799.481,52 €/HT</w:t>
            </w:r>
          </w:p>
        </w:tc>
        <w:tc>
          <w:tcPr>
            <w:tcW w:w="518" w:type="pct"/>
          </w:tcPr>
          <w:p w14:paraId="3B23EC83" w14:textId="130D6D90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Rejetée</w:t>
            </w:r>
          </w:p>
        </w:tc>
        <w:tc>
          <w:tcPr>
            <w:tcW w:w="781" w:type="pct"/>
          </w:tcPr>
          <w:p w14:paraId="6C3534BB" w14:textId="20D8EDCB" w:rsidR="004F03B2" w:rsidRPr="00317B5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l’examen de la qualification, le soumissionnaire n’a pas présenté d’états financiers justifies par un organisme agréé, en outre,  le Directeur du projet de la représentation locale émarge à la function publique et n’a pas présenté  une attestation de disponibilité. </w:t>
            </w:r>
          </w:p>
        </w:tc>
      </w:tr>
      <w:bookmarkEnd w:id="1"/>
    </w:tbl>
    <w:p w14:paraId="3E73227C" w14:textId="77777777" w:rsidR="00A83057" w:rsidRPr="00974A56" w:rsidRDefault="00A83057" w:rsidP="00A83057">
      <w:pPr>
        <w:ind w:right="215"/>
        <w:rPr>
          <w:lang w:val="fr-FR"/>
        </w:rPr>
      </w:pPr>
    </w:p>
    <w:p w14:paraId="1D2D0048" w14:textId="77777777" w:rsidR="001E41E3" w:rsidRPr="001E41E3" w:rsidRDefault="001E41E3" w:rsidP="001E41E3">
      <w:pPr>
        <w:ind w:left="448" w:right="215" w:hanging="538"/>
        <w:jc w:val="center"/>
        <w:rPr>
          <w:rFonts w:ascii="Roboto" w:hAnsi="Roboto"/>
          <w:color w:val="171717" w:themeColor="background2" w:themeShade="1A"/>
          <w:sz w:val="18"/>
          <w:szCs w:val="18"/>
          <w:lang w:val="fr-FR"/>
        </w:rPr>
      </w:pPr>
      <w:r w:rsidRPr="001E41E3">
        <w:rPr>
          <w:rFonts w:ascii="Roboto" w:hAnsi="Roboto"/>
          <w:color w:val="171717" w:themeColor="background2" w:themeShade="1A"/>
          <w:sz w:val="18"/>
          <w:szCs w:val="18"/>
          <w:lang w:val="fr-FR"/>
        </w:rPr>
        <w:t>Signature du chef de l'unité de passation des marchés, de l'agence d'exécution ou de l'unité de gestion du projet.</w:t>
      </w:r>
    </w:p>
    <w:p w14:paraId="627083ED" w14:textId="77777777" w:rsidR="001E41E3" w:rsidRPr="001E41E3" w:rsidRDefault="001E41E3" w:rsidP="001E41E3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18"/>
          <w:szCs w:val="18"/>
          <w:lang w:val="fr-FR"/>
        </w:rPr>
      </w:pPr>
    </w:p>
    <w:p w14:paraId="41E089E3" w14:textId="786BD2B5" w:rsidR="001E41E3" w:rsidRPr="001E41E3" w:rsidRDefault="001E41E3" w:rsidP="001E41E3">
      <w:pPr>
        <w:tabs>
          <w:tab w:val="left" w:pos="2295"/>
        </w:tabs>
        <w:rPr>
          <w:sz w:val="18"/>
          <w:szCs w:val="18"/>
          <w:lang w:val="fr-FR"/>
        </w:rPr>
      </w:pPr>
      <w:r w:rsidRPr="001E41E3">
        <w:rPr>
          <w:rFonts w:ascii="Roboto Light" w:hAnsi="Roboto Light"/>
          <w:b w:val="0"/>
          <w:bCs/>
          <w:color w:val="171717" w:themeColor="background2" w:themeShade="1A"/>
          <w:sz w:val="18"/>
          <w:szCs w:val="18"/>
          <w:lang w:val="fr-FR"/>
        </w:rPr>
        <w:t xml:space="preserve">N.B : Tout fournisseur qui souhaite connaître les raisons pour lesquelles sa proposition n'a pas été retenue doit en faire la demande à l'Agence d'exécution. En tout état de cause, la Banque se réserve le droit de faire examiner toute réclamation d'un </w:t>
      </w:r>
      <w:r w:rsidR="006674E8">
        <w:rPr>
          <w:rFonts w:ascii="Roboto Light" w:hAnsi="Roboto Light"/>
          <w:b w:val="0"/>
          <w:bCs/>
          <w:color w:val="171717" w:themeColor="background2" w:themeShade="1A"/>
          <w:sz w:val="18"/>
          <w:szCs w:val="18"/>
          <w:lang w:val="fr-FR"/>
        </w:rPr>
        <w:t>soumissionnaire</w:t>
      </w:r>
      <w:r w:rsidRPr="001E41E3">
        <w:rPr>
          <w:rFonts w:ascii="Roboto Light" w:hAnsi="Roboto Light"/>
          <w:b w:val="0"/>
          <w:bCs/>
          <w:color w:val="171717" w:themeColor="background2" w:themeShade="1A"/>
          <w:sz w:val="18"/>
          <w:szCs w:val="18"/>
          <w:lang w:val="fr-FR"/>
        </w:rPr>
        <w:t xml:space="preserve"> ayant participé au marché à tout moment après l'attribution du contrat.</w:t>
      </w:r>
    </w:p>
    <w:p w14:paraId="61FEB195" w14:textId="0DAB5760" w:rsidR="00DA5E2E" w:rsidRDefault="00DA5E2E">
      <w:pPr>
        <w:spacing w:after="160" w:line="259" w:lineRule="auto"/>
        <w:rPr>
          <w:rFonts w:ascii="Roboto" w:hAnsi="Roboto"/>
          <w:color w:val="171717" w:themeColor="background2" w:themeShade="1A"/>
          <w:sz w:val="24"/>
          <w:szCs w:val="20"/>
          <w:lang w:val="fr-FR"/>
        </w:rPr>
      </w:pPr>
      <w:r>
        <w:rPr>
          <w:rFonts w:ascii="Roboto" w:hAnsi="Roboto"/>
          <w:color w:val="171717" w:themeColor="background2" w:themeShade="1A"/>
          <w:sz w:val="24"/>
          <w:szCs w:val="20"/>
          <w:lang w:val="fr-FR"/>
        </w:rPr>
        <w:br w:type="page"/>
      </w:r>
    </w:p>
    <w:p w14:paraId="6D5BA5E5" w14:textId="77777777" w:rsidR="004F03B2" w:rsidRPr="004F03B2" w:rsidRDefault="001253A1" w:rsidP="001253A1">
      <w:pPr>
        <w:pStyle w:val="BodyTextIndent"/>
        <w:widowControl/>
        <w:autoSpaceDE/>
        <w:spacing w:before="120"/>
        <w:ind w:right="289"/>
        <w:jc w:val="both"/>
        <w:rPr>
          <w:rFonts w:ascii="Roboto Light" w:eastAsiaTheme="minorEastAsia" w:hAnsi="Roboto Light" w:cstheme="minorBidi"/>
          <w:b/>
          <w:color w:val="171717" w:themeColor="background2" w:themeShade="1A"/>
          <w:sz w:val="18"/>
          <w:szCs w:val="18"/>
          <w:lang w:val="fr-FR"/>
        </w:rPr>
      </w:pPr>
      <w:r w:rsidRPr="004F03B2">
        <w:rPr>
          <w:rFonts w:ascii="Roboto Light" w:eastAsiaTheme="minorEastAsia" w:hAnsi="Roboto Light" w:cstheme="minorBidi"/>
          <w:b/>
          <w:color w:val="171717" w:themeColor="background2" w:themeShade="1A"/>
          <w:sz w:val="18"/>
          <w:szCs w:val="18"/>
          <w:lang w:val="fr-FR"/>
        </w:rPr>
        <w:lastRenderedPageBreak/>
        <w:t>Lot-3: Fourniture, installation, formation et mise en service de mobilier non médical et de mobiliers généraux pour Huit (8) Centres de Santé Urbains (CSU), Dix-sept (17) Centres de Santé Ruraux (CSR) et l’Hôpital Régional (HR) Matoto Enta Nord et le Centre National de santé familiale et de Reproduction Humaine (CESFARH).</w:t>
      </w:r>
    </w:p>
    <w:p w14:paraId="24A90364" w14:textId="7D81886D" w:rsidR="00EA0519" w:rsidRDefault="00EA0519" w:rsidP="001253A1">
      <w:pPr>
        <w:pStyle w:val="BodyTextIndent"/>
        <w:widowControl/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 xml:space="preserve">Fournisseur retenu </w:t>
      </w:r>
    </w:p>
    <w:tbl>
      <w:tblPr>
        <w:tblW w:w="1059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1253A1" w:rsidRPr="00EA0519" w14:paraId="18873E53" w14:textId="77777777" w:rsidTr="00A77EEB">
        <w:trPr>
          <w:trHeight w:hRule="exact" w:val="4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4CC5265" w14:textId="77777777" w:rsidR="001253A1" w:rsidRPr="00EA0519" w:rsidRDefault="001253A1" w:rsidP="00A77EEB">
            <w:pPr>
              <w:pStyle w:val="BodyTextIndent"/>
              <w:spacing w:after="0"/>
              <w:ind w:left="231" w:hanging="159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>Nom: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1D943" w14:textId="77777777" w:rsidR="001253A1" w:rsidRPr="00432110" w:rsidRDefault="001253A1" w:rsidP="00A77EEB">
            <w:pPr>
              <w:pStyle w:val="BodyTextInden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fr-FR"/>
              </w:rPr>
            </w:pPr>
            <w:r w:rsidRPr="0043211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fr-FR"/>
              </w:rPr>
              <w:t>EMAK-SARL</w:t>
            </w:r>
          </w:p>
          <w:p w14:paraId="2978C0C0" w14:textId="77777777" w:rsidR="001253A1" w:rsidRPr="00D01665" w:rsidRDefault="001253A1" w:rsidP="00A77EEB">
            <w:pPr>
              <w:pStyle w:val="BodyTextIndent"/>
              <w:spacing w:after="0"/>
              <w:ind w:left="0"/>
              <w:rPr>
                <w:bCs/>
                <w:iCs/>
                <w:sz w:val="18"/>
                <w:szCs w:val="18"/>
              </w:rPr>
            </w:pPr>
          </w:p>
        </w:tc>
      </w:tr>
      <w:tr w:rsidR="001253A1" w:rsidRPr="00EA0519" w14:paraId="3899F786" w14:textId="77777777" w:rsidTr="00A77EEB">
        <w:trPr>
          <w:trHeight w:hRule="exact" w:val="427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6EAEF3" w14:textId="77777777" w:rsidR="001253A1" w:rsidRPr="00EA0519" w:rsidRDefault="001253A1" w:rsidP="00A77EEB">
            <w:pPr>
              <w:pStyle w:val="BodyTextIndent"/>
              <w:spacing w:after="0"/>
              <w:ind w:left="231" w:hanging="159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 xml:space="preserve">Nationalité: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A6DFB" w14:textId="77777777" w:rsidR="001253A1" w:rsidRPr="00D01665" w:rsidRDefault="001253A1" w:rsidP="00A77EEB">
            <w:pPr>
              <w:pStyle w:val="BodyTextIndent"/>
              <w:spacing w:after="0"/>
              <w:ind w:left="288" w:hanging="216"/>
              <w:rPr>
                <w:bCs/>
                <w:iCs/>
                <w:sz w:val="18"/>
                <w:szCs w:val="18"/>
              </w:rPr>
            </w:pPr>
            <w:r w:rsidRPr="00D01665">
              <w:rPr>
                <w:bCs/>
                <w:sz w:val="18"/>
                <w:szCs w:val="18"/>
              </w:rPr>
              <w:t>Mali</w:t>
            </w:r>
          </w:p>
        </w:tc>
      </w:tr>
      <w:tr w:rsidR="001253A1" w:rsidRPr="00EA0519" w14:paraId="6EDAB3EF" w14:textId="77777777" w:rsidTr="00A77EEB">
        <w:trPr>
          <w:trHeight w:hRule="exact" w:val="57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5B99225" w14:textId="77777777" w:rsidR="001253A1" w:rsidRPr="00EA0519" w:rsidRDefault="001253A1" w:rsidP="00A77EEB">
            <w:pPr>
              <w:pStyle w:val="BodyTextIndent"/>
              <w:spacing w:after="0"/>
              <w:ind w:left="231" w:hanging="159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>Adresse: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84D57" w14:textId="77777777" w:rsidR="001253A1" w:rsidRPr="00432110" w:rsidRDefault="001253A1" w:rsidP="00A77E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18"/>
                <w:szCs w:val="18"/>
                <w:lang w:val="fr-FR" w:eastAsia="fr-FR"/>
              </w:rPr>
            </w:pPr>
            <w:r w:rsidRPr="00432110"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18"/>
                <w:szCs w:val="18"/>
                <w:lang w:val="fr-FR" w:eastAsia="fr-FR"/>
              </w:rPr>
              <w:t>Quartier Mali-Rue 201 du CSREF C-5 / Tel : (+223) 20 23 18 18</w:t>
            </w:r>
          </w:p>
          <w:p w14:paraId="142BC96A" w14:textId="77777777" w:rsidR="001253A1" w:rsidRPr="00D01665" w:rsidRDefault="001253A1" w:rsidP="00A77E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 w:val="0"/>
                <w:bCs/>
                <w:color w:val="auto"/>
                <w:sz w:val="18"/>
                <w:szCs w:val="18"/>
                <w:lang w:val="fr-FR" w:eastAsia="fr-FR"/>
              </w:rPr>
            </w:pPr>
            <w:r w:rsidRPr="00D01665">
              <w:rPr>
                <w:rFonts w:ascii="Times New Roman" w:eastAsia="Times New Roman" w:hAnsi="Times New Roman" w:cs="Times New Roman"/>
                <w:b w:val="0"/>
                <w:bCs/>
                <w:sz w:val="18"/>
                <w:szCs w:val="18"/>
                <w:lang w:val="fr-FR" w:eastAsia="fr-FR"/>
              </w:rPr>
              <w:t xml:space="preserve">E-Mail : </w:t>
            </w:r>
            <w:hyperlink r:id="rId9" w:history="1">
              <w:r w:rsidRPr="00D01665">
                <w:rPr>
                  <w:rStyle w:val="Hyperlink"/>
                  <w:rFonts w:eastAsia="Times New Roman"/>
                  <w:b w:val="0"/>
                  <w:bCs/>
                  <w:sz w:val="18"/>
                  <w:szCs w:val="18"/>
                  <w:lang w:val="fr-FR" w:eastAsia="fr-FR"/>
                </w:rPr>
                <w:t>info@emak-mali.com</w:t>
              </w:r>
            </w:hyperlink>
            <w:r w:rsidRPr="00D01665">
              <w:rPr>
                <w:rFonts w:ascii="Times New Roman" w:eastAsia="Times New Roman" w:hAnsi="Times New Roman" w:cs="Times New Roman"/>
                <w:b w:val="0"/>
                <w:bCs/>
                <w:sz w:val="18"/>
                <w:szCs w:val="18"/>
                <w:lang w:val="fr-FR" w:eastAsia="fr-FR"/>
              </w:rPr>
              <w:t xml:space="preserve"> / </w:t>
            </w:r>
            <w:hyperlink r:id="rId10" w:history="1">
              <w:r w:rsidRPr="00D01665">
                <w:rPr>
                  <w:rStyle w:val="Hyperlink"/>
                  <w:rFonts w:eastAsia="Times New Roman"/>
                  <w:b w:val="0"/>
                  <w:bCs/>
                  <w:sz w:val="18"/>
                  <w:szCs w:val="18"/>
                  <w:lang w:val="fr-FR" w:eastAsia="fr-FR"/>
                </w:rPr>
                <w:t>www.emak-mali.com</w:t>
              </w:r>
            </w:hyperlink>
          </w:p>
        </w:tc>
      </w:tr>
      <w:tr w:rsidR="001253A1" w:rsidRPr="00EA0519" w14:paraId="218255EB" w14:textId="77777777" w:rsidTr="00A77EEB">
        <w:trPr>
          <w:trHeight w:hRule="exact" w:val="413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735BC27" w14:textId="77777777" w:rsidR="001253A1" w:rsidRPr="00EA0519" w:rsidRDefault="001253A1" w:rsidP="00A77EEB">
            <w:pPr>
              <w:pStyle w:val="BodyTextIndent"/>
              <w:spacing w:after="0"/>
              <w:ind w:left="231" w:hanging="159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>Montant du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00666" w14:textId="35336334" w:rsidR="001253A1" w:rsidRPr="00D01665" w:rsidRDefault="001253A1" w:rsidP="00A77EEB">
            <w:pPr>
              <w:pStyle w:val="BodyTextIndent"/>
              <w:spacing w:after="0"/>
              <w:ind w:left="288" w:hanging="216"/>
              <w:rPr>
                <w:iCs/>
                <w:sz w:val="18"/>
                <w:szCs w:val="18"/>
              </w:rPr>
            </w:pPr>
            <w:r w:rsidRPr="00D016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76</w:t>
            </w:r>
            <w:r w:rsidR="004F0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>6.541,35</w:t>
            </w:r>
            <w:r w:rsidRPr="00D016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fr-FR"/>
              </w:rPr>
              <w:t xml:space="preserve">  €/HT/HD</w:t>
            </w:r>
          </w:p>
        </w:tc>
      </w:tr>
      <w:tr w:rsidR="001253A1" w:rsidRPr="00EA0519" w14:paraId="12A3B5A9" w14:textId="77777777" w:rsidTr="00A77EEB">
        <w:trPr>
          <w:trHeight w:hRule="exact" w:val="41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026CA33" w14:textId="77777777" w:rsidR="001253A1" w:rsidRPr="00EA0519" w:rsidRDefault="001253A1" w:rsidP="00A77EEB">
            <w:pPr>
              <w:pStyle w:val="BodyTextIndent"/>
              <w:spacing w:before="60" w:after="0"/>
              <w:ind w:left="72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>Date d’exécution du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7D85A" w14:textId="0C35C147" w:rsidR="001253A1" w:rsidRPr="00D01665" w:rsidRDefault="001253A1" w:rsidP="00A77EEB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18"/>
                <w:szCs w:val="18"/>
                <w:highlight w:val="yellow"/>
              </w:rPr>
            </w:pPr>
            <w:r w:rsidRPr="00202EF2">
              <w:rPr>
                <w:rFonts w:ascii="Cambria" w:hAnsi="Cambria"/>
                <w:b w:val="0"/>
                <w:sz w:val="18"/>
                <w:szCs w:val="18"/>
              </w:rPr>
              <w:t>1</w:t>
            </w:r>
            <w:r w:rsidR="004F03B2">
              <w:rPr>
                <w:rFonts w:ascii="Cambria" w:hAnsi="Cambria"/>
                <w:b w:val="0"/>
                <w:sz w:val="18"/>
                <w:szCs w:val="18"/>
              </w:rPr>
              <w:t>5</w:t>
            </w:r>
            <w:r w:rsidRPr="00202EF2">
              <w:rPr>
                <w:rFonts w:ascii="Cambria" w:hAnsi="Cambria"/>
                <w:b w:val="0"/>
                <w:sz w:val="18"/>
                <w:szCs w:val="18"/>
              </w:rPr>
              <w:t xml:space="preserve"> </w:t>
            </w:r>
            <w:r w:rsidR="004F03B2">
              <w:rPr>
                <w:rFonts w:ascii="Cambria" w:hAnsi="Cambria"/>
                <w:b w:val="0"/>
                <w:sz w:val="18"/>
                <w:szCs w:val="18"/>
              </w:rPr>
              <w:t>juillet</w:t>
            </w:r>
            <w:r w:rsidRPr="00202EF2">
              <w:rPr>
                <w:rFonts w:ascii="Cambria" w:hAnsi="Cambria"/>
                <w:b w:val="0"/>
                <w:sz w:val="18"/>
                <w:szCs w:val="18"/>
              </w:rPr>
              <w:t xml:space="preserve"> 202</w:t>
            </w:r>
            <w:r w:rsidR="004F03B2">
              <w:rPr>
                <w:rFonts w:ascii="Cambria" w:hAnsi="Cambria"/>
                <w:b w:val="0"/>
                <w:sz w:val="18"/>
                <w:szCs w:val="18"/>
              </w:rPr>
              <w:t>5</w:t>
            </w:r>
          </w:p>
        </w:tc>
      </w:tr>
      <w:tr w:rsidR="001253A1" w:rsidRPr="00EA0519" w14:paraId="0CAE48F6" w14:textId="77777777" w:rsidTr="00A77EEB">
        <w:trPr>
          <w:trHeight w:hRule="exact" w:val="434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D7CDA61" w14:textId="77777777" w:rsidR="001253A1" w:rsidRPr="00EA0519" w:rsidRDefault="001253A1" w:rsidP="00A77EEB">
            <w:pPr>
              <w:pStyle w:val="BodyTextIndent"/>
              <w:spacing w:before="60" w:after="0"/>
              <w:ind w:left="72"/>
              <w:rPr>
                <w:iCs/>
                <w:sz w:val="18"/>
                <w:szCs w:val="18"/>
              </w:rPr>
            </w:pPr>
            <w:r w:rsidRPr="00EA0519">
              <w:rPr>
                <w:iCs/>
                <w:sz w:val="18"/>
                <w:szCs w:val="18"/>
              </w:rPr>
              <w:t>Durée d’exécution du Contract: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87BE" w14:textId="77777777" w:rsidR="001253A1" w:rsidRPr="00D01665" w:rsidRDefault="001253A1" w:rsidP="00A77EEB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18"/>
                <w:szCs w:val="18"/>
                <w:highlight w:val="yellow"/>
              </w:rPr>
            </w:pPr>
            <w:r w:rsidRPr="00D01665">
              <w:rPr>
                <w:rFonts w:ascii="Cambria" w:hAnsi="Cambria"/>
                <w:b w:val="0"/>
                <w:sz w:val="18"/>
                <w:szCs w:val="18"/>
              </w:rPr>
              <w:t xml:space="preserve">Cinq (5) mois </w:t>
            </w:r>
          </w:p>
        </w:tc>
      </w:tr>
      <w:tr w:rsidR="001253A1" w:rsidRPr="00EA0519" w14:paraId="6FE55058" w14:textId="77777777" w:rsidTr="004F03B2">
        <w:trPr>
          <w:trHeight w:hRule="exact" w:val="12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531BD0B" w14:textId="77777777" w:rsidR="001253A1" w:rsidRPr="00EA0519" w:rsidRDefault="001253A1" w:rsidP="00A77EEB">
            <w:pPr>
              <w:pStyle w:val="BodyTextIndent"/>
              <w:spacing w:before="60" w:after="0"/>
              <w:ind w:left="72"/>
              <w:rPr>
                <w:iCs/>
                <w:sz w:val="18"/>
                <w:szCs w:val="18"/>
                <w:lang w:val="fr-FR"/>
              </w:rPr>
            </w:pPr>
            <w:r w:rsidRPr="00EA0519">
              <w:rPr>
                <w:iCs/>
                <w:sz w:val="18"/>
                <w:szCs w:val="18"/>
                <w:lang w:val="fr-FR"/>
              </w:rPr>
              <w:t>Résumé de l’objet du Contrat 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00E6" w14:textId="2741CA32" w:rsidR="001253A1" w:rsidRPr="00D01665" w:rsidRDefault="004F03B2" w:rsidP="00A77EEB">
            <w:pPr>
              <w:spacing w:before="60"/>
              <w:ind w:left="72"/>
              <w:rPr>
                <w:rFonts w:ascii="Cambria" w:hAnsi="Cambria"/>
                <w:b w:val="0"/>
                <w:sz w:val="18"/>
                <w:szCs w:val="18"/>
                <w:lang w:val="fr-FR"/>
              </w:rPr>
            </w:pPr>
            <w:r w:rsidRPr="004F03B2">
              <w:rPr>
                <w:rFonts w:ascii="Cambria" w:hAnsi="Cambria"/>
                <w:b w:val="0"/>
                <w:sz w:val="18"/>
                <w:szCs w:val="18"/>
                <w:lang w:val="fr-FR"/>
              </w:rPr>
              <w:t>Fourniture, installation, formation et mise en service de mobilier non médical et de mobiliers généraux pour Huit (8) Centres de Santé Urbains (CSU), Dix-sept (17) Centres de Santé Ruraux (CSR) et l’Hôpital Régional (HR) Matoto Enta Nord et le Centre National de santé familiale et de Reproduction Humaine (CESFARH).</w:t>
            </w:r>
          </w:p>
        </w:tc>
      </w:tr>
    </w:tbl>
    <w:p w14:paraId="1445F4C3" w14:textId="77777777" w:rsidR="00EA0519" w:rsidRDefault="00EA0519" w:rsidP="00EA0519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4DF675E7" w14:textId="77777777" w:rsidR="00EA0519" w:rsidRPr="00EA5599" w:rsidRDefault="00EA0519" w:rsidP="00EA0519">
      <w:pPr>
        <w:pStyle w:val="BodyTextIndent"/>
        <w:widowControl/>
        <w:numPr>
          <w:ilvl w:val="0"/>
          <w:numId w:val="8"/>
        </w:numPr>
        <w:autoSpaceDE/>
        <w:spacing w:before="60" w:after="60"/>
        <w:ind w:right="289"/>
        <w:rPr>
          <w:b/>
          <w:i/>
          <w:iCs/>
          <w:sz w:val="24"/>
          <w:szCs w:val="20"/>
          <w:lang w:val="fr-FR"/>
        </w:rPr>
      </w:pPr>
      <w:r w:rsidRPr="00EA5599">
        <w:rPr>
          <w:b/>
          <w:iCs/>
          <w:lang w:val="fr-FR"/>
        </w:rPr>
        <w:t>Soumissionnaires n’ayant pas été retenus</w:t>
      </w:r>
      <w:r>
        <w:rPr>
          <w:b/>
          <w:iCs/>
          <w:lang w:val="fr-FR"/>
        </w:rPr>
        <w:t xml:space="preserve"> </w:t>
      </w:r>
      <w:r w:rsidRPr="00EA5599">
        <w:rPr>
          <w:b/>
          <w:iCs/>
          <w:lang w:val="fr-FR"/>
        </w:rPr>
        <w:t xml:space="preserve">- Nombre Total </w:t>
      </w:r>
      <w:r>
        <w:rPr>
          <w:b/>
          <w:iCs/>
          <w:lang w:val="fr-FR"/>
        </w:rPr>
        <w:t>de soumissionnaires ayant participé</w:t>
      </w:r>
    </w:p>
    <w:tbl>
      <w:tblPr>
        <w:tblW w:w="5742" w:type="pct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350"/>
        <w:gridCol w:w="1258"/>
        <w:gridCol w:w="1172"/>
        <w:gridCol w:w="2567"/>
        <w:gridCol w:w="1963"/>
        <w:gridCol w:w="989"/>
        <w:gridCol w:w="1562"/>
      </w:tblGrid>
      <w:tr w:rsidR="006C7F79" w:rsidRPr="006C7F79" w14:paraId="08AAA0F1" w14:textId="77777777" w:rsidTr="00704E45">
        <w:trPr>
          <w:trHeight w:val="650"/>
          <w:tblHeader/>
        </w:trPr>
        <w:tc>
          <w:tcPr>
            <w:tcW w:w="236" w:type="pct"/>
            <w:shd w:val="clear" w:color="auto" w:fill="F2F2F2"/>
            <w:vAlign w:val="center"/>
            <w:hideMark/>
          </w:tcPr>
          <w:p w14:paraId="0315F025" w14:textId="77777777" w:rsidR="00EA0519" w:rsidRPr="006C7F79" w:rsidRDefault="00EA0519" w:rsidP="002F7750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  <w:sz w:val="18"/>
                <w:szCs w:val="18"/>
                <w:lang w:val="fr-FR"/>
              </w:rPr>
            </w:pPr>
          </w:p>
          <w:p w14:paraId="7BAA6B04" w14:textId="77777777" w:rsidR="00EA0519" w:rsidRPr="006C7F79" w:rsidRDefault="00EA0519" w:rsidP="002F7750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C7F79">
              <w:rPr>
                <w:b/>
                <w:bCs/>
                <w:iCs/>
                <w:sz w:val="18"/>
                <w:szCs w:val="18"/>
              </w:rPr>
              <w:t>Sr</w:t>
            </w:r>
          </w:p>
        </w:tc>
        <w:tc>
          <w:tcPr>
            <w:tcW w:w="592" w:type="pct"/>
            <w:shd w:val="clear" w:color="auto" w:fill="F2F2F2"/>
            <w:vAlign w:val="center"/>
            <w:hideMark/>
          </w:tcPr>
          <w:p w14:paraId="53D885C5" w14:textId="77777777" w:rsidR="00EA0519" w:rsidRPr="006C7F79" w:rsidRDefault="00EA0519" w:rsidP="002F7750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3490B726" w14:textId="77777777" w:rsidR="00EA0519" w:rsidRPr="006C7F79" w:rsidRDefault="00EA0519" w:rsidP="002F7750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C7F79">
              <w:rPr>
                <w:rFonts w:ascii="News Gothic MT" w:hAnsi="News Gothic MT"/>
                <w:b/>
                <w:bCs/>
                <w:iCs/>
                <w:sz w:val="18"/>
                <w:szCs w:val="18"/>
              </w:rPr>
              <w:t>Nom</w:t>
            </w:r>
          </w:p>
        </w:tc>
        <w:tc>
          <w:tcPr>
            <w:tcW w:w="552" w:type="pct"/>
            <w:shd w:val="clear" w:color="auto" w:fill="F2F2F2"/>
          </w:tcPr>
          <w:p w14:paraId="2ECF0BD1" w14:textId="77777777" w:rsidR="00EA0519" w:rsidRPr="006C7F79" w:rsidRDefault="00EA0519" w:rsidP="002F7750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580510B0" w14:textId="77777777" w:rsidR="00EA0519" w:rsidRPr="006C7F79" w:rsidRDefault="00EA0519" w:rsidP="002F7750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C7F79">
              <w:rPr>
                <w:b/>
                <w:bCs/>
                <w:iCs/>
                <w:sz w:val="18"/>
                <w:szCs w:val="18"/>
              </w:rPr>
              <w:t>Nationalite</w:t>
            </w:r>
          </w:p>
        </w:tc>
        <w:tc>
          <w:tcPr>
            <w:tcW w:w="514" w:type="pct"/>
            <w:shd w:val="clear" w:color="auto" w:fill="F2F2F2"/>
          </w:tcPr>
          <w:p w14:paraId="555E1FE1" w14:textId="77777777" w:rsidR="00EA0519" w:rsidRPr="00D11917" w:rsidRDefault="00EA0519" w:rsidP="002F7750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16F9E2D1" w14:textId="77777777" w:rsidR="00EA0519" w:rsidRPr="00D11917" w:rsidRDefault="00EA0519" w:rsidP="002F7750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11917">
              <w:rPr>
                <w:b/>
                <w:bCs/>
                <w:iCs/>
                <w:sz w:val="18"/>
                <w:szCs w:val="18"/>
              </w:rPr>
              <w:t>Adresse</w:t>
            </w:r>
          </w:p>
        </w:tc>
        <w:tc>
          <w:tcPr>
            <w:tcW w:w="1126" w:type="pct"/>
            <w:shd w:val="clear" w:color="auto" w:fill="F2F2F2"/>
          </w:tcPr>
          <w:p w14:paraId="0B7F2ADE" w14:textId="77777777" w:rsidR="00EA0519" w:rsidRPr="006C7F79" w:rsidRDefault="00EA0519" w:rsidP="002F7750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sz w:val="18"/>
                <w:szCs w:val="18"/>
                <w:lang w:val="fr-FR"/>
              </w:rPr>
            </w:pPr>
            <w:r w:rsidRPr="006C7F79">
              <w:rPr>
                <w:b/>
                <w:bCs/>
                <w:iCs/>
                <w:sz w:val="18"/>
                <w:szCs w:val="18"/>
                <w:lang w:val="fr-FR"/>
              </w:rPr>
              <w:t>Prix de l’offre lu en séance</w:t>
            </w:r>
          </w:p>
        </w:tc>
        <w:tc>
          <w:tcPr>
            <w:tcW w:w="861" w:type="pct"/>
            <w:shd w:val="clear" w:color="auto" w:fill="F2F2F2"/>
          </w:tcPr>
          <w:p w14:paraId="289C504E" w14:textId="77777777" w:rsidR="00EA0519" w:rsidRPr="006C7F79" w:rsidRDefault="00EA0519" w:rsidP="002F7750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C7F79">
              <w:rPr>
                <w:b/>
                <w:bCs/>
                <w:iCs/>
                <w:sz w:val="18"/>
                <w:szCs w:val="18"/>
              </w:rPr>
              <w:t>Prix d’évaluation</w:t>
            </w:r>
          </w:p>
        </w:tc>
        <w:tc>
          <w:tcPr>
            <w:tcW w:w="434" w:type="pct"/>
            <w:shd w:val="clear" w:color="auto" w:fill="F2F2F2"/>
          </w:tcPr>
          <w:p w14:paraId="0FC18905" w14:textId="77777777" w:rsidR="00EA0519" w:rsidRPr="006C7F79" w:rsidRDefault="00EA0519" w:rsidP="002F7750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C7F79">
              <w:rPr>
                <w:b/>
                <w:bCs/>
                <w:iCs/>
                <w:sz w:val="18"/>
                <w:szCs w:val="18"/>
              </w:rPr>
              <w:t xml:space="preserve">Offre </w:t>
            </w:r>
          </w:p>
          <w:p w14:paraId="0EB23FA3" w14:textId="77777777" w:rsidR="00EA0519" w:rsidRPr="006C7F79" w:rsidRDefault="00EA0519" w:rsidP="002F7750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C7F79">
              <w:rPr>
                <w:b/>
                <w:bCs/>
                <w:iCs/>
                <w:sz w:val="18"/>
                <w:szCs w:val="18"/>
              </w:rPr>
              <w:t xml:space="preserve">Acceptee / rejeté </w:t>
            </w:r>
          </w:p>
        </w:tc>
        <w:tc>
          <w:tcPr>
            <w:tcW w:w="685" w:type="pct"/>
            <w:shd w:val="clear" w:color="auto" w:fill="F2F2F2"/>
          </w:tcPr>
          <w:p w14:paraId="67401A3E" w14:textId="77777777" w:rsidR="00EA0519" w:rsidRPr="006C7F79" w:rsidRDefault="00EA0519" w:rsidP="002F7750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</w:p>
          <w:p w14:paraId="213BA80C" w14:textId="77777777" w:rsidR="00EA0519" w:rsidRPr="006C7F79" w:rsidRDefault="00EA0519" w:rsidP="002F7750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6C7F79">
              <w:rPr>
                <w:b/>
                <w:bCs/>
                <w:iCs/>
                <w:sz w:val="18"/>
                <w:szCs w:val="18"/>
              </w:rPr>
              <w:t>Raison du rejet</w:t>
            </w:r>
          </w:p>
        </w:tc>
      </w:tr>
      <w:tr w:rsidR="004F03B2" w:rsidRPr="006C7F79" w14:paraId="3D677409" w14:textId="77777777" w:rsidTr="00704E45">
        <w:trPr>
          <w:cantSplit/>
          <w:trHeight w:val="795"/>
          <w:tblHeader/>
        </w:trPr>
        <w:tc>
          <w:tcPr>
            <w:tcW w:w="236" w:type="pct"/>
          </w:tcPr>
          <w:p w14:paraId="14ECE318" w14:textId="503509B5" w:rsidR="004F03B2" w:rsidRPr="006C7F79" w:rsidRDefault="00B06B5B" w:rsidP="004F03B2">
            <w:pPr>
              <w:pStyle w:val="BodyTextIndent"/>
              <w:spacing w:after="0"/>
              <w:ind w:left="0" w:right="33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592" w:type="pct"/>
            <w:shd w:val="clear" w:color="auto" w:fill="auto"/>
          </w:tcPr>
          <w:p w14:paraId="5ED0C345" w14:textId="0151B335" w:rsidR="004F03B2" w:rsidRPr="004F03B2" w:rsidRDefault="004F03B2" w:rsidP="004F03B2">
            <w:pPr>
              <w:pStyle w:val="BodyTextIndent"/>
              <w:spacing w:after="0"/>
              <w:ind w:left="72" w:right="29"/>
              <w:rPr>
                <w:bCs/>
                <w:sz w:val="18"/>
                <w:szCs w:val="18"/>
              </w:rPr>
            </w:pPr>
            <w:r w:rsidRPr="004F03B2">
              <w:rPr>
                <w:sz w:val="18"/>
                <w:szCs w:val="18"/>
              </w:rPr>
              <w:t>MICHIELS</w:t>
            </w:r>
          </w:p>
        </w:tc>
        <w:tc>
          <w:tcPr>
            <w:tcW w:w="552" w:type="pct"/>
            <w:shd w:val="clear" w:color="auto" w:fill="auto"/>
          </w:tcPr>
          <w:p w14:paraId="09E006B6" w14:textId="6BC55A27" w:rsidR="004F03B2" w:rsidRPr="004F03B2" w:rsidRDefault="004F03B2" w:rsidP="004F03B2">
            <w:pPr>
              <w:pStyle w:val="BodyTextIndent"/>
              <w:spacing w:after="0"/>
              <w:ind w:left="72"/>
              <w:jc w:val="center"/>
              <w:rPr>
                <w:b/>
                <w:bCs/>
                <w:sz w:val="18"/>
                <w:szCs w:val="18"/>
              </w:rPr>
            </w:pPr>
            <w:r w:rsidRPr="004F03B2">
              <w:rPr>
                <w:sz w:val="18"/>
                <w:szCs w:val="18"/>
              </w:rPr>
              <w:t>Belgique</w:t>
            </w:r>
          </w:p>
        </w:tc>
        <w:tc>
          <w:tcPr>
            <w:tcW w:w="514" w:type="pct"/>
          </w:tcPr>
          <w:p w14:paraId="726E2305" w14:textId="326C673A" w:rsidR="004F03B2" w:rsidRPr="004F03B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4F03B2">
              <w:rPr>
                <w:sz w:val="18"/>
                <w:szCs w:val="18"/>
              </w:rPr>
              <w:t>Bruxelles</w:t>
            </w:r>
          </w:p>
        </w:tc>
        <w:tc>
          <w:tcPr>
            <w:tcW w:w="1126" w:type="pct"/>
            <w:shd w:val="clear" w:color="auto" w:fill="auto"/>
          </w:tcPr>
          <w:p w14:paraId="06426BC9" w14:textId="1900875A" w:rsidR="004F03B2" w:rsidRPr="004F03B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4F03B2">
              <w:rPr>
                <w:sz w:val="18"/>
                <w:szCs w:val="18"/>
              </w:rPr>
              <w:t>1.382.779,73 €/ HT</w:t>
            </w:r>
          </w:p>
        </w:tc>
        <w:tc>
          <w:tcPr>
            <w:tcW w:w="861" w:type="pct"/>
            <w:shd w:val="clear" w:color="auto" w:fill="auto"/>
          </w:tcPr>
          <w:p w14:paraId="3D2D9FF6" w14:textId="65E62701" w:rsidR="004F03B2" w:rsidRPr="004F03B2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4F03B2">
              <w:rPr>
                <w:sz w:val="18"/>
                <w:szCs w:val="18"/>
              </w:rPr>
              <w:t>1.382.779,73 €/ HT</w:t>
            </w:r>
          </w:p>
        </w:tc>
        <w:tc>
          <w:tcPr>
            <w:tcW w:w="434" w:type="pct"/>
          </w:tcPr>
          <w:p w14:paraId="1A5E8513" w14:textId="14393F41" w:rsidR="004F03B2" w:rsidRPr="004F03B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4F03B2">
              <w:rPr>
                <w:sz w:val="18"/>
                <w:szCs w:val="18"/>
              </w:rPr>
              <w:t>Rejetée</w:t>
            </w:r>
          </w:p>
        </w:tc>
        <w:tc>
          <w:tcPr>
            <w:tcW w:w="685" w:type="pct"/>
          </w:tcPr>
          <w:p w14:paraId="76A89BA1" w14:textId="6F21C91E" w:rsidR="004F03B2" w:rsidRPr="004F03B2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 w:rsidRPr="004F03B2">
              <w:rPr>
                <w:sz w:val="18"/>
                <w:szCs w:val="18"/>
              </w:rPr>
              <w:t>La Garantie de l‘offre n’a pas été émise par une banque locale conformément aux IS 19.1 et 19.3 des IS</w:t>
            </w:r>
          </w:p>
        </w:tc>
      </w:tr>
      <w:tr w:rsidR="004F03B2" w:rsidRPr="006C7F79" w14:paraId="06F45E08" w14:textId="77777777" w:rsidTr="00704E45">
        <w:trPr>
          <w:cantSplit/>
          <w:trHeight w:val="795"/>
          <w:tblHeader/>
        </w:trPr>
        <w:tc>
          <w:tcPr>
            <w:tcW w:w="236" w:type="pct"/>
          </w:tcPr>
          <w:p w14:paraId="44DB638C" w14:textId="1DC24471" w:rsidR="004F03B2" w:rsidRPr="006C7F79" w:rsidRDefault="00B06B5B" w:rsidP="004F03B2">
            <w:pPr>
              <w:pStyle w:val="BodyTextIndent"/>
              <w:spacing w:after="0"/>
              <w:ind w:left="0" w:right="33"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592" w:type="pct"/>
            <w:shd w:val="clear" w:color="auto" w:fill="auto"/>
          </w:tcPr>
          <w:p w14:paraId="2F86C960" w14:textId="0ED800FB" w:rsidR="004F03B2" w:rsidRPr="00D01665" w:rsidRDefault="004F03B2" w:rsidP="004F03B2">
            <w:pPr>
              <w:pStyle w:val="BodyTextIndent"/>
              <w:spacing w:after="0"/>
              <w:ind w:left="72" w:right="29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FSE Groupe</w:t>
            </w:r>
          </w:p>
        </w:tc>
        <w:tc>
          <w:tcPr>
            <w:tcW w:w="552" w:type="pct"/>
            <w:shd w:val="clear" w:color="auto" w:fill="auto"/>
          </w:tcPr>
          <w:p w14:paraId="60E847B5" w14:textId="14C84ADA" w:rsidR="004F03B2" w:rsidRPr="006C7F79" w:rsidRDefault="004F03B2" w:rsidP="004F03B2">
            <w:pPr>
              <w:pStyle w:val="BodyTextIndent"/>
              <w:spacing w:after="0"/>
              <w:ind w:left="72"/>
              <w:jc w:val="center"/>
              <w:rPr>
                <w:b/>
                <w:bCs/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Belgique</w:t>
            </w:r>
          </w:p>
        </w:tc>
        <w:tc>
          <w:tcPr>
            <w:tcW w:w="514" w:type="pct"/>
          </w:tcPr>
          <w:p w14:paraId="4A13D0CE" w14:textId="1F5C96EC" w:rsidR="004F03B2" w:rsidRPr="00D11917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Bruxelles</w:t>
            </w:r>
          </w:p>
        </w:tc>
        <w:tc>
          <w:tcPr>
            <w:tcW w:w="1126" w:type="pct"/>
            <w:shd w:val="clear" w:color="auto" w:fill="auto"/>
          </w:tcPr>
          <w:p w14:paraId="753E57CF" w14:textId="04B16313" w:rsidR="004F03B2" w:rsidRPr="006C7F79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1.844.594,98 €/HT</w:t>
            </w:r>
          </w:p>
        </w:tc>
        <w:tc>
          <w:tcPr>
            <w:tcW w:w="861" w:type="pct"/>
            <w:shd w:val="clear" w:color="auto" w:fill="auto"/>
          </w:tcPr>
          <w:p w14:paraId="73BB8C65" w14:textId="49734E6B" w:rsidR="004F03B2" w:rsidRPr="006C7F79" w:rsidRDefault="004F03B2" w:rsidP="004F03B2">
            <w:pPr>
              <w:pStyle w:val="BodyTextIndent"/>
              <w:spacing w:after="0"/>
              <w:ind w:left="72"/>
              <w:rPr>
                <w:b/>
                <w:bCs/>
                <w:sz w:val="18"/>
                <w:szCs w:val="18"/>
              </w:rPr>
            </w:pPr>
            <w:r w:rsidRPr="00317B52">
              <w:rPr>
                <w:sz w:val="18"/>
                <w:szCs w:val="18"/>
              </w:rPr>
              <w:t>1.844.594,98 €/HT</w:t>
            </w:r>
          </w:p>
        </w:tc>
        <w:tc>
          <w:tcPr>
            <w:tcW w:w="434" w:type="pct"/>
          </w:tcPr>
          <w:p w14:paraId="7D05E39E" w14:textId="41234F32" w:rsidR="004F03B2" w:rsidRPr="00D01665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Rejetée</w:t>
            </w:r>
          </w:p>
        </w:tc>
        <w:tc>
          <w:tcPr>
            <w:tcW w:w="685" w:type="pct"/>
          </w:tcPr>
          <w:p w14:paraId="46780F6B" w14:textId="7496EFC2" w:rsidR="004F03B2" w:rsidRPr="00D01665" w:rsidRDefault="004F03B2" w:rsidP="004F03B2">
            <w:pPr>
              <w:pStyle w:val="BodyTextIndent"/>
              <w:spacing w:after="0"/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soumissionnaire n’a pas présenté l’offre évaluée la moins disante.</w:t>
            </w:r>
          </w:p>
        </w:tc>
      </w:tr>
    </w:tbl>
    <w:p w14:paraId="42F9E77A" w14:textId="77777777" w:rsidR="00EA0519" w:rsidRDefault="00EA0519" w:rsidP="00EA0519">
      <w:pPr>
        <w:ind w:left="448" w:right="215" w:hanging="538"/>
        <w:rPr>
          <w:rFonts w:ascii="Roboto" w:hAnsi="Roboto"/>
          <w:color w:val="171717" w:themeColor="background2" w:themeShade="1A"/>
          <w:sz w:val="24"/>
          <w:szCs w:val="20"/>
          <w:lang w:val="fr-FR"/>
        </w:rPr>
      </w:pPr>
    </w:p>
    <w:p w14:paraId="083219D3" w14:textId="77777777" w:rsidR="00EA0519" w:rsidRPr="006674E8" w:rsidRDefault="00EA0519" w:rsidP="00EA0519">
      <w:pPr>
        <w:ind w:left="448" w:right="215" w:hanging="538"/>
        <w:jc w:val="center"/>
        <w:rPr>
          <w:rFonts w:ascii="Roboto" w:hAnsi="Roboto"/>
          <w:color w:val="171717" w:themeColor="background2" w:themeShade="1A"/>
          <w:sz w:val="18"/>
          <w:szCs w:val="18"/>
          <w:lang w:val="fr-FR"/>
        </w:rPr>
      </w:pPr>
      <w:r w:rsidRPr="006674E8">
        <w:rPr>
          <w:rFonts w:ascii="Roboto" w:hAnsi="Roboto"/>
          <w:color w:val="171717" w:themeColor="background2" w:themeShade="1A"/>
          <w:sz w:val="18"/>
          <w:szCs w:val="18"/>
          <w:lang w:val="fr-FR"/>
        </w:rPr>
        <w:t>Signature du chef de l'unité de passation des marchés, de l'agence d'exécution ou de l'unité de gestion du projet.</w:t>
      </w:r>
    </w:p>
    <w:p w14:paraId="051579B7" w14:textId="77777777" w:rsidR="00EA0519" w:rsidRPr="006674E8" w:rsidRDefault="00EA0519" w:rsidP="00EA0519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18"/>
          <w:szCs w:val="18"/>
          <w:lang w:val="fr-FR"/>
        </w:rPr>
      </w:pPr>
    </w:p>
    <w:p w14:paraId="0B9B77AC" w14:textId="60E36952" w:rsidR="00154711" w:rsidRDefault="00EA0519" w:rsidP="00EA0519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18"/>
          <w:szCs w:val="18"/>
          <w:lang w:val="fr-FR"/>
        </w:rPr>
      </w:pPr>
      <w:r w:rsidRPr="006674E8">
        <w:rPr>
          <w:rFonts w:ascii="Roboto Light" w:hAnsi="Roboto Light"/>
          <w:b w:val="0"/>
          <w:bCs/>
          <w:color w:val="171717" w:themeColor="background2" w:themeShade="1A"/>
          <w:sz w:val="18"/>
          <w:szCs w:val="18"/>
          <w:lang w:val="fr-FR"/>
        </w:rPr>
        <w:t>N.B : Tout fournisseur qui souhaite connaître les raisons pour lesquelles sa proposition n'a pas été retenue doit en faire la demande à l'Agence d'exécution. En tout état de cause, la Banque se réserve le droit de faire examiner toute réclamation d'un consultant ayant participé au marché à tout moment après l'attribution du contrat.</w:t>
      </w:r>
    </w:p>
    <w:p w14:paraId="47BED0BC" w14:textId="77777777" w:rsidR="007E342F" w:rsidRPr="006674E8" w:rsidRDefault="007E342F">
      <w:pPr>
        <w:rPr>
          <w:sz w:val="18"/>
          <w:szCs w:val="18"/>
          <w:lang w:val="fr-FR"/>
        </w:rPr>
      </w:pPr>
    </w:p>
    <w:sectPr w:rsidR="007E342F" w:rsidRPr="006674E8" w:rsidSect="00DF027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4F13" w14:textId="77777777" w:rsidR="00CE7297" w:rsidRDefault="00CE7297">
      <w:pPr>
        <w:spacing w:line="240" w:lineRule="auto"/>
      </w:pPr>
      <w:r>
        <w:separator/>
      </w:r>
    </w:p>
  </w:endnote>
  <w:endnote w:type="continuationSeparator" w:id="0">
    <w:p w14:paraId="5172E1A9" w14:textId="77777777" w:rsidR="00CE7297" w:rsidRDefault="00CE7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1F048" w14:textId="77777777" w:rsidR="00EC3C3C" w:rsidRDefault="00A830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BE54D" w14:textId="77777777" w:rsidR="00EC3C3C" w:rsidRDefault="00EC3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0309" w14:textId="77777777" w:rsidR="00CE7297" w:rsidRDefault="00CE7297">
      <w:pPr>
        <w:spacing w:line="240" w:lineRule="auto"/>
      </w:pPr>
      <w:r>
        <w:separator/>
      </w:r>
    </w:p>
  </w:footnote>
  <w:footnote w:type="continuationSeparator" w:id="0">
    <w:p w14:paraId="7E8A90E4" w14:textId="77777777" w:rsidR="00CE7297" w:rsidRDefault="00CE7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9A2D" w14:textId="2C077AC3" w:rsidR="000B4998" w:rsidRDefault="000B4998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D58FE" wp14:editId="1D2766A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12384748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1435D" w14:textId="5A724530" w:rsidR="000B4998" w:rsidRPr="000B4998" w:rsidRDefault="000B4998" w:rsidP="000B49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D58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8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" filled="f" stroked="f">
              <v:textbox style="mso-fit-shape-to-text:t" inset="20pt,15pt,0,0">
                <w:txbxContent>
                  <w:p w14:paraId="7BB1435D" w14:textId="5A724530" w:rsidR="000B4998" w:rsidRPr="000B4998" w:rsidRDefault="000B4998" w:rsidP="000B49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49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3B17B9E4" w14:textId="77777777" w:rsidTr="00D077E9">
      <w:trPr>
        <w:trHeight w:val="978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6E43D38D" w14:textId="0E30F305" w:rsidR="00EC3C3C" w:rsidRDefault="000B4998">
          <w:pPr>
            <w:pStyle w:val="Header"/>
          </w:pPr>
          <w:r>
            <w:rPr>
              <w:noProof/>
              <w:lang w:val="fr-FR" w:eastAsia="fr-FR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6E7C11D" wp14:editId="4B614850">
                    <wp:simplePos x="80010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772795" cy="368935"/>
                    <wp:effectExtent l="0" t="0" r="8255" b="12065"/>
                    <wp:wrapNone/>
                    <wp:docPr id="427328307" name="Text Box 3" descr="Prote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2795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2FF984" w14:textId="51842195" w:rsidR="000B4998" w:rsidRPr="000B4998" w:rsidRDefault="000B4998" w:rsidP="000B499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0B4998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Protected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6E7C1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Protected" style="position:absolute;margin-left:0;margin-top:0;width:60.8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" filled="f" stroked="f">
                    <v:textbox style="mso-fit-shape-to-text:t" inset="20pt,15pt,0,0">
                      <w:txbxContent>
                        <w:p w14:paraId="3E2FF984" w14:textId="51842195" w:rsidR="000B4998" w:rsidRPr="000B4998" w:rsidRDefault="000B4998" w:rsidP="000B49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8432870" w14:textId="77777777" w:rsidR="00EC3C3C" w:rsidRDefault="00EC3C3C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5CC1" w14:textId="2C618B9F" w:rsidR="000B4998" w:rsidRDefault="000B4998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3617EC" wp14:editId="1EA699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88582446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BF2B9" w14:textId="085B5C75" w:rsidR="000B4998" w:rsidRPr="000B4998" w:rsidRDefault="000B4998" w:rsidP="000B49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49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617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8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" filled="f" stroked="f">
              <v:textbox style="mso-fit-shape-to-text:t" inset="20pt,15pt,0,0">
                <w:txbxContent>
                  <w:p w14:paraId="1FBBF2B9" w14:textId="085B5C75" w:rsidR="000B4998" w:rsidRPr="000B4998" w:rsidRDefault="000B4998" w:rsidP="000B49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49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398"/>
    <w:multiLevelType w:val="hybridMultilevel"/>
    <w:tmpl w:val="254C33D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80042FD"/>
    <w:multiLevelType w:val="hybridMultilevel"/>
    <w:tmpl w:val="254C33D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A54"/>
    <w:multiLevelType w:val="hybridMultilevel"/>
    <w:tmpl w:val="0266506A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B24F52"/>
    <w:multiLevelType w:val="hybridMultilevel"/>
    <w:tmpl w:val="254C33D0"/>
    <w:lvl w:ilvl="0" w:tplc="23DC23E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513C2D6C"/>
    <w:multiLevelType w:val="hybridMultilevel"/>
    <w:tmpl w:val="254C33D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5324561D"/>
    <w:multiLevelType w:val="hybridMultilevel"/>
    <w:tmpl w:val="254C33D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6E0E6629"/>
    <w:multiLevelType w:val="hybridMultilevel"/>
    <w:tmpl w:val="254C33D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7270750D"/>
    <w:multiLevelType w:val="hybridMultilevel"/>
    <w:tmpl w:val="254C33D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7A061B89"/>
    <w:multiLevelType w:val="hybridMultilevel"/>
    <w:tmpl w:val="17403DBE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A1955EE"/>
    <w:multiLevelType w:val="hybridMultilevel"/>
    <w:tmpl w:val="254C33D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354769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867928">
    <w:abstractNumId w:val="4"/>
  </w:num>
  <w:num w:numId="3" w16cid:durableId="1735162444">
    <w:abstractNumId w:val="1"/>
  </w:num>
  <w:num w:numId="4" w16cid:durableId="649097274">
    <w:abstractNumId w:val="6"/>
  </w:num>
  <w:num w:numId="5" w16cid:durableId="1064991242">
    <w:abstractNumId w:val="7"/>
  </w:num>
  <w:num w:numId="6" w16cid:durableId="1344669965">
    <w:abstractNumId w:val="8"/>
  </w:num>
  <w:num w:numId="7" w16cid:durableId="1687902872">
    <w:abstractNumId w:val="0"/>
  </w:num>
  <w:num w:numId="8" w16cid:durableId="1615938811">
    <w:abstractNumId w:val="10"/>
  </w:num>
  <w:num w:numId="9" w16cid:durableId="1361395282">
    <w:abstractNumId w:val="5"/>
  </w:num>
  <w:num w:numId="10" w16cid:durableId="242959934">
    <w:abstractNumId w:val="3"/>
  </w:num>
  <w:num w:numId="11" w16cid:durableId="1074859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57"/>
    <w:rsid w:val="00076440"/>
    <w:rsid w:val="00084BCB"/>
    <w:rsid w:val="000856AB"/>
    <w:rsid w:val="00094742"/>
    <w:rsid w:val="000B4998"/>
    <w:rsid w:val="001123A7"/>
    <w:rsid w:val="001253A1"/>
    <w:rsid w:val="0013013C"/>
    <w:rsid w:val="00141EA5"/>
    <w:rsid w:val="00152BB0"/>
    <w:rsid w:val="00154711"/>
    <w:rsid w:val="001E41E3"/>
    <w:rsid w:val="00202EF2"/>
    <w:rsid w:val="00244CD0"/>
    <w:rsid w:val="00245F1F"/>
    <w:rsid w:val="00260679"/>
    <w:rsid w:val="002A0B32"/>
    <w:rsid w:val="002D01B6"/>
    <w:rsid w:val="002E25B8"/>
    <w:rsid w:val="00303C77"/>
    <w:rsid w:val="003064D1"/>
    <w:rsid w:val="00317B52"/>
    <w:rsid w:val="003B427C"/>
    <w:rsid w:val="00427579"/>
    <w:rsid w:val="00432110"/>
    <w:rsid w:val="00495175"/>
    <w:rsid w:val="004B3535"/>
    <w:rsid w:val="004C4225"/>
    <w:rsid w:val="004F03B2"/>
    <w:rsid w:val="00521799"/>
    <w:rsid w:val="005D4443"/>
    <w:rsid w:val="00634167"/>
    <w:rsid w:val="006452CC"/>
    <w:rsid w:val="006645A2"/>
    <w:rsid w:val="006674E8"/>
    <w:rsid w:val="006720E8"/>
    <w:rsid w:val="006C7F79"/>
    <w:rsid w:val="00704E45"/>
    <w:rsid w:val="00734547"/>
    <w:rsid w:val="0073767D"/>
    <w:rsid w:val="007E342F"/>
    <w:rsid w:val="00842AF5"/>
    <w:rsid w:val="00850443"/>
    <w:rsid w:val="008848A9"/>
    <w:rsid w:val="00886E4B"/>
    <w:rsid w:val="00890D85"/>
    <w:rsid w:val="009760EE"/>
    <w:rsid w:val="009C4389"/>
    <w:rsid w:val="00A83057"/>
    <w:rsid w:val="00AB1A32"/>
    <w:rsid w:val="00B06B5B"/>
    <w:rsid w:val="00B46872"/>
    <w:rsid w:val="00B65526"/>
    <w:rsid w:val="00B67901"/>
    <w:rsid w:val="00C45C28"/>
    <w:rsid w:val="00C4610D"/>
    <w:rsid w:val="00CA7E97"/>
    <w:rsid w:val="00CE7297"/>
    <w:rsid w:val="00CF0A1E"/>
    <w:rsid w:val="00D01665"/>
    <w:rsid w:val="00D11917"/>
    <w:rsid w:val="00DA5E2E"/>
    <w:rsid w:val="00E05845"/>
    <w:rsid w:val="00E149A4"/>
    <w:rsid w:val="00E27964"/>
    <w:rsid w:val="00EA0519"/>
    <w:rsid w:val="00EC3C3C"/>
    <w:rsid w:val="00EF4E3A"/>
    <w:rsid w:val="00F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AB5E6"/>
  <w15:chartTrackingRefBased/>
  <w15:docId w15:val="{0EB9EE90-5EB8-451D-8BF7-9EF93330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A1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A83057"/>
  </w:style>
  <w:style w:type="character" w:customStyle="1" w:styleId="HeaderChar">
    <w:name w:val="Header Char"/>
    <w:basedOn w:val="DefaultParagraphFont"/>
    <w:link w:val="Header"/>
    <w:uiPriority w:val="8"/>
    <w:rsid w:val="00A83057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A83057"/>
  </w:style>
  <w:style w:type="character" w:customStyle="1" w:styleId="FooterChar">
    <w:name w:val="Footer Char"/>
    <w:basedOn w:val="DefaultParagraphFont"/>
    <w:link w:val="Footer"/>
    <w:uiPriority w:val="99"/>
    <w:rsid w:val="00A83057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A83057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3057"/>
    <w:rPr>
      <w:rFonts w:ascii="Cambria" w:eastAsia="Cambria" w:hAnsi="Cambria" w:cs="Cambria"/>
    </w:rPr>
  </w:style>
  <w:style w:type="character" w:styleId="PageNumber">
    <w:name w:val="page number"/>
    <w:basedOn w:val="DefaultParagraphFont"/>
    <w:semiHidden/>
    <w:rsid w:val="00260679"/>
  </w:style>
  <w:style w:type="character" w:styleId="Hyperlink">
    <w:name w:val="Hyperlink"/>
    <w:uiPriority w:val="99"/>
    <w:unhideWhenUsed/>
    <w:rsid w:val="00C4610D"/>
    <w:rPr>
      <w:rFonts w:ascii="Times New Roman" w:hAnsi="Times New Roman" w:cs="Times New Roman" w:hint="default"/>
      <w:color w:val="0000FF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EA05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k-mali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mak-mali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mak-mal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mak-mali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Ndeye Fatou Diongue</dc:creator>
  <cp:keywords/>
  <dc:description/>
  <cp:lastModifiedBy>Tahseen Ali</cp:lastModifiedBy>
  <cp:revision>6</cp:revision>
  <cp:lastPrinted>2025-04-28T13:58:00Z</cp:lastPrinted>
  <dcterms:created xsi:type="dcterms:W3CDTF">2025-07-11T12:25:00Z</dcterms:created>
  <dcterms:modified xsi:type="dcterms:W3CDTF">2025-07-14T08:31:00Z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547a92e,49d1a06f,19788333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2025-04-28T09:33:54Z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0fcea14e-7630-469b-9885-4e178989d240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