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95320" w14:textId="59955164" w:rsidR="00C16B4E" w:rsidRPr="008B50E1" w:rsidRDefault="00C16B4E" w:rsidP="00311682">
      <w:pPr>
        <w:pStyle w:val="Heading1"/>
        <w:rPr>
          <w:rFonts w:ascii="Times New Roman" w:hAnsi="Times New Roman"/>
          <w:szCs w:val="32"/>
        </w:rPr>
      </w:pPr>
      <w:bookmarkStart w:id="0" w:name="_Toc265495742"/>
      <w:bookmarkStart w:id="1" w:name="_Toc313132074"/>
      <w:bookmarkStart w:id="2" w:name="_Toc5703442"/>
      <w:r w:rsidRPr="008B50E1">
        <w:rPr>
          <w:rFonts w:ascii="Times New Roman" w:hAnsi="Times New Roman"/>
          <w:iCs/>
          <w:szCs w:val="32"/>
        </w:rPr>
        <w:t>Terms of Reference</w:t>
      </w:r>
      <w:bookmarkEnd w:id="0"/>
      <w:bookmarkEnd w:id="1"/>
      <w:bookmarkEnd w:id="2"/>
      <w:r w:rsidR="00AC5E02" w:rsidRPr="008B50E1">
        <w:rPr>
          <w:rFonts w:ascii="Times New Roman" w:hAnsi="Times New Roman"/>
          <w:iCs/>
          <w:szCs w:val="32"/>
        </w:rPr>
        <w:t xml:space="preserve"> of the Project Management Consultant (PMC) for </w:t>
      </w:r>
      <w:r w:rsidR="00311682" w:rsidRPr="008B50E1">
        <w:rPr>
          <w:rFonts w:ascii="Times New Roman" w:hAnsi="Times New Roman"/>
          <w:iCs/>
          <w:szCs w:val="32"/>
        </w:rPr>
        <w:t xml:space="preserve">the </w:t>
      </w:r>
      <w:r w:rsidR="00311682" w:rsidRPr="008B50E1">
        <w:rPr>
          <w:rFonts w:ascii="Times New Roman" w:hAnsi="Times New Roman"/>
          <w:szCs w:val="32"/>
        </w:rPr>
        <w:t>Construction of Electricity Transmission Line and Substations in Tamga and Karakol, Issyk-Kul Region, Kyrgyz Republic</w:t>
      </w:r>
    </w:p>
    <w:p w14:paraId="31B0C874" w14:textId="50AF9663" w:rsidR="00C16B4E" w:rsidRPr="008B50E1" w:rsidRDefault="00536A40" w:rsidP="008B50E1">
      <w:pPr>
        <w:pStyle w:val="ListParagraph"/>
        <w:numPr>
          <w:ilvl w:val="0"/>
          <w:numId w:val="2"/>
        </w:numPr>
        <w:ind w:left="426" w:hanging="426"/>
        <w:jc w:val="both"/>
        <w:rPr>
          <w:b/>
          <w:bCs/>
          <w:iCs/>
          <w:color w:val="000000" w:themeColor="text1"/>
        </w:rPr>
      </w:pPr>
      <w:r w:rsidRPr="008B50E1">
        <w:rPr>
          <w:b/>
          <w:bCs/>
          <w:iCs/>
          <w:color w:val="000000" w:themeColor="text1"/>
        </w:rPr>
        <w:t>Background</w:t>
      </w:r>
    </w:p>
    <w:p w14:paraId="0420D80F" w14:textId="43FD291A" w:rsidR="00424CCA" w:rsidRDefault="00424CCA" w:rsidP="00424CCA">
      <w:pPr>
        <w:pStyle w:val="NormalWeb"/>
        <w:jc w:val="both"/>
      </w:pPr>
      <w:r>
        <w:t>The Kyrgyz Republic is implementing a strategic energy sector investment to strengthen its national grid infrastructure. Approximately 50% of the country’s generation assets are past their useful lifespan, and transmission/distribution losses are estimated at 6% and 12% respectively. To address these challenges, the Government of the Kyrgyz Republic has secured financing from the Islamic Development Bank (IsDB) amounting to USD 58.25 million, with an additional USD 2 million in counterpart funding.</w:t>
      </w:r>
    </w:p>
    <w:p w14:paraId="7B0D7AF5" w14:textId="77777777" w:rsidR="00424CCA" w:rsidRDefault="00424CCA" w:rsidP="00424CCA">
      <w:pPr>
        <w:pStyle w:val="NormalWeb"/>
        <w:jc w:val="both"/>
      </w:pPr>
      <w:r>
        <w:t>The project includes the construction of two high-voltage substations in Karakol and Tamga, and approximately 95 km of overhead transmission lines (80 km at 220 kV and 15 km at 110 kV). These upgrades are expected to reduce technical losses by up to 30% and enhance voltage stability across the Issyk-Kul region, benefiting over 300,000 residents and key economic sectors such as tourism, agriculture, and mining.</w:t>
      </w:r>
    </w:p>
    <w:p w14:paraId="4F32FC18" w14:textId="77777777" w:rsidR="00424CCA" w:rsidRDefault="00424CCA" w:rsidP="00424CCA">
      <w:pPr>
        <w:pStyle w:val="NormalWeb"/>
        <w:jc w:val="both"/>
      </w:pPr>
      <w:r>
        <w:t>The National Electrical Grid of Kyrgyzstan (NEGK), as Executing Agency, will contract a qualified Project Management Consultant (PMC) to support project delivery through two main phases: procurement support and construction supervision.</w:t>
      </w:r>
    </w:p>
    <w:p w14:paraId="572034F9" w14:textId="0D2DF325" w:rsidR="00D81D91" w:rsidRDefault="00D81D91" w:rsidP="00D81D91">
      <w:pPr>
        <w:pStyle w:val="NormalWeb"/>
        <w:jc w:val="both"/>
      </w:pPr>
      <w:r>
        <w:t>This Terms of Reference is issued for the purpose of soliciting Expressions of Interest (EOI) from qualified consulting firms. A detailed Request for Proposals (RfP), including the full scope of services and evaluation criteria, will be provided only to shortlisted firms in accordance with IsDB procurement procedures.</w:t>
      </w:r>
    </w:p>
    <w:p w14:paraId="3A4CCA0C" w14:textId="596088D3" w:rsidR="00424CCA" w:rsidRPr="00424CCA" w:rsidRDefault="00424CCA" w:rsidP="00424CCA">
      <w:pPr>
        <w:pStyle w:val="ListParagraph"/>
        <w:numPr>
          <w:ilvl w:val="0"/>
          <w:numId w:val="2"/>
        </w:numPr>
        <w:ind w:left="426" w:hanging="426"/>
        <w:jc w:val="both"/>
        <w:rPr>
          <w:b/>
          <w:bCs/>
          <w:iCs/>
          <w:color w:val="000000" w:themeColor="text1"/>
        </w:rPr>
      </w:pPr>
      <w:r w:rsidRPr="00424CCA">
        <w:rPr>
          <w:b/>
          <w:bCs/>
          <w:iCs/>
          <w:color w:val="000000" w:themeColor="text1"/>
        </w:rPr>
        <w:t xml:space="preserve">Objectives of the Assignment </w:t>
      </w:r>
    </w:p>
    <w:p w14:paraId="66990424" w14:textId="77777777" w:rsidR="00D81D91" w:rsidRDefault="00D81D91" w:rsidP="00D81D91">
      <w:pPr>
        <w:rPr>
          <w:color w:val="000000" w:themeColor="text1"/>
        </w:rPr>
      </w:pPr>
    </w:p>
    <w:p w14:paraId="58E55446" w14:textId="5B47A530" w:rsidR="00D81D91" w:rsidRDefault="00D81D91" w:rsidP="00D81D91">
      <w:pPr>
        <w:jc w:val="both"/>
        <w:rPr>
          <w:color w:val="000000" w:themeColor="text1"/>
        </w:rPr>
      </w:pPr>
      <w:r w:rsidRPr="00D81D91">
        <w:rPr>
          <w:color w:val="000000" w:themeColor="text1"/>
        </w:rPr>
        <w:t>The PMC will be selected in accordance with the IsDB’s Guidelines for the Procurement of Consultant Services (April 2019 edition, revised 2023) under the Quality- and Cost-Based Selection (QCBS) method.</w:t>
      </w:r>
    </w:p>
    <w:p w14:paraId="47E4C425" w14:textId="1D5E24D2" w:rsidR="00424CCA" w:rsidRPr="00D06FA8" w:rsidRDefault="00424CCA" w:rsidP="00424CCA">
      <w:pPr>
        <w:spacing w:before="100" w:beforeAutospacing="1" w:after="100" w:afterAutospacing="1"/>
        <w:jc w:val="both"/>
        <w:rPr>
          <w:color w:val="000000" w:themeColor="text1"/>
        </w:rPr>
      </w:pPr>
      <w:r w:rsidRPr="00D06FA8">
        <w:rPr>
          <w:color w:val="000000" w:themeColor="text1"/>
        </w:rPr>
        <w:t xml:space="preserve">The primary objective of this assignment is to assist the </w:t>
      </w:r>
      <w:r>
        <w:rPr>
          <w:color w:val="000000" w:themeColor="text1"/>
        </w:rPr>
        <w:t xml:space="preserve">NEGK </w:t>
      </w:r>
      <w:r w:rsidRPr="00D06FA8">
        <w:rPr>
          <w:color w:val="000000" w:themeColor="text1"/>
        </w:rPr>
        <w:t xml:space="preserve">in effectively executing the project “Construction of Electricity Transmission Line and Substations in Tamga and Karakol,” which is financed by the </w:t>
      </w:r>
      <w:r>
        <w:rPr>
          <w:color w:val="000000" w:themeColor="text1"/>
        </w:rPr>
        <w:t>IsDB.</w:t>
      </w:r>
    </w:p>
    <w:p w14:paraId="2E459A2E" w14:textId="77777777" w:rsidR="00424CCA" w:rsidRPr="00D06FA8" w:rsidRDefault="00424CCA" w:rsidP="00424CCA">
      <w:pPr>
        <w:spacing w:before="100" w:beforeAutospacing="1" w:after="100" w:afterAutospacing="1"/>
        <w:jc w:val="both"/>
        <w:rPr>
          <w:color w:val="000000" w:themeColor="text1"/>
        </w:rPr>
      </w:pPr>
      <w:r w:rsidRPr="00D06FA8">
        <w:rPr>
          <w:color w:val="000000" w:themeColor="text1"/>
        </w:rPr>
        <w:t xml:space="preserve">The </w:t>
      </w:r>
      <w:r>
        <w:rPr>
          <w:color w:val="000000" w:themeColor="text1"/>
        </w:rPr>
        <w:t>PMC</w:t>
      </w:r>
      <w:r w:rsidRPr="00D06FA8">
        <w:rPr>
          <w:color w:val="000000" w:themeColor="text1"/>
        </w:rPr>
        <w:t xml:space="preserve"> will serve as the Owner’s Engineer, providing comprehensive support throughout the two phases of implementation:</w:t>
      </w:r>
    </w:p>
    <w:p w14:paraId="3F38AF47" w14:textId="77777777" w:rsidR="00424CCA" w:rsidRPr="00D06FA8" w:rsidRDefault="00424CCA" w:rsidP="00424CCA">
      <w:pPr>
        <w:spacing w:before="100" w:beforeAutospacing="1" w:after="100" w:afterAutospacing="1"/>
        <w:jc w:val="both"/>
        <w:rPr>
          <w:color w:val="000000" w:themeColor="text1"/>
        </w:rPr>
      </w:pPr>
      <w:r w:rsidRPr="00D06FA8">
        <w:rPr>
          <w:color w:val="000000" w:themeColor="text1"/>
        </w:rPr>
        <w:t>Phase 1</w:t>
      </w:r>
      <w:r>
        <w:rPr>
          <w:color w:val="000000" w:themeColor="text1"/>
        </w:rPr>
        <w:t xml:space="preserve"> </w:t>
      </w:r>
      <w:r w:rsidRPr="00D06FA8">
        <w:rPr>
          <w:color w:val="000000" w:themeColor="text1"/>
        </w:rPr>
        <w:t>Design Review and Procurement Support:</w:t>
      </w:r>
      <w:r>
        <w:rPr>
          <w:color w:val="000000" w:themeColor="text1"/>
        </w:rPr>
        <w:t xml:space="preserve"> </w:t>
      </w:r>
      <w:r w:rsidRPr="00D06FA8">
        <w:rPr>
          <w:color w:val="000000" w:themeColor="text1"/>
        </w:rPr>
        <w:t>The PMC will review existing technical documentation and support NEGK in preparing, finalizing, and executing procurement packages for substations and transmission lines. This process will adhere strictly to the IsDB procurement guidelines (April 2019 edition, revised February 2023).</w:t>
      </w:r>
    </w:p>
    <w:p w14:paraId="7CA90517" w14:textId="77777777" w:rsidR="00424CCA" w:rsidRPr="00D06FA8" w:rsidRDefault="00424CCA" w:rsidP="00424CCA">
      <w:pPr>
        <w:spacing w:before="100" w:beforeAutospacing="1" w:after="100" w:afterAutospacing="1"/>
        <w:jc w:val="both"/>
        <w:rPr>
          <w:color w:val="000000" w:themeColor="text1"/>
        </w:rPr>
      </w:pPr>
      <w:r w:rsidRPr="00D06FA8">
        <w:rPr>
          <w:color w:val="000000" w:themeColor="text1"/>
        </w:rPr>
        <w:lastRenderedPageBreak/>
        <w:t>Phase 2 Construction Supervision and Contract Administration:</w:t>
      </w:r>
      <w:r>
        <w:rPr>
          <w:color w:val="000000" w:themeColor="text1"/>
        </w:rPr>
        <w:t xml:space="preserve"> </w:t>
      </w:r>
      <w:r w:rsidRPr="00D06FA8">
        <w:rPr>
          <w:color w:val="000000" w:themeColor="text1"/>
        </w:rPr>
        <w:t>The PMC will supervise the execution of civil works, ensuring compliance with design and quality standards. Responsibilities will include monitoring environmental and social safeguards, administering FIDIC-based contracts, and supporting overall reporting and project performance management.</w:t>
      </w:r>
    </w:p>
    <w:p w14:paraId="7B353C70" w14:textId="77777777" w:rsidR="00424CCA" w:rsidRPr="00D06FA8" w:rsidRDefault="00424CCA" w:rsidP="00424CCA">
      <w:pPr>
        <w:spacing w:before="100" w:beforeAutospacing="1" w:after="100" w:afterAutospacing="1"/>
        <w:jc w:val="both"/>
        <w:rPr>
          <w:b/>
          <w:bCs/>
          <w:color w:val="000000" w:themeColor="text1"/>
        </w:rPr>
      </w:pPr>
      <w:r w:rsidRPr="00D06FA8">
        <w:rPr>
          <w:b/>
          <w:bCs/>
          <w:color w:val="000000" w:themeColor="text1"/>
        </w:rPr>
        <w:t>The PMC will also contribute to the following strategic objectives of the project:</w:t>
      </w:r>
    </w:p>
    <w:p w14:paraId="445C82E8" w14:textId="77777777" w:rsidR="00424CCA" w:rsidRPr="00D06FA8" w:rsidRDefault="00424CCA" w:rsidP="00424CCA">
      <w:pPr>
        <w:pStyle w:val="ListParagraph"/>
        <w:numPr>
          <w:ilvl w:val="0"/>
          <w:numId w:val="45"/>
        </w:numPr>
        <w:spacing w:before="100" w:beforeAutospacing="1" w:after="100" w:afterAutospacing="1"/>
        <w:jc w:val="both"/>
        <w:rPr>
          <w:color w:val="000000" w:themeColor="text1"/>
        </w:rPr>
      </w:pPr>
      <w:r w:rsidRPr="00D06FA8">
        <w:rPr>
          <w:color w:val="000000" w:themeColor="text1"/>
        </w:rPr>
        <w:t xml:space="preserve">Facilitate institutional capacity development within NEGK and the </w:t>
      </w:r>
      <w:r>
        <w:rPr>
          <w:color w:val="000000" w:themeColor="text1"/>
        </w:rPr>
        <w:t xml:space="preserve">PMU </w:t>
      </w:r>
      <w:r w:rsidRPr="00D06FA8">
        <w:rPr>
          <w:color w:val="000000" w:themeColor="text1"/>
        </w:rPr>
        <w:t>including structured knowledge transfer on procurement, safeguards, contract supervision, and results-based project management.</w:t>
      </w:r>
    </w:p>
    <w:p w14:paraId="2C16DF9D" w14:textId="77777777" w:rsidR="00424CCA" w:rsidRPr="00D06FA8" w:rsidRDefault="00424CCA" w:rsidP="00424CCA">
      <w:pPr>
        <w:pStyle w:val="ListParagraph"/>
        <w:numPr>
          <w:ilvl w:val="0"/>
          <w:numId w:val="45"/>
        </w:numPr>
        <w:spacing w:before="100" w:beforeAutospacing="1" w:after="100" w:afterAutospacing="1"/>
        <w:jc w:val="both"/>
        <w:rPr>
          <w:color w:val="000000" w:themeColor="text1"/>
        </w:rPr>
      </w:pPr>
      <w:r w:rsidRPr="00D06FA8">
        <w:rPr>
          <w:color w:val="000000" w:themeColor="text1"/>
        </w:rPr>
        <w:t>Ensure the infrastructure's timely, cost-effective, and quality-compliant delivery works by international standards.</w:t>
      </w:r>
    </w:p>
    <w:p w14:paraId="048D6201" w14:textId="77777777" w:rsidR="00424CCA" w:rsidRPr="00D06FA8" w:rsidRDefault="00424CCA" w:rsidP="00424CCA">
      <w:pPr>
        <w:pStyle w:val="ListParagraph"/>
        <w:numPr>
          <w:ilvl w:val="0"/>
          <w:numId w:val="45"/>
        </w:numPr>
        <w:spacing w:before="100" w:beforeAutospacing="1" w:after="100" w:afterAutospacing="1"/>
        <w:jc w:val="both"/>
        <w:rPr>
          <w:color w:val="000000" w:themeColor="text1"/>
        </w:rPr>
      </w:pPr>
      <w:r w:rsidRPr="00D06FA8">
        <w:rPr>
          <w:color w:val="000000" w:themeColor="text1"/>
        </w:rPr>
        <w:t>Assist NEGK in managing environmental and social risks while maintaining robust stakeholder engagement practices throughout the implementation process.</w:t>
      </w:r>
    </w:p>
    <w:p w14:paraId="3EF57D48" w14:textId="77777777" w:rsidR="00424CCA" w:rsidRPr="00D06FA8" w:rsidRDefault="00424CCA" w:rsidP="00424CCA">
      <w:pPr>
        <w:spacing w:before="100" w:beforeAutospacing="1" w:after="100" w:afterAutospacing="1"/>
        <w:jc w:val="both"/>
        <w:rPr>
          <w:b/>
          <w:bCs/>
          <w:color w:val="000000" w:themeColor="text1"/>
        </w:rPr>
      </w:pPr>
      <w:r w:rsidRPr="00D06FA8">
        <w:rPr>
          <w:b/>
          <w:bCs/>
          <w:color w:val="000000" w:themeColor="text1"/>
        </w:rPr>
        <w:t>Key Expected Outcomes:</w:t>
      </w:r>
    </w:p>
    <w:p w14:paraId="6AD4007B" w14:textId="77777777" w:rsidR="00424CCA" w:rsidRPr="00D06FA8" w:rsidRDefault="00424CCA" w:rsidP="00424CCA">
      <w:pPr>
        <w:pStyle w:val="ListParagraph"/>
        <w:numPr>
          <w:ilvl w:val="0"/>
          <w:numId w:val="44"/>
        </w:numPr>
        <w:spacing w:before="100" w:beforeAutospacing="1" w:after="100" w:afterAutospacing="1"/>
        <w:jc w:val="both"/>
        <w:rPr>
          <w:color w:val="000000" w:themeColor="text1"/>
        </w:rPr>
      </w:pPr>
      <w:r w:rsidRPr="00D06FA8">
        <w:rPr>
          <w:color w:val="000000" w:themeColor="text1"/>
        </w:rPr>
        <w:t>Construction and commissioning of high-voltage substations in Karakol and Tamga.</w:t>
      </w:r>
    </w:p>
    <w:p w14:paraId="622359E7" w14:textId="77777777" w:rsidR="00424CCA" w:rsidRPr="00D06FA8" w:rsidRDefault="00424CCA" w:rsidP="00424CCA">
      <w:pPr>
        <w:pStyle w:val="ListParagraph"/>
        <w:numPr>
          <w:ilvl w:val="0"/>
          <w:numId w:val="44"/>
        </w:numPr>
        <w:spacing w:before="100" w:beforeAutospacing="1" w:after="100" w:afterAutospacing="1"/>
        <w:jc w:val="both"/>
        <w:rPr>
          <w:color w:val="000000" w:themeColor="text1"/>
        </w:rPr>
      </w:pPr>
      <w:r w:rsidRPr="00D06FA8">
        <w:rPr>
          <w:color w:val="000000" w:themeColor="text1"/>
        </w:rPr>
        <w:t>Completion of approximately 95 kilometers of overhead transmission lines (220 and 110 kV).</w:t>
      </w:r>
    </w:p>
    <w:p w14:paraId="013CF06D" w14:textId="77777777" w:rsidR="00424CCA" w:rsidRPr="00D06FA8" w:rsidRDefault="00424CCA" w:rsidP="00424CCA">
      <w:pPr>
        <w:pStyle w:val="ListParagraph"/>
        <w:numPr>
          <w:ilvl w:val="0"/>
          <w:numId w:val="44"/>
        </w:numPr>
        <w:spacing w:before="100" w:beforeAutospacing="1" w:after="100" w:afterAutospacing="1"/>
        <w:jc w:val="both"/>
        <w:rPr>
          <w:color w:val="000000" w:themeColor="text1"/>
        </w:rPr>
      </w:pPr>
      <w:r w:rsidRPr="00D06FA8">
        <w:rPr>
          <w:color w:val="000000" w:themeColor="text1"/>
        </w:rPr>
        <w:t>A reduction of technical power losses by up to 30% in the Issyk-Kul region.</w:t>
      </w:r>
    </w:p>
    <w:p w14:paraId="19E04298" w14:textId="77777777" w:rsidR="00424CCA" w:rsidRPr="00D06FA8" w:rsidRDefault="00424CCA" w:rsidP="00424CCA">
      <w:pPr>
        <w:pStyle w:val="ListParagraph"/>
        <w:numPr>
          <w:ilvl w:val="0"/>
          <w:numId w:val="44"/>
        </w:numPr>
        <w:spacing w:before="100" w:beforeAutospacing="1" w:after="100" w:afterAutospacing="1"/>
        <w:jc w:val="both"/>
        <w:rPr>
          <w:color w:val="000000" w:themeColor="text1"/>
        </w:rPr>
      </w:pPr>
      <w:r w:rsidRPr="00D06FA8">
        <w:rPr>
          <w:color w:val="000000" w:themeColor="text1"/>
        </w:rPr>
        <w:t>Enhanced voltage stability and energy reliability for over 300,000 residents, impacting critical sectors such as mining, tourism, and agriculture.</w:t>
      </w:r>
    </w:p>
    <w:p w14:paraId="5F175C13" w14:textId="6282E1D3" w:rsidR="00424CCA" w:rsidRDefault="00424CCA" w:rsidP="00424CCA">
      <w:pPr>
        <w:pStyle w:val="ListParagraph"/>
        <w:numPr>
          <w:ilvl w:val="0"/>
          <w:numId w:val="44"/>
        </w:numPr>
        <w:spacing w:before="100" w:beforeAutospacing="1" w:after="100" w:afterAutospacing="1"/>
        <w:jc w:val="both"/>
        <w:rPr>
          <w:color w:val="000000" w:themeColor="text1"/>
        </w:rPr>
      </w:pPr>
      <w:r w:rsidRPr="00D06FA8">
        <w:rPr>
          <w:color w:val="000000" w:themeColor="text1"/>
        </w:rPr>
        <w:t>Establish a replicable model for future regional grid expansion and energy infrastructure modernization.</w:t>
      </w:r>
    </w:p>
    <w:p w14:paraId="6C0DF369" w14:textId="77777777" w:rsidR="00424CCA" w:rsidRPr="00424CCA" w:rsidRDefault="00424CCA" w:rsidP="00424CCA">
      <w:pPr>
        <w:pStyle w:val="ListParagraph"/>
        <w:spacing w:before="100" w:beforeAutospacing="1" w:after="100" w:afterAutospacing="1"/>
        <w:jc w:val="both"/>
        <w:rPr>
          <w:color w:val="000000" w:themeColor="text1"/>
        </w:rPr>
      </w:pPr>
    </w:p>
    <w:p w14:paraId="637CAA71" w14:textId="35858A4C" w:rsidR="00424CCA" w:rsidRPr="00424CCA" w:rsidRDefault="00424CCA" w:rsidP="00424CCA">
      <w:pPr>
        <w:pStyle w:val="ListParagraph"/>
        <w:numPr>
          <w:ilvl w:val="0"/>
          <w:numId w:val="2"/>
        </w:numPr>
        <w:ind w:left="426" w:hanging="426"/>
        <w:jc w:val="both"/>
        <w:rPr>
          <w:b/>
          <w:bCs/>
          <w:iCs/>
          <w:color w:val="000000" w:themeColor="text1"/>
        </w:rPr>
      </w:pPr>
      <w:r w:rsidRPr="00424CCA">
        <w:rPr>
          <w:b/>
          <w:bCs/>
          <w:iCs/>
          <w:color w:val="000000" w:themeColor="text1"/>
        </w:rPr>
        <w:t>Scope of Services</w:t>
      </w:r>
    </w:p>
    <w:p w14:paraId="597852F7" w14:textId="77777777" w:rsidR="00424CCA" w:rsidRDefault="00424CCA" w:rsidP="00424CCA">
      <w:pPr>
        <w:jc w:val="both"/>
        <w:rPr>
          <w:color w:val="000000" w:themeColor="text1"/>
        </w:rPr>
      </w:pPr>
    </w:p>
    <w:p w14:paraId="5D80701C" w14:textId="41684DAA" w:rsidR="00424CCA" w:rsidRPr="00D06FA8" w:rsidRDefault="00424CCA" w:rsidP="00424CCA">
      <w:pPr>
        <w:jc w:val="both"/>
        <w:rPr>
          <w:color w:val="000000" w:themeColor="text1"/>
        </w:rPr>
      </w:pPr>
      <w:r w:rsidRPr="00D06FA8">
        <w:rPr>
          <w:color w:val="000000" w:themeColor="text1"/>
        </w:rPr>
        <w:t xml:space="preserve">The </w:t>
      </w:r>
      <w:r>
        <w:rPr>
          <w:color w:val="000000" w:themeColor="text1"/>
        </w:rPr>
        <w:t>PMC</w:t>
      </w:r>
      <w:r w:rsidRPr="00D06FA8">
        <w:rPr>
          <w:color w:val="000000" w:themeColor="text1"/>
        </w:rPr>
        <w:t xml:space="preserve"> is tasked with facilitating the project’s implementation through two primary phases: design and procurement support, as well as construction supervision, contract management, and cross-cutting thematic areas such as safeguards, stakeholder engagement, and capacity building. The PMC will ensure a results-oriented, transparent, and accountable process in close collaboration with the </w:t>
      </w:r>
      <w:r>
        <w:rPr>
          <w:color w:val="000000" w:themeColor="text1"/>
        </w:rPr>
        <w:t>NEGK</w:t>
      </w:r>
      <w:r w:rsidRPr="00D06FA8">
        <w:rPr>
          <w:color w:val="000000" w:themeColor="text1"/>
        </w:rPr>
        <w:t xml:space="preserve">, the </w:t>
      </w:r>
      <w:r>
        <w:rPr>
          <w:color w:val="000000" w:themeColor="text1"/>
        </w:rPr>
        <w:t>PMU</w:t>
      </w:r>
      <w:r w:rsidRPr="00D06FA8">
        <w:rPr>
          <w:color w:val="000000" w:themeColor="text1"/>
        </w:rPr>
        <w:t xml:space="preserve"> and the </w:t>
      </w:r>
      <w:r>
        <w:rPr>
          <w:color w:val="000000" w:themeColor="text1"/>
        </w:rPr>
        <w:t>IsDB</w:t>
      </w:r>
      <w:r w:rsidRPr="00D06FA8">
        <w:rPr>
          <w:color w:val="000000" w:themeColor="text1"/>
        </w:rPr>
        <w:t>.</w:t>
      </w:r>
    </w:p>
    <w:p w14:paraId="2359D08B" w14:textId="77777777" w:rsidR="00424CCA" w:rsidRPr="00D06FA8" w:rsidRDefault="00424CCA" w:rsidP="00424CCA">
      <w:pPr>
        <w:jc w:val="both"/>
        <w:rPr>
          <w:color w:val="000000" w:themeColor="text1"/>
        </w:rPr>
      </w:pPr>
    </w:p>
    <w:p w14:paraId="47A22D54" w14:textId="77777777" w:rsidR="00424CCA" w:rsidRPr="00D06FA8" w:rsidRDefault="00424CCA" w:rsidP="00424CCA">
      <w:pPr>
        <w:jc w:val="both"/>
        <w:rPr>
          <w:b/>
          <w:bCs/>
          <w:color w:val="000000" w:themeColor="text1"/>
        </w:rPr>
      </w:pPr>
      <w:r w:rsidRPr="00D06FA8">
        <w:rPr>
          <w:b/>
          <w:bCs/>
          <w:color w:val="000000" w:themeColor="text1"/>
        </w:rPr>
        <w:t>Phase 1: Design Review and Procurement Support</w:t>
      </w:r>
    </w:p>
    <w:p w14:paraId="33B1B846" w14:textId="77777777" w:rsidR="00424CCA" w:rsidRPr="00D06FA8" w:rsidRDefault="00424CCA" w:rsidP="00424CCA">
      <w:pPr>
        <w:jc w:val="both"/>
        <w:rPr>
          <w:color w:val="000000" w:themeColor="text1"/>
        </w:rPr>
      </w:pPr>
      <w:r w:rsidRPr="00D06FA8">
        <w:rPr>
          <w:color w:val="000000" w:themeColor="text1"/>
        </w:rPr>
        <w:t xml:space="preserve">The PMC will review the existing feasibility study, front-end engineering design (FEED), environmental documentation, and technical specifications. Furthermore, the PMC will prepare and finalize tender documents for the following:  </w:t>
      </w:r>
    </w:p>
    <w:p w14:paraId="43F71738" w14:textId="77777777" w:rsidR="00424CCA" w:rsidRPr="00D06FA8" w:rsidRDefault="00424CCA" w:rsidP="00424CCA">
      <w:pPr>
        <w:pStyle w:val="ListParagraph"/>
        <w:numPr>
          <w:ilvl w:val="0"/>
          <w:numId w:val="2"/>
        </w:numPr>
        <w:jc w:val="both"/>
        <w:rPr>
          <w:color w:val="000000" w:themeColor="text1"/>
        </w:rPr>
      </w:pPr>
      <w:r w:rsidRPr="00D06FA8">
        <w:rPr>
          <w:color w:val="000000" w:themeColor="text1"/>
        </w:rPr>
        <w:t xml:space="preserve">Lot 1: Substations (Karakol and Tamga)  </w:t>
      </w:r>
    </w:p>
    <w:p w14:paraId="79428540" w14:textId="77777777" w:rsidR="00424CCA" w:rsidRPr="00D06FA8" w:rsidRDefault="00424CCA" w:rsidP="00424CCA">
      <w:pPr>
        <w:pStyle w:val="ListParagraph"/>
        <w:numPr>
          <w:ilvl w:val="0"/>
          <w:numId w:val="2"/>
        </w:numPr>
        <w:jc w:val="both"/>
        <w:rPr>
          <w:color w:val="000000" w:themeColor="text1"/>
        </w:rPr>
      </w:pPr>
      <w:r w:rsidRPr="00D06FA8">
        <w:rPr>
          <w:color w:val="000000" w:themeColor="text1"/>
        </w:rPr>
        <w:t xml:space="preserve">Lot 2: Overhead Transmission Lines (220 kV and 110 kV)  </w:t>
      </w:r>
    </w:p>
    <w:p w14:paraId="07FED427" w14:textId="77777777" w:rsidR="00424CCA" w:rsidRPr="00D06FA8" w:rsidRDefault="00424CCA" w:rsidP="00424CCA">
      <w:pPr>
        <w:jc w:val="both"/>
        <w:rPr>
          <w:color w:val="000000" w:themeColor="text1"/>
        </w:rPr>
      </w:pPr>
    </w:p>
    <w:p w14:paraId="561D7EDC" w14:textId="3B5CCF57" w:rsidR="00424CCA" w:rsidRPr="00D06FA8" w:rsidRDefault="00424CCA" w:rsidP="00424CCA">
      <w:pPr>
        <w:jc w:val="both"/>
        <w:rPr>
          <w:color w:val="000000" w:themeColor="text1"/>
        </w:rPr>
      </w:pPr>
      <w:r w:rsidRPr="00D06FA8">
        <w:rPr>
          <w:color w:val="000000" w:themeColor="text1"/>
        </w:rPr>
        <w:t xml:space="preserve">The PMC will assist NEGK in managing the procurement process, which includes prequalification, </w:t>
      </w:r>
      <w:r w:rsidR="0066224E">
        <w:rPr>
          <w:color w:val="000000" w:themeColor="text1"/>
        </w:rPr>
        <w:t xml:space="preserve">preparation and </w:t>
      </w:r>
      <w:r w:rsidRPr="00D06FA8">
        <w:rPr>
          <w:color w:val="000000" w:themeColor="text1"/>
        </w:rPr>
        <w:t>issuance of bidding documents, clarifications, and organization of pre-bid meetings or site visits. The technical and financial bid evaluation will also offer assistance, culminating in preparing contract award recommendations. A Project Implementation Manual (PIM) will also be developed, outlining roles, timelines, safeguards, disbursement, and reporting procedures. All procurement activities will comply with the IsDB Procurement Guidelines (April 2019 edition, revised February 2023), incorporating standard bidding documents.</w:t>
      </w:r>
    </w:p>
    <w:p w14:paraId="44989B95" w14:textId="77777777" w:rsidR="00424CCA" w:rsidRPr="00D06FA8" w:rsidRDefault="00424CCA" w:rsidP="00424CCA">
      <w:pPr>
        <w:jc w:val="both"/>
        <w:rPr>
          <w:color w:val="000000" w:themeColor="text1"/>
        </w:rPr>
      </w:pPr>
    </w:p>
    <w:p w14:paraId="2D957EEB" w14:textId="77777777" w:rsidR="00424CCA" w:rsidRPr="00D06FA8" w:rsidRDefault="00424CCA" w:rsidP="00424CCA">
      <w:pPr>
        <w:jc w:val="both"/>
        <w:rPr>
          <w:b/>
          <w:bCs/>
          <w:color w:val="000000" w:themeColor="text1"/>
        </w:rPr>
      </w:pPr>
      <w:r w:rsidRPr="00D06FA8">
        <w:rPr>
          <w:b/>
          <w:bCs/>
          <w:color w:val="000000" w:themeColor="text1"/>
        </w:rPr>
        <w:lastRenderedPageBreak/>
        <w:t>Phase 2: Construction Supervision and Contract Administration</w:t>
      </w:r>
    </w:p>
    <w:p w14:paraId="5B32C467" w14:textId="77777777" w:rsidR="00424CCA" w:rsidRPr="00D06FA8" w:rsidRDefault="00424CCA" w:rsidP="00424CCA">
      <w:pPr>
        <w:jc w:val="both"/>
        <w:rPr>
          <w:color w:val="000000" w:themeColor="text1"/>
        </w:rPr>
      </w:pPr>
      <w:r w:rsidRPr="00D06FA8">
        <w:rPr>
          <w:color w:val="000000" w:themeColor="text1"/>
        </w:rPr>
        <w:t>The PMC will act as the Engineer by FIDIC or equivalent contract conditions. Oversight of construction works will ensure adherence to approved designs, technical specifications, timelines, and safety standards. The PMC will certify interim and final payment certificates and verify contractor performance against established contract milestones. Monitoring of implementation schedules will utilize critical path methods (e.g., Primavera/MS Project). The management of contract variations, claims, and disputes will be performed with an emphasis on documentation and traceability. A contract management plan (CMP) will be prepared and regularly updated for each package. A centralized correspondence and issue-tracking system will be maintained and accessible to NEGK and IsDB.</w:t>
      </w:r>
    </w:p>
    <w:p w14:paraId="45A584C0" w14:textId="77777777" w:rsidR="00424CCA" w:rsidRPr="00D06FA8" w:rsidRDefault="00424CCA" w:rsidP="00424CCA">
      <w:pPr>
        <w:jc w:val="both"/>
        <w:rPr>
          <w:color w:val="000000" w:themeColor="text1"/>
        </w:rPr>
      </w:pPr>
    </w:p>
    <w:p w14:paraId="79E291B6" w14:textId="77777777" w:rsidR="00424CCA" w:rsidRPr="00D06FA8" w:rsidRDefault="00424CCA" w:rsidP="00424CCA">
      <w:pPr>
        <w:jc w:val="both"/>
        <w:rPr>
          <w:b/>
          <w:bCs/>
          <w:color w:val="000000" w:themeColor="text1"/>
        </w:rPr>
      </w:pPr>
      <w:r w:rsidRPr="00D06FA8">
        <w:rPr>
          <w:b/>
          <w:bCs/>
          <w:color w:val="000000" w:themeColor="text1"/>
        </w:rPr>
        <w:t>Environmental and Social Safeguards</w:t>
      </w:r>
    </w:p>
    <w:p w14:paraId="03FCFCC4" w14:textId="77777777" w:rsidR="00424CCA" w:rsidRPr="00D06FA8" w:rsidRDefault="00424CCA" w:rsidP="00424CCA">
      <w:pPr>
        <w:jc w:val="both"/>
        <w:rPr>
          <w:color w:val="000000" w:themeColor="text1"/>
        </w:rPr>
      </w:pPr>
      <w:r w:rsidRPr="00D06FA8">
        <w:rPr>
          <w:color w:val="000000" w:themeColor="text1"/>
        </w:rPr>
        <w:t>The PMC will oversee the execution of the Environmental and Social Management Plan (ESMP), including implementing biodiversity protection measures consistent with international best practices and national regulations. Regular site inspections will be conducted with environmental authorities and PMU staff. A Grievance Redress Mechanism (GRM) register will be maintained, ensuring that community concerns are documented and resolved appropriately.</w:t>
      </w:r>
    </w:p>
    <w:p w14:paraId="1B79923E" w14:textId="77777777" w:rsidR="00424CCA" w:rsidRPr="00D06FA8" w:rsidRDefault="00424CCA" w:rsidP="00424CCA">
      <w:pPr>
        <w:jc w:val="both"/>
        <w:rPr>
          <w:color w:val="000000" w:themeColor="text1"/>
        </w:rPr>
      </w:pPr>
    </w:p>
    <w:p w14:paraId="21EC205A" w14:textId="77777777" w:rsidR="00424CCA" w:rsidRPr="00D06FA8" w:rsidRDefault="00424CCA" w:rsidP="00424CCA">
      <w:pPr>
        <w:jc w:val="both"/>
        <w:rPr>
          <w:b/>
          <w:bCs/>
          <w:color w:val="000000" w:themeColor="text1"/>
        </w:rPr>
      </w:pPr>
      <w:r w:rsidRPr="00D06FA8">
        <w:rPr>
          <w:b/>
          <w:bCs/>
          <w:color w:val="000000" w:themeColor="text1"/>
        </w:rPr>
        <w:t>Stakeholder Engagement and Capacity Building</w:t>
      </w:r>
    </w:p>
    <w:p w14:paraId="7AA1EFA3" w14:textId="77777777" w:rsidR="00424CCA" w:rsidRPr="00D06FA8" w:rsidRDefault="00424CCA" w:rsidP="00424CCA">
      <w:pPr>
        <w:jc w:val="both"/>
        <w:rPr>
          <w:color w:val="000000" w:themeColor="text1"/>
        </w:rPr>
      </w:pPr>
      <w:r w:rsidRPr="00D06FA8">
        <w:rPr>
          <w:color w:val="000000" w:themeColor="text1"/>
        </w:rPr>
        <w:t xml:space="preserve">The PMC will facilitate quarterly stakeholder consultations with local authorities, community representatives, and civil society, ensuring that feedback and responses are thoroughly documented. Structured capacity building and on-the-job training will be provided to NEGK and PMU staff in relevant areas, including:  </w:t>
      </w:r>
    </w:p>
    <w:p w14:paraId="31734357" w14:textId="77777777" w:rsidR="00424CCA" w:rsidRPr="00424CCA" w:rsidRDefault="00424CCA" w:rsidP="00424CCA">
      <w:pPr>
        <w:pStyle w:val="ListParagraph"/>
        <w:numPr>
          <w:ilvl w:val="0"/>
          <w:numId w:val="62"/>
        </w:numPr>
        <w:jc w:val="both"/>
        <w:rPr>
          <w:color w:val="000000" w:themeColor="text1"/>
        </w:rPr>
      </w:pPr>
      <w:r w:rsidRPr="00424CCA">
        <w:rPr>
          <w:color w:val="000000" w:themeColor="text1"/>
        </w:rPr>
        <w:t xml:space="preserve">FIDIC contract administration  </w:t>
      </w:r>
    </w:p>
    <w:p w14:paraId="462703CA" w14:textId="77777777" w:rsidR="00424CCA" w:rsidRPr="00424CCA" w:rsidRDefault="00424CCA" w:rsidP="00424CCA">
      <w:pPr>
        <w:pStyle w:val="ListParagraph"/>
        <w:numPr>
          <w:ilvl w:val="0"/>
          <w:numId w:val="62"/>
        </w:numPr>
        <w:jc w:val="both"/>
        <w:rPr>
          <w:color w:val="000000" w:themeColor="text1"/>
        </w:rPr>
      </w:pPr>
      <w:r w:rsidRPr="00424CCA">
        <w:rPr>
          <w:color w:val="000000" w:themeColor="text1"/>
        </w:rPr>
        <w:t xml:space="preserve">Environmental and social safeguards  </w:t>
      </w:r>
    </w:p>
    <w:p w14:paraId="3370419F" w14:textId="43E1BD46" w:rsidR="00424CCA" w:rsidRPr="00424CCA" w:rsidRDefault="00424CCA" w:rsidP="00424CCA">
      <w:pPr>
        <w:pStyle w:val="ListParagraph"/>
        <w:numPr>
          <w:ilvl w:val="0"/>
          <w:numId w:val="62"/>
        </w:numPr>
        <w:jc w:val="both"/>
        <w:rPr>
          <w:color w:val="000000" w:themeColor="text1"/>
        </w:rPr>
      </w:pPr>
      <w:r w:rsidRPr="00424CCA">
        <w:rPr>
          <w:color w:val="000000" w:themeColor="text1"/>
        </w:rPr>
        <w:t xml:space="preserve">Procurement procedures  </w:t>
      </w:r>
    </w:p>
    <w:p w14:paraId="74924D98" w14:textId="77777777" w:rsidR="00424CCA" w:rsidRPr="00424CCA" w:rsidRDefault="00424CCA" w:rsidP="00424CCA">
      <w:pPr>
        <w:pStyle w:val="ListParagraph"/>
        <w:numPr>
          <w:ilvl w:val="0"/>
          <w:numId w:val="62"/>
        </w:numPr>
        <w:jc w:val="both"/>
        <w:rPr>
          <w:b/>
          <w:bCs/>
          <w:iCs/>
          <w:color w:val="000000" w:themeColor="text1"/>
        </w:rPr>
      </w:pPr>
      <w:r w:rsidRPr="00424CCA">
        <w:rPr>
          <w:color w:val="000000" w:themeColor="text1"/>
        </w:rPr>
        <w:t xml:space="preserve">Project monitoring and reporting tools  </w:t>
      </w:r>
    </w:p>
    <w:p w14:paraId="265DCEB6" w14:textId="77777777" w:rsidR="00424CCA" w:rsidRPr="00424CCA" w:rsidRDefault="00424CCA" w:rsidP="00424CCA">
      <w:pPr>
        <w:jc w:val="both"/>
        <w:rPr>
          <w:b/>
          <w:bCs/>
          <w:iCs/>
          <w:color w:val="000000" w:themeColor="text1"/>
        </w:rPr>
      </w:pPr>
    </w:p>
    <w:p w14:paraId="5B9B320D" w14:textId="7813B042" w:rsidR="00424CCA" w:rsidRPr="00424CCA" w:rsidRDefault="00424CCA" w:rsidP="00424CCA">
      <w:pPr>
        <w:pStyle w:val="ListParagraph"/>
        <w:numPr>
          <w:ilvl w:val="0"/>
          <w:numId w:val="2"/>
        </w:numPr>
        <w:ind w:left="426" w:hanging="426"/>
        <w:jc w:val="both"/>
        <w:rPr>
          <w:b/>
          <w:bCs/>
          <w:iCs/>
          <w:color w:val="000000" w:themeColor="text1"/>
        </w:rPr>
      </w:pPr>
      <w:r w:rsidRPr="00424CCA">
        <w:rPr>
          <w:b/>
          <w:bCs/>
          <w:iCs/>
          <w:color w:val="000000" w:themeColor="text1"/>
        </w:rPr>
        <w:t xml:space="preserve">Key Experts and Qualifications </w:t>
      </w:r>
    </w:p>
    <w:p w14:paraId="56075165" w14:textId="5012F176" w:rsidR="00F94EE4" w:rsidRDefault="00F94EE4" w:rsidP="00F94EE4">
      <w:pPr>
        <w:pStyle w:val="NormalWeb"/>
        <w:jc w:val="both"/>
      </w:pPr>
      <w:r>
        <w:t>The PMC shall deploy a qualified and experienced team to support the implementation of the project. The team must demonstrate extensive expertise in electricity transmission and substation infrastructure, with a strong track record in managing MDB-financed projects in mountainous or remote regions.</w:t>
      </w:r>
    </w:p>
    <w:p w14:paraId="71CA657B" w14:textId="103CF569" w:rsidR="00F94EE4" w:rsidRPr="003D0956" w:rsidRDefault="00F94EE4" w:rsidP="00F94EE4">
      <w:pPr>
        <w:pStyle w:val="NormalWeb"/>
        <w:jc w:val="both"/>
      </w:pPr>
      <w:r w:rsidRPr="003D0956">
        <w:rPr>
          <w:rStyle w:val="Strong"/>
          <w:b w:val="0"/>
          <w:bCs w:val="0"/>
        </w:rPr>
        <w:t xml:space="preserve">Fluency in English is mandatory for all </w:t>
      </w:r>
      <w:r w:rsidR="0066224E">
        <w:rPr>
          <w:rStyle w:val="Strong"/>
          <w:b w:val="0"/>
          <w:bCs w:val="0"/>
        </w:rPr>
        <w:t>international</w:t>
      </w:r>
      <w:r w:rsidRPr="003D0956">
        <w:rPr>
          <w:rStyle w:val="Strong"/>
          <w:b w:val="0"/>
          <w:bCs w:val="0"/>
        </w:rPr>
        <w:t xml:space="preserve"> </w:t>
      </w:r>
      <w:r w:rsidR="0066224E">
        <w:rPr>
          <w:rStyle w:val="Strong"/>
          <w:b w:val="0"/>
          <w:bCs w:val="0"/>
        </w:rPr>
        <w:t>experts and working knowledge of english is expected from key local experts</w:t>
      </w:r>
      <w:r w:rsidRPr="003D0956">
        <w:rPr>
          <w:rStyle w:val="Strong"/>
        </w:rPr>
        <w:t>.</w:t>
      </w:r>
      <w:r w:rsidRPr="003D0956">
        <w:t xml:space="preserve"> </w:t>
      </w:r>
    </w:p>
    <w:p w14:paraId="7CA41F0F" w14:textId="77777777" w:rsidR="00F94EE4" w:rsidRDefault="00F94EE4" w:rsidP="00F94EE4">
      <w:pPr>
        <w:pStyle w:val="NormalWeb"/>
        <w:jc w:val="both"/>
      </w:pPr>
      <w:r>
        <w:t xml:space="preserve">Preference will be given to local experts with appropriate qualifications and relevant experience. The composition below is </w:t>
      </w:r>
      <w:r w:rsidRPr="003D0956">
        <w:rPr>
          <w:rStyle w:val="Strong"/>
          <w:b w:val="0"/>
          <w:bCs w:val="0"/>
        </w:rPr>
        <w:t>indicative</w:t>
      </w:r>
      <w:r>
        <w:t xml:space="preserve"> and may be adjusted as necessary in agreement with the Client and the project context.</w:t>
      </w:r>
    </w:p>
    <w:p w14:paraId="5A92A061" w14:textId="7E6BC023" w:rsidR="00F94EE4" w:rsidRPr="00F94EE4" w:rsidRDefault="00F94EE4" w:rsidP="00F94EE4">
      <w:pPr>
        <w:jc w:val="both"/>
        <w:rPr>
          <w:color w:val="000000" w:themeColor="text1"/>
        </w:rPr>
      </w:pPr>
      <w:r w:rsidRPr="00F94EE4">
        <w:rPr>
          <w:color w:val="000000" w:themeColor="text1"/>
        </w:rPr>
        <w:t>Key International Experts</w:t>
      </w:r>
    </w:p>
    <w:tbl>
      <w:tblPr>
        <w:tblStyle w:val="TableGrid"/>
        <w:tblW w:w="0" w:type="auto"/>
        <w:tblLook w:val="04A0" w:firstRow="1" w:lastRow="0" w:firstColumn="1" w:lastColumn="0" w:noHBand="0" w:noVBand="1"/>
      </w:tblPr>
      <w:tblGrid>
        <w:gridCol w:w="2416"/>
        <w:gridCol w:w="6600"/>
      </w:tblGrid>
      <w:tr w:rsidR="00F94EE4" w14:paraId="7EE99E63" w14:textId="77777777" w:rsidTr="00F94EE4">
        <w:tc>
          <w:tcPr>
            <w:tcW w:w="0" w:type="auto"/>
            <w:hideMark/>
          </w:tcPr>
          <w:p w14:paraId="461FA0AD" w14:textId="77777777" w:rsidR="00F94EE4" w:rsidRDefault="00F94EE4">
            <w:pPr>
              <w:jc w:val="center"/>
              <w:rPr>
                <w:b/>
                <w:bCs/>
              </w:rPr>
            </w:pPr>
            <w:r>
              <w:rPr>
                <w:rStyle w:val="Strong"/>
              </w:rPr>
              <w:t>Position</w:t>
            </w:r>
          </w:p>
        </w:tc>
        <w:tc>
          <w:tcPr>
            <w:tcW w:w="0" w:type="auto"/>
            <w:hideMark/>
          </w:tcPr>
          <w:p w14:paraId="4663D4DB" w14:textId="77777777" w:rsidR="00F94EE4" w:rsidRDefault="00F94EE4">
            <w:pPr>
              <w:jc w:val="center"/>
              <w:rPr>
                <w:b/>
                <w:bCs/>
              </w:rPr>
            </w:pPr>
            <w:r>
              <w:rPr>
                <w:rStyle w:val="Strong"/>
              </w:rPr>
              <w:t>Minimum Qualifications</w:t>
            </w:r>
          </w:p>
        </w:tc>
      </w:tr>
      <w:tr w:rsidR="00F94EE4" w14:paraId="4E2F1A6F" w14:textId="77777777" w:rsidTr="00F94EE4">
        <w:tc>
          <w:tcPr>
            <w:tcW w:w="0" w:type="auto"/>
            <w:hideMark/>
          </w:tcPr>
          <w:p w14:paraId="636E2B15" w14:textId="77777777" w:rsidR="00F94EE4" w:rsidRDefault="00F94EE4">
            <w:r>
              <w:rPr>
                <w:rStyle w:val="Strong"/>
              </w:rPr>
              <w:t>Team Leader / Project Manager</w:t>
            </w:r>
          </w:p>
        </w:tc>
        <w:tc>
          <w:tcPr>
            <w:tcW w:w="0" w:type="auto"/>
            <w:hideMark/>
          </w:tcPr>
          <w:p w14:paraId="1477ACDB" w14:textId="77777777" w:rsidR="00F94EE4" w:rsidRDefault="00F94EE4">
            <w:r>
              <w:t>Master’s in engineering or project management; 15+ years of relevant experience; PMP certification preferred; strong leadership and communication skills.</w:t>
            </w:r>
          </w:p>
        </w:tc>
      </w:tr>
      <w:tr w:rsidR="00F94EE4" w14:paraId="3A607D84" w14:textId="77777777" w:rsidTr="00F94EE4">
        <w:tc>
          <w:tcPr>
            <w:tcW w:w="0" w:type="auto"/>
            <w:hideMark/>
          </w:tcPr>
          <w:p w14:paraId="0015FC1B" w14:textId="77777777" w:rsidR="00F94EE4" w:rsidRDefault="00F94EE4">
            <w:r>
              <w:rPr>
                <w:rStyle w:val="Strong"/>
              </w:rPr>
              <w:lastRenderedPageBreak/>
              <w:t>Senior Transmission Engineer</w:t>
            </w:r>
          </w:p>
        </w:tc>
        <w:tc>
          <w:tcPr>
            <w:tcW w:w="0" w:type="auto"/>
            <w:hideMark/>
          </w:tcPr>
          <w:p w14:paraId="66753ADF" w14:textId="77777777" w:rsidR="00F94EE4" w:rsidRDefault="00F94EE4">
            <w:r>
              <w:t>Degree in electrical engineering; 12+ years of experience in 110–220 kV overhead transmission line (OHTL) projects, preferably in challenging terrain.</w:t>
            </w:r>
          </w:p>
        </w:tc>
      </w:tr>
      <w:tr w:rsidR="00F94EE4" w14:paraId="17782E97" w14:textId="77777777" w:rsidTr="00F94EE4">
        <w:tc>
          <w:tcPr>
            <w:tcW w:w="0" w:type="auto"/>
            <w:hideMark/>
          </w:tcPr>
          <w:p w14:paraId="22BC05C6" w14:textId="77777777" w:rsidR="00F94EE4" w:rsidRDefault="00F94EE4">
            <w:r>
              <w:rPr>
                <w:rStyle w:val="Strong"/>
              </w:rPr>
              <w:t>Senior Substation Engineer</w:t>
            </w:r>
          </w:p>
        </w:tc>
        <w:tc>
          <w:tcPr>
            <w:tcW w:w="0" w:type="auto"/>
            <w:hideMark/>
          </w:tcPr>
          <w:p w14:paraId="22364816" w14:textId="77777777" w:rsidR="00F94EE4" w:rsidRDefault="00F94EE4">
            <w:r>
              <w:t>Degree in power systems engineering; 10+ years in HV substation design, SCADA integration, and protection systems.</w:t>
            </w:r>
          </w:p>
        </w:tc>
      </w:tr>
      <w:tr w:rsidR="00F94EE4" w14:paraId="0B958436" w14:textId="77777777" w:rsidTr="00F94EE4">
        <w:tc>
          <w:tcPr>
            <w:tcW w:w="0" w:type="auto"/>
            <w:hideMark/>
          </w:tcPr>
          <w:p w14:paraId="78A00BFA" w14:textId="77777777" w:rsidR="00F94EE4" w:rsidRDefault="00F94EE4">
            <w:r>
              <w:rPr>
                <w:rStyle w:val="Strong"/>
              </w:rPr>
              <w:t>Procurement &amp; Contract Specialist</w:t>
            </w:r>
          </w:p>
        </w:tc>
        <w:tc>
          <w:tcPr>
            <w:tcW w:w="0" w:type="auto"/>
            <w:hideMark/>
          </w:tcPr>
          <w:p w14:paraId="2EF86DB5" w14:textId="77777777" w:rsidR="00F94EE4" w:rsidRDefault="00F94EE4">
            <w:r>
              <w:t>Degree in engineering, economics, or related field; 8+ years in MDB procurement, FIDIC-based contract administration, and international best practices.</w:t>
            </w:r>
          </w:p>
        </w:tc>
      </w:tr>
      <w:tr w:rsidR="00F94EE4" w14:paraId="64ABB1A3" w14:textId="77777777" w:rsidTr="00F94EE4">
        <w:tc>
          <w:tcPr>
            <w:tcW w:w="0" w:type="auto"/>
            <w:hideMark/>
          </w:tcPr>
          <w:p w14:paraId="01FDBBBA" w14:textId="0BE555A5" w:rsidR="00F94EE4" w:rsidRDefault="00F94EE4">
            <w:r>
              <w:rPr>
                <w:rStyle w:val="Strong"/>
              </w:rPr>
              <w:t xml:space="preserve">Protection &amp; Control Engineer </w:t>
            </w:r>
          </w:p>
        </w:tc>
        <w:tc>
          <w:tcPr>
            <w:tcW w:w="0" w:type="auto"/>
            <w:hideMark/>
          </w:tcPr>
          <w:p w14:paraId="7E177335" w14:textId="77777777" w:rsidR="00F94EE4" w:rsidRDefault="00F94EE4">
            <w:r>
              <w:t>Degree in electrical engineering; 10+ years in protection, relay, and automation (РЗА); experience with IEC 61850, SCADA systems.</w:t>
            </w:r>
          </w:p>
        </w:tc>
      </w:tr>
    </w:tbl>
    <w:p w14:paraId="3EE848B0" w14:textId="149A36CF" w:rsidR="00F94EE4" w:rsidRDefault="00F94EE4" w:rsidP="00F94EE4"/>
    <w:p w14:paraId="70394BBF" w14:textId="75A48048" w:rsidR="00F94EE4" w:rsidRPr="00F94EE4" w:rsidRDefault="00F94EE4" w:rsidP="00F94EE4">
      <w:pPr>
        <w:jc w:val="both"/>
        <w:rPr>
          <w:color w:val="000000" w:themeColor="text1"/>
        </w:rPr>
      </w:pPr>
      <w:r w:rsidRPr="00F94EE4">
        <w:rPr>
          <w:color w:val="000000" w:themeColor="text1"/>
        </w:rPr>
        <w:t>Key Local Experts</w:t>
      </w:r>
    </w:p>
    <w:tbl>
      <w:tblPr>
        <w:tblStyle w:val="TableGrid"/>
        <w:tblW w:w="0" w:type="auto"/>
        <w:tblLook w:val="04A0" w:firstRow="1" w:lastRow="0" w:firstColumn="1" w:lastColumn="0" w:noHBand="0" w:noVBand="1"/>
      </w:tblPr>
      <w:tblGrid>
        <w:gridCol w:w="2631"/>
        <w:gridCol w:w="6385"/>
      </w:tblGrid>
      <w:tr w:rsidR="00F94EE4" w14:paraId="7D1080DF" w14:textId="77777777" w:rsidTr="00F94EE4">
        <w:tc>
          <w:tcPr>
            <w:tcW w:w="0" w:type="auto"/>
            <w:hideMark/>
          </w:tcPr>
          <w:p w14:paraId="611BC6FC" w14:textId="77777777" w:rsidR="00F94EE4" w:rsidRDefault="00F94EE4">
            <w:pPr>
              <w:jc w:val="center"/>
              <w:rPr>
                <w:b/>
                <w:bCs/>
              </w:rPr>
            </w:pPr>
            <w:r>
              <w:rPr>
                <w:rStyle w:val="Strong"/>
              </w:rPr>
              <w:t>Position</w:t>
            </w:r>
          </w:p>
        </w:tc>
        <w:tc>
          <w:tcPr>
            <w:tcW w:w="0" w:type="auto"/>
            <w:hideMark/>
          </w:tcPr>
          <w:p w14:paraId="01ADA145" w14:textId="77777777" w:rsidR="00F94EE4" w:rsidRDefault="00F94EE4">
            <w:pPr>
              <w:jc w:val="center"/>
              <w:rPr>
                <w:b/>
                <w:bCs/>
              </w:rPr>
            </w:pPr>
            <w:r>
              <w:rPr>
                <w:rStyle w:val="Strong"/>
              </w:rPr>
              <w:t>Minimum Qualifications</w:t>
            </w:r>
          </w:p>
        </w:tc>
      </w:tr>
      <w:tr w:rsidR="00F94EE4" w14:paraId="4AE00FA4" w14:textId="77777777" w:rsidTr="00F94EE4">
        <w:tc>
          <w:tcPr>
            <w:tcW w:w="0" w:type="auto"/>
            <w:hideMark/>
          </w:tcPr>
          <w:p w14:paraId="7D2CDCAD" w14:textId="77777777" w:rsidR="00F94EE4" w:rsidRDefault="00F94EE4">
            <w:r>
              <w:rPr>
                <w:rStyle w:val="Strong"/>
              </w:rPr>
              <w:t>Deputy Team Leader</w:t>
            </w:r>
          </w:p>
        </w:tc>
        <w:tc>
          <w:tcPr>
            <w:tcW w:w="0" w:type="auto"/>
            <w:hideMark/>
          </w:tcPr>
          <w:p w14:paraId="3D1ADEBF" w14:textId="77777777" w:rsidR="00F94EE4" w:rsidRDefault="00F94EE4">
            <w:r>
              <w:t>Degree in engineering; 12+ years of infrastructure project management; experience coordinating with national institutions; fluent in Russian/Kyrgyz.</w:t>
            </w:r>
          </w:p>
        </w:tc>
      </w:tr>
      <w:tr w:rsidR="00F94EE4" w14:paraId="2BBFFD8F" w14:textId="77777777" w:rsidTr="00F94EE4">
        <w:tc>
          <w:tcPr>
            <w:tcW w:w="0" w:type="auto"/>
            <w:hideMark/>
          </w:tcPr>
          <w:p w14:paraId="10C4E0A5" w14:textId="77777777" w:rsidR="00F94EE4" w:rsidRDefault="00F94EE4">
            <w:r>
              <w:rPr>
                <w:rStyle w:val="Strong"/>
              </w:rPr>
              <w:t>Transmission Engineer</w:t>
            </w:r>
          </w:p>
        </w:tc>
        <w:tc>
          <w:tcPr>
            <w:tcW w:w="0" w:type="auto"/>
            <w:hideMark/>
          </w:tcPr>
          <w:p w14:paraId="6BEADA27" w14:textId="77777777" w:rsidR="00F94EE4" w:rsidRDefault="00F94EE4">
            <w:r>
              <w:t>Degree in electrical engineering; 8+ years in 110–220 kV OHTL projects; understanding of local codes and terrain challenges.</w:t>
            </w:r>
          </w:p>
        </w:tc>
      </w:tr>
      <w:tr w:rsidR="00F94EE4" w14:paraId="055B14C9" w14:textId="77777777" w:rsidTr="00F94EE4">
        <w:tc>
          <w:tcPr>
            <w:tcW w:w="0" w:type="auto"/>
            <w:hideMark/>
          </w:tcPr>
          <w:p w14:paraId="7F6F264B" w14:textId="77777777" w:rsidR="00F94EE4" w:rsidRDefault="00F94EE4">
            <w:r>
              <w:rPr>
                <w:rStyle w:val="Strong"/>
              </w:rPr>
              <w:t>Substation Engineer</w:t>
            </w:r>
          </w:p>
        </w:tc>
        <w:tc>
          <w:tcPr>
            <w:tcW w:w="0" w:type="auto"/>
            <w:hideMark/>
          </w:tcPr>
          <w:p w14:paraId="661D1929" w14:textId="77777777" w:rsidR="00F94EE4" w:rsidRDefault="00F94EE4">
            <w:r>
              <w:t>Degree in power systems; 8+ years in HV substation implementation and SCADA integration; familiarity with local utilities and standards.</w:t>
            </w:r>
          </w:p>
        </w:tc>
      </w:tr>
      <w:tr w:rsidR="00F94EE4" w14:paraId="5A7FE11C" w14:textId="77777777" w:rsidTr="00F94EE4">
        <w:tc>
          <w:tcPr>
            <w:tcW w:w="0" w:type="auto"/>
            <w:hideMark/>
          </w:tcPr>
          <w:p w14:paraId="12392329" w14:textId="77777777" w:rsidR="00F94EE4" w:rsidRDefault="00F94EE4">
            <w:r>
              <w:rPr>
                <w:rStyle w:val="Strong"/>
              </w:rPr>
              <w:t>Civil/Structural Engineer</w:t>
            </w:r>
          </w:p>
        </w:tc>
        <w:tc>
          <w:tcPr>
            <w:tcW w:w="0" w:type="auto"/>
            <w:hideMark/>
          </w:tcPr>
          <w:p w14:paraId="3506A1F4" w14:textId="77777777" w:rsidR="00F94EE4" w:rsidRDefault="00F94EE4">
            <w:r>
              <w:t>Degree in civil or structural engineering; 10+ years in power sector projects; experience in seismic zone design preferred.</w:t>
            </w:r>
          </w:p>
        </w:tc>
      </w:tr>
      <w:tr w:rsidR="00F94EE4" w14:paraId="7D8F37C4" w14:textId="77777777" w:rsidTr="00F94EE4">
        <w:tc>
          <w:tcPr>
            <w:tcW w:w="0" w:type="auto"/>
            <w:hideMark/>
          </w:tcPr>
          <w:p w14:paraId="76EBD658" w14:textId="77777777" w:rsidR="00F94EE4" w:rsidRDefault="00F94EE4">
            <w:r>
              <w:rPr>
                <w:rStyle w:val="Strong"/>
              </w:rPr>
              <w:t>Safeguards Specialist</w:t>
            </w:r>
          </w:p>
        </w:tc>
        <w:tc>
          <w:tcPr>
            <w:tcW w:w="0" w:type="auto"/>
            <w:hideMark/>
          </w:tcPr>
          <w:p w14:paraId="508AF2BE" w14:textId="77777777" w:rsidR="00F94EE4" w:rsidRDefault="00F94EE4">
            <w:r>
              <w:t>Degree in environmental or social sciences; 8+ years in ESMP preparation, stakeholder engagement, and resettlement frameworks.</w:t>
            </w:r>
          </w:p>
        </w:tc>
      </w:tr>
      <w:tr w:rsidR="00F94EE4" w14:paraId="5CDDCF87" w14:textId="77777777" w:rsidTr="00F94EE4">
        <w:tc>
          <w:tcPr>
            <w:tcW w:w="0" w:type="auto"/>
            <w:hideMark/>
          </w:tcPr>
          <w:p w14:paraId="432B94E7" w14:textId="77777777" w:rsidR="00F94EE4" w:rsidRDefault="00F94EE4">
            <w:r>
              <w:rPr>
                <w:rStyle w:val="Strong"/>
              </w:rPr>
              <w:t>Protection &amp; Control Engineer (РЗА)</w:t>
            </w:r>
          </w:p>
        </w:tc>
        <w:tc>
          <w:tcPr>
            <w:tcW w:w="0" w:type="auto"/>
            <w:hideMark/>
          </w:tcPr>
          <w:p w14:paraId="79FC3DDA" w14:textId="77777777" w:rsidR="00F94EE4" w:rsidRDefault="00F94EE4">
            <w:r>
              <w:t>As above, with practical experience working with national utility protection schemes and relevant equipment.</w:t>
            </w:r>
          </w:p>
        </w:tc>
      </w:tr>
      <w:tr w:rsidR="00F94EE4" w14:paraId="491225EE" w14:textId="77777777" w:rsidTr="00F94EE4">
        <w:tc>
          <w:tcPr>
            <w:tcW w:w="0" w:type="auto"/>
            <w:hideMark/>
          </w:tcPr>
          <w:p w14:paraId="52CD1110" w14:textId="77777777" w:rsidR="00F94EE4" w:rsidRDefault="00F94EE4">
            <w:r>
              <w:rPr>
                <w:rStyle w:val="Strong"/>
              </w:rPr>
              <w:t>Design Engineer</w:t>
            </w:r>
          </w:p>
        </w:tc>
        <w:tc>
          <w:tcPr>
            <w:tcW w:w="0" w:type="auto"/>
            <w:hideMark/>
          </w:tcPr>
          <w:p w14:paraId="20146277" w14:textId="77777777" w:rsidR="00F94EE4" w:rsidRDefault="00F94EE4">
            <w:r>
              <w:t>Degree in electrical or civil engineering; 8+ years in OHTL/substation design; proficient in AutoCAD, ETAP, or equivalent tools.</w:t>
            </w:r>
          </w:p>
        </w:tc>
      </w:tr>
    </w:tbl>
    <w:p w14:paraId="2EAA0169" w14:textId="77777777" w:rsidR="00F94EE4" w:rsidRDefault="00F94EE4" w:rsidP="00F94EE4">
      <w:pPr>
        <w:pStyle w:val="ListParagraph"/>
        <w:ind w:left="426"/>
        <w:jc w:val="both"/>
        <w:rPr>
          <w:b/>
          <w:bCs/>
          <w:iCs/>
          <w:color w:val="000000" w:themeColor="text1"/>
        </w:rPr>
      </w:pPr>
    </w:p>
    <w:p w14:paraId="4EBA8B6C" w14:textId="55BF804E" w:rsidR="00424CCA" w:rsidRPr="00424CCA" w:rsidRDefault="00424CCA" w:rsidP="00424CCA">
      <w:pPr>
        <w:pStyle w:val="ListParagraph"/>
        <w:numPr>
          <w:ilvl w:val="0"/>
          <w:numId w:val="2"/>
        </w:numPr>
        <w:ind w:left="426" w:hanging="426"/>
        <w:jc w:val="both"/>
        <w:rPr>
          <w:b/>
          <w:bCs/>
          <w:iCs/>
          <w:color w:val="000000" w:themeColor="text1"/>
        </w:rPr>
      </w:pPr>
      <w:r w:rsidRPr="00424CCA">
        <w:rPr>
          <w:b/>
          <w:bCs/>
          <w:iCs/>
          <w:color w:val="000000" w:themeColor="text1"/>
        </w:rPr>
        <w:t>Duration and Phasing</w:t>
      </w:r>
    </w:p>
    <w:p w14:paraId="0B3348CE" w14:textId="77777777" w:rsidR="00424CCA" w:rsidRDefault="00424CCA" w:rsidP="00424CCA">
      <w:pPr>
        <w:jc w:val="both"/>
        <w:rPr>
          <w:color w:val="000000" w:themeColor="text1"/>
        </w:rPr>
      </w:pPr>
    </w:p>
    <w:p w14:paraId="65F366D4" w14:textId="28F99E1B" w:rsidR="00424CCA" w:rsidRPr="00D65D8B" w:rsidRDefault="00424CCA" w:rsidP="00424CCA">
      <w:pPr>
        <w:jc w:val="both"/>
        <w:rPr>
          <w:color w:val="000000" w:themeColor="text1"/>
        </w:rPr>
      </w:pPr>
      <w:r w:rsidRPr="00D65D8B">
        <w:rPr>
          <w:color w:val="000000" w:themeColor="text1"/>
        </w:rPr>
        <w:t>The consultancy assignment is projected to last forty-eight (48) months and encompass all phases from procurement support to the final closure of the project.</w:t>
      </w:r>
    </w:p>
    <w:p w14:paraId="45BCC8BA" w14:textId="77777777" w:rsidR="00424CCA" w:rsidRPr="00D65D8B" w:rsidRDefault="00424CCA" w:rsidP="00424CCA">
      <w:pPr>
        <w:jc w:val="both"/>
        <w:rPr>
          <w:color w:val="000000" w:themeColor="text1"/>
        </w:rPr>
      </w:pPr>
    </w:p>
    <w:p w14:paraId="766D6F1E" w14:textId="77777777" w:rsidR="00424CCA" w:rsidRPr="00D65D8B" w:rsidRDefault="00424CCA" w:rsidP="00424CCA">
      <w:pPr>
        <w:jc w:val="both"/>
        <w:rPr>
          <w:b/>
          <w:bCs/>
          <w:color w:val="000000" w:themeColor="text1"/>
        </w:rPr>
      </w:pPr>
      <w:r w:rsidRPr="00D65D8B">
        <w:rPr>
          <w:b/>
          <w:bCs/>
          <w:color w:val="000000" w:themeColor="text1"/>
        </w:rPr>
        <w:t>Phase 1 Procurement and Tendering Support:</w:t>
      </w:r>
    </w:p>
    <w:p w14:paraId="5F4CD326" w14:textId="77777777" w:rsidR="00424CCA" w:rsidRPr="00D65D8B" w:rsidRDefault="00424CCA" w:rsidP="00424CCA">
      <w:pPr>
        <w:jc w:val="both"/>
        <w:rPr>
          <w:color w:val="000000" w:themeColor="text1"/>
        </w:rPr>
      </w:pPr>
      <w:r w:rsidRPr="00D65D8B">
        <w:rPr>
          <w:color w:val="000000" w:themeColor="text1"/>
        </w:rPr>
        <w:t>This phase will last up to six months from the contract's effective date. It will involve finalizing tender documents, assisting the NEGK during the bidding and evaluation processes, and awarding works contracts.</w:t>
      </w:r>
    </w:p>
    <w:p w14:paraId="214D3F62" w14:textId="77777777" w:rsidR="00424CCA" w:rsidRPr="00D65D8B" w:rsidRDefault="00424CCA" w:rsidP="00424CCA">
      <w:pPr>
        <w:jc w:val="both"/>
        <w:rPr>
          <w:color w:val="000000" w:themeColor="text1"/>
        </w:rPr>
      </w:pPr>
    </w:p>
    <w:p w14:paraId="2B855FA1" w14:textId="77777777" w:rsidR="00424CCA" w:rsidRPr="00D65D8B" w:rsidRDefault="00424CCA" w:rsidP="00424CCA">
      <w:pPr>
        <w:jc w:val="both"/>
        <w:rPr>
          <w:b/>
          <w:bCs/>
          <w:color w:val="000000" w:themeColor="text1"/>
        </w:rPr>
      </w:pPr>
      <w:r w:rsidRPr="00D65D8B">
        <w:rPr>
          <w:b/>
          <w:bCs/>
          <w:color w:val="000000" w:themeColor="text1"/>
        </w:rPr>
        <w:t>Phase 2 Construction Supervision and Project Management:</w:t>
      </w:r>
    </w:p>
    <w:p w14:paraId="36B272D7" w14:textId="77777777" w:rsidR="00424CCA" w:rsidRPr="00D65D8B" w:rsidRDefault="00424CCA" w:rsidP="00424CCA">
      <w:pPr>
        <w:jc w:val="both"/>
        <w:rPr>
          <w:color w:val="000000" w:themeColor="text1"/>
        </w:rPr>
      </w:pPr>
      <w:r w:rsidRPr="00D65D8B">
        <w:rPr>
          <w:color w:val="000000" w:themeColor="text1"/>
        </w:rPr>
        <w:t>This phase will encompass a total of forty-two months, which includes:</w:t>
      </w:r>
    </w:p>
    <w:p w14:paraId="76EC634A" w14:textId="77777777" w:rsidR="00424CCA" w:rsidRPr="00D65D8B" w:rsidRDefault="00424CCA" w:rsidP="00424CCA">
      <w:pPr>
        <w:pStyle w:val="ListParagraph"/>
        <w:numPr>
          <w:ilvl w:val="0"/>
          <w:numId w:val="44"/>
        </w:numPr>
        <w:jc w:val="both"/>
        <w:rPr>
          <w:color w:val="000000" w:themeColor="text1"/>
        </w:rPr>
      </w:pPr>
      <w:r w:rsidRPr="00D65D8B">
        <w:rPr>
          <w:color w:val="000000" w:themeColor="text1"/>
        </w:rPr>
        <w:t>Approximately thirty-six months dedicated to the active construction, installation, and commissioning of transmission lines and substations.</w:t>
      </w:r>
    </w:p>
    <w:p w14:paraId="65AA0F22" w14:textId="77777777" w:rsidR="00424CCA" w:rsidRPr="00D65D8B" w:rsidRDefault="00424CCA" w:rsidP="00424CCA">
      <w:pPr>
        <w:pStyle w:val="ListParagraph"/>
        <w:numPr>
          <w:ilvl w:val="0"/>
          <w:numId w:val="44"/>
        </w:numPr>
        <w:jc w:val="both"/>
        <w:rPr>
          <w:color w:val="000000" w:themeColor="text1"/>
        </w:rPr>
      </w:pPr>
      <w:r w:rsidRPr="00D65D8B">
        <w:rPr>
          <w:color w:val="000000" w:themeColor="text1"/>
        </w:rPr>
        <w:lastRenderedPageBreak/>
        <w:t>Up to six months allocated for demobilization, final reporting, contractor performance assessment, and support to the NEGK in ensuring project closure and readiness for audit.</w:t>
      </w:r>
    </w:p>
    <w:p w14:paraId="481371EE" w14:textId="77777777" w:rsidR="00424CCA" w:rsidRPr="00D65D8B" w:rsidRDefault="00424CCA" w:rsidP="00424CCA">
      <w:pPr>
        <w:jc w:val="both"/>
        <w:rPr>
          <w:color w:val="000000" w:themeColor="text1"/>
        </w:rPr>
      </w:pPr>
    </w:p>
    <w:p w14:paraId="2D06847D" w14:textId="77777777" w:rsidR="00424CCA" w:rsidRDefault="00424CCA" w:rsidP="00424CCA">
      <w:pPr>
        <w:jc w:val="both"/>
        <w:rPr>
          <w:color w:val="000000" w:themeColor="text1"/>
        </w:rPr>
      </w:pPr>
      <w:r w:rsidRPr="00D65D8B">
        <w:rPr>
          <w:color w:val="000000" w:themeColor="text1"/>
        </w:rPr>
        <w:t>This assignment is anticipated to commence in the latter half of 2025, following the signing of the consultancy contract and the initial mobilization phase.</w:t>
      </w:r>
    </w:p>
    <w:p w14:paraId="505AC85D" w14:textId="77777777" w:rsidR="00424CCA" w:rsidRPr="00D65D8B" w:rsidRDefault="00424CCA" w:rsidP="00424CCA">
      <w:pPr>
        <w:jc w:val="both"/>
        <w:rPr>
          <w:color w:val="000000" w:themeColor="text1"/>
        </w:rPr>
      </w:pPr>
    </w:p>
    <w:p w14:paraId="4934C59A" w14:textId="4CE83EFF" w:rsidR="00424CCA" w:rsidRPr="00424CCA" w:rsidRDefault="00424CCA" w:rsidP="00424CCA">
      <w:pPr>
        <w:pStyle w:val="ListParagraph"/>
        <w:numPr>
          <w:ilvl w:val="0"/>
          <w:numId w:val="2"/>
        </w:numPr>
        <w:ind w:left="426" w:hanging="426"/>
        <w:jc w:val="both"/>
        <w:rPr>
          <w:b/>
          <w:bCs/>
          <w:iCs/>
          <w:color w:val="000000" w:themeColor="text1"/>
        </w:rPr>
      </w:pPr>
      <w:r w:rsidRPr="00424CCA">
        <w:rPr>
          <w:b/>
          <w:bCs/>
          <w:iCs/>
          <w:color w:val="000000" w:themeColor="text1"/>
        </w:rPr>
        <w:t>Deliverables and Reporting</w:t>
      </w:r>
    </w:p>
    <w:p w14:paraId="4B1013C3" w14:textId="04C59535" w:rsidR="00424CCA" w:rsidRPr="00424CCA" w:rsidRDefault="00424CCA" w:rsidP="00424CCA">
      <w:pPr>
        <w:spacing w:before="100" w:beforeAutospacing="1" w:after="100" w:afterAutospacing="1"/>
        <w:jc w:val="both"/>
        <w:rPr>
          <w:color w:val="000000" w:themeColor="text1"/>
        </w:rPr>
      </w:pPr>
      <w:r w:rsidRPr="00AD43BE">
        <w:rPr>
          <w:color w:val="000000" w:themeColor="text1"/>
        </w:rPr>
        <w:t xml:space="preserve">The </w:t>
      </w:r>
      <w:r>
        <w:rPr>
          <w:color w:val="000000" w:themeColor="text1"/>
        </w:rPr>
        <w:t>PMC</w:t>
      </w:r>
      <w:r w:rsidRPr="00AD43BE">
        <w:rPr>
          <w:color w:val="000000" w:themeColor="text1"/>
        </w:rPr>
        <w:t xml:space="preserve"> shall report directly to the </w:t>
      </w:r>
      <w:r>
        <w:rPr>
          <w:color w:val="000000" w:themeColor="text1"/>
        </w:rPr>
        <w:t>PMU</w:t>
      </w:r>
      <w:r w:rsidRPr="00AD43BE">
        <w:rPr>
          <w:color w:val="000000" w:themeColor="text1"/>
        </w:rPr>
        <w:t xml:space="preserve"> of the </w:t>
      </w:r>
      <w:r>
        <w:rPr>
          <w:color w:val="000000" w:themeColor="text1"/>
        </w:rPr>
        <w:t>NEGK</w:t>
      </w:r>
      <w:r w:rsidRPr="00AD43BE">
        <w:rPr>
          <w:color w:val="000000" w:themeColor="text1"/>
        </w:rPr>
        <w:t xml:space="preserve"> and will ensure close coordination with the </w:t>
      </w:r>
      <w:r>
        <w:rPr>
          <w:color w:val="000000" w:themeColor="text1"/>
        </w:rPr>
        <w:t>IsDB.</w:t>
      </w:r>
      <w:r w:rsidRPr="00AD43BE">
        <w:rPr>
          <w:color w:val="000000" w:themeColor="text1"/>
        </w:rPr>
        <w:t xml:space="preserve"> All formal reports must be submitted in editable formats, such as Microsoft Word and Excel, and finalized PDF versions. When necessary for domestic purposes, Russian translations shall be provided.</w:t>
      </w:r>
    </w:p>
    <w:tbl>
      <w:tblPr>
        <w:tblStyle w:val="TableGrid"/>
        <w:tblW w:w="0" w:type="auto"/>
        <w:tblLook w:val="04A0" w:firstRow="1" w:lastRow="0" w:firstColumn="1" w:lastColumn="0" w:noHBand="0" w:noVBand="1"/>
      </w:tblPr>
      <w:tblGrid>
        <w:gridCol w:w="2336"/>
        <w:gridCol w:w="4055"/>
        <w:gridCol w:w="2625"/>
      </w:tblGrid>
      <w:tr w:rsidR="00424CCA" w14:paraId="74C23B22" w14:textId="77777777" w:rsidTr="00424CCA">
        <w:tc>
          <w:tcPr>
            <w:tcW w:w="0" w:type="auto"/>
            <w:hideMark/>
          </w:tcPr>
          <w:p w14:paraId="5727D783" w14:textId="77777777" w:rsidR="00424CCA" w:rsidRDefault="00424CCA" w:rsidP="00424CCA">
            <w:pPr>
              <w:jc w:val="both"/>
            </w:pPr>
            <w:r>
              <w:t>Report</w:t>
            </w:r>
          </w:p>
        </w:tc>
        <w:tc>
          <w:tcPr>
            <w:tcW w:w="0" w:type="auto"/>
            <w:hideMark/>
          </w:tcPr>
          <w:p w14:paraId="2E83A019" w14:textId="77777777" w:rsidR="00424CCA" w:rsidRDefault="00424CCA" w:rsidP="00424CCA">
            <w:pPr>
              <w:jc w:val="both"/>
            </w:pPr>
            <w:r>
              <w:t>Description</w:t>
            </w:r>
          </w:p>
        </w:tc>
        <w:tc>
          <w:tcPr>
            <w:tcW w:w="0" w:type="auto"/>
            <w:hideMark/>
          </w:tcPr>
          <w:p w14:paraId="0AA19AF4" w14:textId="77777777" w:rsidR="00424CCA" w:rsidRDefault="00424CCA" w:rsidP="00424CCA">
            <w:pPr>
              <w:jc w:val="both"/>
            </w:pPr>
            <w:r>
              <w:t>Frequency</w:t>
            </w:r>
          </w:p>
        </w:tc>
      </w:tr>
      <w:tr w:rsidR="00424CCA" w14:paraId="63C756CD" w14:textId="77777777" w:rsidTr="00424CCA">
        <w:tc>
          <w:tcPr>
            <w:tcW w:w="0" w:type="auto"/>
            <w:hideMark/>
          </w:tcPr>
          <w:p w14:paraId="5A6385E7" w14:textId="77777777" w:rsidR="00424CCA" w:rsidRDefault="00424CCA" w:rsidP="00424CCA">
            <w:pPr>
              <w:jc w:val="both"/>
            </w:pPr>
            <w:r>
              <w:t>Inception Report</w:t>
            </w:r>
          </w:p>
        </w:tc>
        <w:tc>
          <w:tcPr>
            <w:tcW w:w="0" w:type="auto"/>
            <w:hideMark/>
          </w:tcPr>
          <w:p w14:paraId="3714E72E" w14:textId="77777777" w:rsidR="00424CCA" w:rsidRDefault="00424CCA" w:rsidP="00424CCA">
            <w:pPr>
              <w:jc w:val="both"/>
            </w:pPr>
            <w:r>
              <w:t>Workplan, team mobilization, risk map</w:t>
            </w:r>
          </w:p>
        </w:tc>
        <w:tc>
          <w:tcPr>
            <w:tcW w:w="0" w:type="auto"/>
            <w:hideMark/>
          </w:tcPr>
          <w:p w14:paraId="37F597A5" w14:textId="77777777" w:rsidR="00424CCA" w:rsidRDefault="00424CCA" w:rsidP="00424CCA">
            <w:pPr>
              <w:jc w:val="both"/>
            </w:pPr>
            <w:r>
              <w:t>Once, month 1</w:t>
            </w:r>
          </w:p>
        </w:tc>
      </w:tr>
      <w:tr w:rsidR="00424CCA" w14:paraId="07ADE1C6" w14:textId="77777777" w:rsidTr="00424CCA">
        <w:tc>
          <w:tcPr>
            <w:tcW w:w="0" w:type="auto"/>
            <w:hideMark/>
          </w:tcPr>
          <w:p w14:paraId="7159E9B6" w14:textId="77777777" w:rsidR="00424CCA" w:rsidRDefault="00424CCA" w:rsidP="00424CCA">
            <w:pPr>
              <w:jc w:val="both"/>
            </w:pPr>
            <w:r>
              <w:t>Monthly Progress</w:t>
            </w:r>
          </w:p>
        </w:tc>
        <w:tc>
          <w:tcPr>
            <w:tcW w:w="0" w:type="auto"/>
            <w:hideMark/>
          </w:tcPr>
          <w:p w14:paraId="2167D2E5" w14:textId="77777777" w:rsidR="00424CCA" w:rsidRDefault="00424CCA" w:rsidP="00424CCA">
            <w:pPr>
              <w:jc w:val="both"/>
            </w:pPr>
            <w:r>
              <w:t>Construction, issues, schedule, safeguards</w:t>
            </w:r>
          </w:p>
        </w:tc>
        <w:tc>
          <w:tcPr>
            <w:tcW w:w="0" w:type="auto"/>
            <w:hideMark/>
          </w:tcPr>
          <w:p w14:paraId="271264B3" w14:textId="77777777" w:rsidR="00424CCA" w:rsidRDefault="00424CCA" w:rsidP="00424CCA">
            <w:pPr>
              <w:jc w:val="both"/>
            </w:pPr>
            <w:r>
              <w:t>Monthly during construction</w:t>
            </w:r>
          </w:p>
        </w:tc>
      </w:tr>
      <w:tr w:rsidR="00424CCA" w14:paraId="03BF33D0" w14:textId="77777777" w:rsidTr="00424CCA">
        <w:tc>
          <w:tcPr>
            <w:tcW w:w="0" w:type="auto"/>
            <w:hideMark/>
          </w:tcPr>
          <w:p w14:paraId="34BB2BFE" w14:textId="77777777" w:rsidR="00424CCA" w:rsidRDefault="00424CCA" w:rsidP="00424CCA">
            <w:pPr>
              <w:jc w:val="both"/>
            </w:pPr>
            <w:r>
              <w:t>Quarterly Reports</w:t>
            </w:r>
          </w:p>
        </w:tc>
        <w:tc>
          <w:tcPr>
            <w:tcW w:w="0" w:type="auto"/>
            <w:hideMark/>
          </w:tcPr>
          <w:p w14:paraId="0B93788F" w14:textId="77777777" w:rsidR="00424CCA" w:rsidRDefault="00424CCA" w:rsidP="00424CCA">
            <w:pPr>
              <w:jc w:val="both"/>
            </w:pPr>
            <w:r>
              <w:t>Consolidated performance, disbursements</w:t>
            </w:r>
          </w:p>
        </w:tc>
        <w:tc>
          <w:tcPr>
            <w:tcW w:w="0" w:type="auto"/>
            <w:hideMark/>
          </w:tcPr>
          <w:p w14:paraId="3384ABCA" w14:textId="77777777" w:rsidR="00424CCA" w:rsidRDefault="00424CCA" w:rsidP="00424CCA">
            <w:pPr>
              <w:jc w:val="both"/>
            </w:pPr>
            <w:r>
              <w:t>Quarterly</w:t>
            </w:r>
          </w:p>
        </w:tc>
      </w:tr>
      <w:tr w:rsidR="00424CCA" w14:paraId="43CA19F1" w14:textId="77777777" w:rsidTr="00424CCA">
        <w:tc>
          <w:tcPr>
            <w:tcW w:w="0" w:type="auto"/>
            <w:hideMark/>
          </w:tcPr>
          <w:p w14:paraId="5933545B" w14:textId="77777777" w:rsidR="00424CCA" w:rsidRDefault="00424CCA" w:rsidP="00424CCA">
            <w:pPr>
              <w:jc w:val="both"/>
            </w:pPr>
            <w:r>
              <w:t>ESMP Reports</w:t>
            </w:r>
          </w:p>
        </w:tc>
        <w:tc>
          <w:tcPr>
            <w:tcW w:w="0" w:type="auto"/>
            <w:hideMark/>
          </w:tcPr>
          <w:p w14:paraId="2137FDD4" w14:textId="77777777" w:rsidR="00424CCA" w:rsidRDefault="00424CCA" w:rsidP="00424CCA">
            <w:pPr>
              <w:jc w:val="both"/>
            </w:pPr>
            <w:r>
              <w:t>Compliance updates, incidents</w:t>
            </w:r>
          </w:p>
        </w:tc>
        <w:tc>
          <w:tcPr>
            <w:tcW w:w="0" w:type="auto"/>
            <w:hideMark/>
          </w:tcPr>
          <w:p w14:paraId="7C116E87" w14:textId="77777777" w:rsidR="00424CCA" w:rsidRDefault="00424CCA" w:rsidP="00424CCA">
            <w:pPr>
              <w:jc w:val="both"/>
            </w:pPr>
            <w:r>
              <w:t>Semi-annually</w:t>
            </w:r>
          </w:p>
        </w:tc>
      </w:tr>
      <w:tr w:rsidR="00424CCA" w14:paraId="7431385F" w14:textId="77777777" w:rsidTr="00424CCA">
        <w:tc>
          <w:tcPr>
            <w:tcW w:w="0" w:type="auto"/>
            <w:hideMark/>
          </w:tcPr>
          <w:p w14:paraId="3B5217C8" w14:textId="77777777" w:rsidR="00424CCA" w:rsidRDefault="00424CCA" w:rsidP="00424CCA">
            <w:pPr>
              <w:jc w:val="both"/>
            </w:pPr>
            <w:r>
              <w:t>Phase Completion</w:t>
            </w:r>
          </w:p>
        </w:tc>
        <w:tc>
          <w:tcPr>
            <w:tcW w:w="0" w:type="auto"/>
            <w:hideMark/>
          </w:tcPr>
          <w:p w14:paraId="57671657" w14:textId="77777777" w:rsidR="00424CCA" w:rsidRDefault="00424CCA" w:rsidP="00424CCA">
            <w:pPr>
              <w:jc w:val="both"/>
            </w:pPr>
            <w:r>
              <w:t>Summary of each major milestone</w:t>
            </w:r>
          </w:p>
        </w:tc>
        <w:tc>
          <w:tcPr>
            <w:tcW w:w="0" w:type="auto"/>
            <w:hideMark/>
          </w:tcPr>
          <w:p w14:paraId="28D0FAC6" w14:textId="77777777" w:rsidR="00424CCA" w:rsidRDefault="00424CCA" w:rsidP="00424CCA">
            <w:pPr>
              <w:jc w:val="both"/>
            </w:pPr>
            <w:r>
              <w:t>End of each phase</w:t>
            </w:r>
          </w:p>
        </w:tc>
      </w:tr>
      <w:tr w:rsidR="00424CCA" w14:paraId="3F1323D0" w14:textId="77777777" w:rsidTr="00424CCA">
        <w:tc>
          <w:tcPr>
            <w:tcW w:w="0" w:type="auto"/>
            <w:hideMark/>
          </w:tcPr>
          <w:p w14:paraId="1F4C886E" w14:textId="77777777" w:rsidR="00424CCA" w:rsidRDefault="00424CCA" w:rsidP="00424CCA">
            <w:pPr>
              <w:jc w:val="both"/>
            </w:pPr>
            <w:r>
              <w:t>Stakeholder Report</w:t>
            </w:r>
          </w:p>
        </w:tc>
        <w:tc>
          <w:tcPr>
            <w:tcW w:w="0" w:type="auto"/>
            <w:hideMark/>
          </w:tcPr>
          <w:p w14:paraId="561A9770" w14:textId="77777777" w:rsidR="00424CCA" w:rsidRDefault="00424CCA" w:rsidP="00424CCA">
            <w:pPr>
              <w:jc w:val="both"/>
            </w:pPr>
            <w:r>
              <w:t>Community feedback, GRM status</w:t>
            </w:r>
          </w:p>
        </w:tc>
        <w:tc>
          <w:tcPr>
            <w:tcW w:w="0" w:type="auto"/>
            <w:hideMark/>
          </w:tcPr>
          <w:p w14:paraId="5530755C" w14:textId="77777777" w:rsidR="00424CCA" w:rsidRDefault="00424CCA" w:rsidP="00424CCA">
            <w:pPr>
              <w:jc w:val="both"/>
            </w:pPr>
            <w:r>
              <w:t>Annually</w:t>
            </w:r>
          </w:p>
        </w:tc>
      </w:tr>
      <w:tr w:rsidR="00424CCA" w14:paraId="1CA6D230" w14:textId="77777777" w:rsidTr="00424CCA">
        <w:tc>
          <w:tcPr>
            <w:tcW w:w="0" w:type="auto"/>
            <w:hideMark/>
          </w:tcPr>
          <w:p w14:paraId="5C51B0C9" w14:textId="77777777" w:rsidR="00424CCA" w:rsidRDefault="00424CCA" w:rsidP="00424CCA">
            <w:pPr>
              <w:jc w:val="both"/>
            </w:pPr>
            <w:r>
              <w:t>Final Completion Report</w:t>
            </w:r>
          </w:p>
        </w:tc>
        <w:tc>
          <w:tcPr>
            <w:tcW w:w="0" w:type="auto"/>
            <w:hideMark/>
          </w:tcPr>
          <w:p w14:paraId="44F80123" w14:textId="77777777" w:rsidR="00424CCA" w:rsidRDefault="00424CCA" w:rsidP="00424CCA">
            <w:pPr>
              <w:jc w:val="both"/>
            </w:pPr>
            <w:r>
              <w:t>Evaluation of outcomes and recommendations</w:t>
            </w:r>
          </w:p>
        </w:tc>
        <w:tc>
          <w:tcPr>
            <w:tcW w:w="0" w:type="auto"/>
            <w:hideMark/>
          </w:tcPr>
          <w:p w14:paraId="795067B0" w14:textId="77777777" w:rsidR="00424CCA" w:rsidRDefault="00424CCA" w:rsidP="00424CCA">
            <w:pPr>
              <w:jc w:val="both"/>
            </w:pPr>
            <w:r>
              <w:t>Once, at project closure</w:t>
            </w:r>
          </w:p>
        </w:tc>
      </w:tr>
      <w:tr w:rsidR="00424CCA" w14:paraId="691707FA" w14:textId="77777777" w:rsidTr="00424CCA">
        <w:tc>
          <w:tcPr>
            <w:tcW w:w="0" w:type="auto"/>
            <w:hideMark/>
          </w:tcPr>
          <w:p w14:paraId="46DA29AB" w14:textId="77777777" w:rsidR="00424CCA" w:rsidRDefault="00424CCA" w:rsidP="00424CCA">
            <w:pPr>
              <w:jc w:val="both"/>
            </w:pPr>
            <w:r>
              <w:t>Ad-hoc Reports</w:t>
            </w:r>
          </w:p>
        </w:tc>
        <w:tc>
          <w:tcPr>
            <w:tcW w:w="0" w:type="auto"/>
            <w:hideMark/>
          </w:tcPr>
          <w:p w14:paraId="3A7D61BC" w14:textId="77777777" w:rsidR="00424CCA" w:rsidRDefault="00424CCA" w:rsidP="00424CCA">
            <w:pPr>
              <w:jc w:val="both"/>
            </w:pPr>
            <w:r>
              <w:t>Technical memos, claims analysis, etc.</w:t>
            </w:r>
          </w:p>
        </w:tc>
        <w:tc>
          <w:tcPr>
            <w:tcW w:w="0" w:type="auto"/>
            <w:hideMark/>
          </w:tcPr>
          <w:p w14:paraId="771B3040" w14:textId="77777777" w:rsidR="00424CCA" w:rsidRDefault="00424CCA" w:rsidP="00424CCA">
            <w:pPr>
              <w:jc w:val="both"/>
            </w:pPr>
            <w:r>
              <w:t>As required</w:t>
            </w:r>
          </w:p>
        </w:tc>
      </w:tr>
    </w:tbl>
    <w:p w14:paraId="640C0A73" w14:textId="77777777" w:rsidR="00424CCA" w:rsidRPr="00424CCA" w:rsidRDefault="00424CCA" w:rsidP="00424CCA">
      <w:pPr>
        <w:jc w:val="both"/>
        <w:rPr>
          <w:b/>
          <w:bCs/>
          <w:iCs/>
          <w:color w:val="000000" w:themeColor="text1"/>
        </w:rPr>
      </w:pPr>
    </w:p>
    <w:p w14:paraId="4ED97008" w14:textId="054C880D" w:rsidR="00424CCA" w:rsidRPr="00424CCA" w:rsidRDefault="00424CCA" w:rsidP="00424CCA">
      <w:pPr>
        <w:pStyle w:val="ListParagraph"/>
        <w:numPr>
          <w:ilvl w:val="0"/>
          <w:numId w:val="2"/>
        </w:numPr>
        <w:ind w:left="426" w:hanging="426"/>
        <w:jc w:val="both"/>
        <w:rPr>
          <w:b/>
          <w:bCs/>
          <w:iCs/>
          <w:color w:val="000000" w:themeColor="text1"/>
        </w:rPr>
      </w:pPr>
      <w:r w:rsidRPr="00424CCA">
        <w:rPr>
          <w:b/>
          <w:bCs/>
          <w:iCs/>
          <w:color w:val="000000" w:themeColor="text1"/>
        </w:rPr>
        <w:t xml:space="preserve">Coordination and Communication </w:t>
      </w:r>
    </w:p>
    <w:p w14:paraId="3399DDE9" w14:textId="2EE46111" w:rsidR="00424CCA" w:rsidRDefault="00424CCA" w:rsidP="00424CCA">
      <w:pPr>
        <w:pStyle w:val="NormalWeb"/>
        <w:jc w:val="both"/>
      </w:pPr>
      <w:r>
        <w:t xml:space="preserve">The PMC will report directly to NEGK’s PMU and coordinate closely with IsDB. Reports shall be submitted in English and translated </w:t>
      </w:r>
      <w:r w:rsidR="003D0956">
        <w:t>in</w:t>
      </w:r>
      <w:r>
        <w:t>to Russian upon request. Participation in joint field missions and PIASRs is mandatory. A shared digital correspondence and document tracking system shall be maintained.</w:t>
      </w:r>
    </w:p>
    <w:p w14:paraId="0971BA24" w14:textId="6AFEB38B" w:rsidR="00424CCA" w:rsidRPr="00424CCA" w:rsidRDefault="00424CCA" w:rsidP="00424CCA">
      <w:pPr>
        <w:pStyle w:val="ListParagraph"/>
        <w:numPr>
          <w:ilvl w:val="0"/>
          <w:numId w:val="2"/>
        </w:numPr>
        <w:ind w:left="426" w:hanging="426"/>
        <w:jc w:val="both"/>
        <w:rPr>
          <w:b/>
          <w:bCs/>
          <w:iCs/>
          <w:color w:val="000000" w:themeColor="text1"/>
        </w:rPr>
      </w:pPr>
      <w:r w:rsidRPr="00424CCA">
        <w:rPr>
          <w:b/>
          <w:bCs/>
          <w:iCs/>
          <w:color w:val="000000" w:themeColor="text1"/>
        </w:rPr>
        <w:t xml:space="preserve">Final Statement </w:t>
      </w:r>
    </w:p>
    <w:p w14:paraId="30E2F030" w14:textId="0D9F883A" w:rsidR="00424CCA" w:rsidRDefault="00424CCA" w:rsidP="00424CCA">
      <w:pPr>
        <w:pStyle w:val="NormalWeb"/>
        <w:jc w:val="both"/>
      </w:pPr>
      <w:r>
        <w:t xml:space="preserve">Each proposed expert must have a thorough understanding of energy infrastructure development and compliance with MDB standards. </w:t>
      </w:r>
    </w:p>
    <w:p w14:paraId="0D25324A" w14:textId="77777777" w:rsidR="00424CCA" w:rsidRDefault="00424CCA" w:rsidP="00424CCA">
      <w:pPr>
        <w:pStyle w:val="NormalWeb"/>
        <w:jc w:val="both"/>
      </w:pPr>
      <w:r>
        <w:t>This ToR aims to attract a PMC that combines technical expertise with a commitment to sustainability, accountability, and capacity-building to support Kyrgyzstan’s long-term energy development goals.</w:t>
      </w:r>
    </w:p>
    <w:p w14:paraId="0F62AE6D" w14:textId="517FED23" w:rsidR="00AD43BE" w:rsidRPr="00E73B2C" w:rsidRDefault="00AD43BE" w:rsidP="00424CCA">
      <w:pPr>
        <w:pStyle w:val="NormalWeb"/>
        <w:jc w:val="both"/>
        <w:rPr>
          <w:rStyle w:val="Strong"/>
          <w:b w:val="0"/>
          <w:bCs w:val="0"/>
          <w:i/>
          <w:iCs/>
          <w:color w:val="000000" w:themeColor="text1"/>
        </w:rPr>
      </w:pPr>
    </w:p>
    <w:sectPr w:rsidR="00AD43BE" w:rsidRPr="00E73B2C" w:rsidSect="002F55EB">
      <w:headerReference w:type="even" r:id="rId7"/>
      <w:headerReference w:type="default" r:id="rId8"/>
      <w:footerReference w:type="default" r:id="rId9"/>
      <w:head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E1205" w14:textId="77777777" w:rsidR="00E022D6" w:rsidRDefault="00E022D6" w:rsidP="00033328">
      <w:r>
        <w:separator/>
      </w:r>
    </w:p>
  </w:endnote>
  <w:endnote w:type="continuationSeparator" w:id="0">
    <w:p w14:paraId="2B7E417D" w14:textId="77777777" w:rsidR="00E022D6" w:rsidRDefault="00E022D6" w:rsidP="00033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szCs w:val="22"/>
      </w:rPr>
      <w:id w:val="1791937236"/>
      <w:docPartObj>
        <w:docPartGallery w:val="Page Numbers (Bottom of Page)"/>
        <w:docPartUnique/>
      </w:docPartObj>
    </w:sdtPr>
    <w:sdtContent>
      <w:sdt>
        <w:sdtPr>
          <w:rPr>
            <w:sz w:val="22"/>
            <w:szCs w:val="22"/>
          </w:rPr>
          <w:id w:val="-1769616900"/>
          <w:docPartObj>
            <w:docPartGallery w:val="Page Numbers (Top of Page)"/>
            <w:docPartUnique/>
          </w:docPartObj>
        </w:sdtPr>
        <w:sdtContent>
          <w:p w14:paraId="6E641F39" w14:textId="713FBDF7" w:rsidR="00A6032E" w:rsidRPr="00A6032E" w:rsidRDefault="00A6032E">
            <w:pPr>
              <w:pStyle w:val="Footer"/>
              <w:jc w:val="right"/>
              <w:rPr>
                <w:sz w:val="22"/>
                <w:szCs w:val="22"/>
              </w:rPr>
            </w:pPr>
            <w:r w:rsidRPr="00A6032E">
              <w:rPr>
                <w:sz w:val="22"/>
                <w:szCs w:val="22"/>
              </w:rPr>
              <w:t xml:space="preserve">Page </w:t>
            </w:r>
            <w:r w:rsidRPr="00A6032E">
              <w:rPr>
                <w:b/>
                <w:bCs/>
                <w:sz w:val="22"/>
                <w:szCs w:val="22"/>
              </w:rPr>
              <w:fldChar w:fldCharType="begin"/>
            </w:r>
            <w:r w:rsidRPr="00A6032E">
              <w:rPr>
                <w:b/>
                <w:bCs/>
                <w:sz w:val="22"/>
                <w:szCs w:val="22"/>
              </w:rPr>
              <w:instrText xml:space="preserve"> PAGE </w:instrText>
            </w:r>
            <w:r w:rsidRPr="00A6032E">
              <w:rPr>
                <w:b/>
                <w:bCs/>
                <w:sz w:val="22"/>
                <w:szCs w:val="22"/>
              </w:rPr>
              <w:fldChar w:fldCharType="separate"/>
            </w:r>
            <w:r w:rsidRPr="00A6032E">
              <w:rPr>
                <w:b/>
                <w:bCs/>
                <w:noProof/>
                <w:sz w:val="22"/>
                <w:szCs w:val="22"/>
              </w:rPr>
              <w:t>2</w:t>
            </w:r>
            <w:r w:rsidRPr="00A6032E">
              <w:rPr>
                <w:b/>
                <w:bCs/>
                <w:sz w:val="22"/>
                <w:szCs w:val="22"/>
              </w:rPr>
              <w:fldChar w:fldCharType="end"/>
            </w:r>
            <w:r w:rsidRPr="00A6032E">
              <w:rPr>
                <w:sz w:val="22"/>
                <w:szCs w:val="22"/>
              </w:rPr>
              <w:t xml:space="preserve"> of </w:t>
            </w:r>
            <w:r w:rsidRPr="00A6032E">
              <w:rPr>
                <w:b/>
                <w:bCs/>
                <w:sz w:val="22"/>
                <w:szCs w:val="22"/>
              </w:rPr>
              <w:fldChar w:fldCharType="begin"/>
            </w:r>
            <w:r w:rsidRPr="00A6032E">
              <w:rPr>
                <w:b/>
                <w:bCs/>
                <w:sz w:val="22"/>
                <w:szCs w:val="22"/>
              </w:rPr>
              <w:instrText xml:space="preserve"> NUMPAGES  </w:instrText>
            </w:r>
            <w:r w:rsidRPr="00A6032E">
              <w:rPr>
                <w:b/>
                <w:bCs/>
                <w:sz w:val="22"/>
                <w:szCs w:val="22"/>
              </w:rPr>
              <w:fldChar w:fldCharType="separate"/>
            </w:r>
            <w:r w:rsidRPr="00A6032E">
              <w:rPr>
                <w:b/>
                <w:bCs/>
                <w:noProof/>
                <w:sz w:val="22"/>
                <w:szCs w:val="22"/>
              </w:rPr>
              <w:t>2</w:t>
            </w:r>
            <w:r w:rsidRPr="00A6032E">
              <w:rPr>
                <w:b/>
                <w:bCs/>
                <w:sz w:val="22"/>
                <w:szCs w:val="22"/>
              </w:rPr>
              <w:fldChar w:fldCharType="end"/>
            </w:r>
          </w:p>
        </w:sdtContent>
      </w:sdt>
    </w:sdtContent>
  </w:sdt>
  <w:p w14:paraId="6B281C94" w14:textId="77777777" w:rsidR="00A6032E" w:rsidRDefault="00A603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763B9B" w14:textId="77777777" w:rsidR="00E022D6" w:rsidRDefault="00E022D6" w:rsidP="00033328">
      <w:r>
        <w:separator/>
      </w:r>
    </w:p>
  </w:footnote>
  <w:footnote w:type="continuationSeparator" w:id="0">
    <w:p w14:paraId="6404E06C" w14:textId="77777777" w:rsidR="00E022D6" w:rsidRDefault="00E022D6" w:rsidP="000333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235D2" w14:textId="79EE59C9" w:rsidR="00033328" w:rsidRDefault="00033328">
    <w:pPr>
      <w:pStyle w:val="Header"/>
    </w:pPr>
    <w:r>
      <w:rPr>
        <w:noProof/>
      </w:rPr>
      <mc:AlternateContent>
        <mc:Choice Requires="wps">
          <w:drawing>
            <wp:anchor distT="0" distB="0" distL="0" distR="0" simplePos="0" relativeHeight="251659264" behindDoc="0" locked="0" layoutInCell="1" allowOverlap="1" wp14:anchorId="47F77EC9" wp14:editId="32B370EE">
              <wp:simplePos x="635" y="635"/>
              <wp:positionH relativeFrom="page">
                <wp:align>left</wp:align>
              </wp:positionH>
              <wp:positionV relativeFrom="page">
                <wp:align>top</wp:align>
              </wp:positionV>
              <wp:extent cx="763270" cy="345440"/>
              <wp:effectExtent l="0" t="0" r="17780" b="16510"/>
              <wp:wrapNone/>
              <wp:docPr id="2100839567"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58D23574" w14:textId="13597F01" w:rsidR="00033328" w:rsidRPr="00033328" w:rsidRDefault="00033328" w:rsidP="00033328">
                          <w:pPr>
                            <w:rPr>
                              <w:rFonts w:ascii="Calibri" w:eastAsia="Calibri" w:hAnsi="Calibri" w:cs="Calibri"/>
                              <w:noProof/>
                              <w:color w:val="000000"/>
                              <w:sz w:val="20"/>
                              <w:szCs w:val="20"/>
                            </w:rPr>
                          </w:pPr>
                          <w:r w:rsidRPr="00033328">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7F77EC9" id="_x0000_t202" coordsize="21600,21600" o:spt="202" path="m,l,21600r21600,l21600,xe">
              <v:stroke joinstyle="miter"/>
              <v:path gradientshapeok="t" o:connecttype="rect"/>
            </v:shapetype>
            <v:shape id="Text Box 2" o:spid="_x0000_s1026" type="#_x0000_t202" alt="Protected" style="position:absolute;margin-left:0;margin-top:0;width:60.1pt;height:27.2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" filled="f" stroked="f">
              <v:textbox style="mso-fit-shape-to-text:t" inset="20pt,15pt,0,0">
                <w:txbxContent>
                  <w:p w14:paraId="58D23574" w14:textId="13597F01" w:rsidR="00033328" w:rsidRPr="00033328" w:rsidRDefault="00033328" w:rsidP="00033328">
                    <w:pPr>
                      <w:rPr>
                        <w:rFonts w:ascii="Calibri" w:eastAsia="Calibri" w:hAnsi="Calibri" w:cs="Calibri"/>
                        <w:noProof/>
                        <w:color w:val="000000"/>
                        <w:sz w:val="20"/>
                        <w:szCs w:val="20"/>
                      </w:rPr>
                    </w:pPr>
                    <w:r w:rsidRPr="00033328">
                      <w:rPr>
                        <w:rFonts w:ascii="Calibri" w:eastAsia="Calibri" w:hAnsi="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B5F8A" w14:textId="04D562D3" w:rsidR="00033328" w:rsidRDefault="00033328">
    <w:pPr>
      <w:pStyle w:val="Header"/>
    </w:pPr>
    <w:r>
      <w:rPr>
        <w:noProof/>
      </w:rPr>
      <mc:AlternateContent>
        <mc:Choice Requires="wps">
          <w:drawing>
            <wp:anchor distT="0" distB="0" distL="0" distR="0" simplePos="0" relativeHeight="251660288" behindDoc="0" locked="0" layoutInCell="1" allowOverlap="1" wp14:anchorId="093CF413" wp14:editId="742AF1C8">
              <wp:simplePos x="1079500" y="450850"/>
              <wp:positionH relativeFrom="page">
                <wp:align>left</wp:align>
              </wp:positionH>
              <wp:positionV relativeFrom="page">
                <wp:align>top</wp:align>
              </wp:positionV>
              <wp:extent cx="763270" cy="345440"/>
              <wp:effectExtent l="0" t="0" r="17780" b="16510"/>
              <wp:wrapNone/>
              <wp:docPr id="1900142889"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25A3D5BE" w14:textId="194BA0C0" w:rsidR="00033328" w:rsidRPr="00033328" w:rsidRDefault="00033328" w:rsidP="00033328">
                          <w:pPr>
                            <w:rPr>
                              <w:rFonts w:ascii="Calibri" w:eastAsia="Calibri" w:hAnsi="Calibri" w:cs="Calibri"/>
                              <w:noProof/>
                              <w:color w:val="000000"/>
                              <w:sz w:val="20"/>
                              <w:szCs w:val="20"/>
                            </w:rPr>
                          </w:pPr>
                          <w:r w:rsidRPr="00033328">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93CF413" id="_x0000_t202" coordsize="21600,21600" o:spt="202" path="m,l,21600r21600,l21600,xe">
              <v:stroke joinstyle="miter"/>
              <v:path gradientshapeok="t" o:connecttype="rect"/>
            </v:shapetype>
            <v:shape id="Text Box 3" o:spid="_x0000_s1027" type="#_x0000_t202" alt="Protected" style="position:absolute;margin-left:0;margin-top:0;width:60.1pt;height:27.2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" filled="f" stroked="f">
              <v:textbox style="mso-fit-shape-to-text:t" inset="20pt,15pt,0,0">
                <w:txbxContent>
                  <w:p w14:paraId="25A3D5BE" w14:textId="194BA0C0" w:rsidR="00033328" w:rsidRPr="00033328" w:rsidRDefault="00033328" w:rsidP="00033328">
                    <w:pPr>
                      <w:rPr>
                        <w:rFonts w:ascii="Calibri" w:eastAsia="Calibri" w:hAnsi="Calibri" w:cs="Calibri"/>
                        <w:noProof/>
                        <w:color w:val="000000"/>
                        <w:sz w:val="20"/>
                        <w:szCs w:val="20"/>
                      </w:rPr>
                    </w:pPr>
                    <w:r w:rsidRPr="00033328">
                      <w:rPr>
                        <w:rFonts w:ascii="Calibri" w:eastAsia="Calibri" w:hAnsi="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01EB0" w14:textId="37EE0D60" w:rsidR="00033328" w:rsidRDefault="00033328">
    <w:pPr>
      <w:pStyle w:val="Header"/>
    </w:pPr>
    <w:r>
      <w:rPr>
        <w:noProof/>
      </w:rPr>
      <mc:AlternateContent>
        <mc:Choice Requires="wps">
          <w:drawing>
            <wp:anchor distT="0" distB="0" distL="0" distR="0" simplePos="0" relativeHeight="251658240" behindDoc="0" locked="0" layoutInCell="1" allowOverlap="1" wp14:anchorId="4283E082" wp14:editId="41F92350">
              <wp:simplePos x="635" y="635"/>
              <wp:positionH relativeFrom="page">
                <wp:align>left</wp:align>
              </wp:positionH>
              <wp:positionV relativeFrom="page">
                <wp:align>top</wp:align>
              </wp:positionV>
              <wp:extent cx="763270" cy="345440"/>
              <wp:effectExtent l="0" t="0" r="17780" b="16510"/>
              <wp:wrapNone/>
              <wp:docPr id="1964300622"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2F3056CB" w14:textId="6C7E74BF" w:rsidR="00033328" w:rsidRPr="00033328" w:rsidRDefault="00033328" w:rsidP="00033328">
                          <w:pPr>
                            <w:rPr>
                              <w:rFonts w:ascii="Calibri" w:eastAsia="Calibri" w:hAnsi="Calibri" w:cs="Calibri"/>
                              <w:noProof/>
                              <w:color w:val="000000"/>
                              <w:sz w:val="20"/>
                              <w:szCs w:val="20"/>
                            </w:rPr>
                          </w:pPr>
                          <w:r w:rsidRPr="00033328">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283E082" id="_x0000_t202" coordsize="21600,21600" o:spt="202" path="m,l,21600r21600,l21600,xe">
              <v:stroke joinstyle="miter"/>
              <v:path gradientshapeok="t" o:connecttype="rect"/>
            </v:shapetype>
            <v:shape id="Text Box 1" o:spid="_x0000_s1028" type="#_x0000_t202" alt="Protected" style="position:absolute;margin-left:0;margin-top:0;width:60.1pt;height:27.2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" filled="f" stroked="f">
              <v:textbox style="mso-fit-shape-to-text:t" inset="20pt,15pt,0,0">
                <w:txbxContent>
                  <w:p w14:paraId="2F3056CB" w14:textId="6C7E74BF" w:rsidR="00033328" w:rsidRPr="00033328" w:rsidRDefault="00033328" w:rsidP="00033328">
                    <w:pPr>
                      <w:rPr>
                        <w:rFonts w:ascii="Calibri" w:eastAsia="Calibri" w:hAnsi="Calibri" w:cs="Calibri"/>
                        <w:noProof/>
                        <w:color w:val="000000"/>
                        <w:sz w:val="20"/>
                        <w:szCs w:val="20"/>
                      </w:rPr>
                    </w:pPr>
                    <w:r w:rsidRPr="00033328">
                      <w:rPr>
                        <w:rFonts w:ascii="Calibri" w:eastAsia="Calibri" w:hAnsi="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C27CD"/>
    <w:multiLevelType w:val="multilevel"/>
    <w:tmpl w:val="5BAEB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8E375D"/>
    <w:multiLevelType w:val="hybridMultilevel"/>
    <w:tmpl w:val="39CC9EFC"/>
    <w:lvl w:ilvl="0" w:tplc="F042CB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961B2"/>
    <w:multiLevelType w:val="multilevel"/>
    <w:tmpl w:val="491042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037330"/>
    <w:multiLevelType w:val="hybridMultilevel"/>
    <w:tmpl w:val="80EC3C06"/>
    <w:lvl w:ilvl="0" w:tplc="F042CB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897BE1"/>
    <w:multiLevelType w:val="hybridMultilevel"/>
    <w:tmpl w:val="9230E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FE024D"/>
    <w:multiLevelType w:val="hybridMultilevel"/>
    <w:tmpl w:val="CFD23C1C"/>
    <w:lvl w:ilvl="0" w:tplc="F042CB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D77A20"/>
    <w:multiLevelType w:val="multilevel"/>
    <w:tmpl w:val="CACA3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7D6A53"/>
    <w:multiLevelType w:val="multilevel"/>
    <w:tmpl w:val="8B4C4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05538D"/>
    <w:multiLevelType w:val="hybridMultilevel"/>
    <w:tmpl w:val="409AC43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C5D001F"/>
    <w:multiLevelType w:val="multilevel"/>
    <w:tmpl w:val="AA32E4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DF3A29"/>
    <w:multiLevelType w:val="multilevel"/>
    <w:tmpl w:val="D3BC7B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EF22AA"/>
    <w:multiLevelType w:val="hybridMultilevel"/>
    <w:tmpl w:val="1E2A8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044179"/>
    <w:multiLevelType w:val="multilevel"/>
    <w:tmpl w:val="18166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5D56A1"/>
    <w:multiLevelType w:val="hybridMultilevel"/>
    <w:tmpl w:val="33CA45E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62C37C5"/>
    <w:multiLevelType w:val="hybridMultilevel"/>
    <w:tmpl w:val="76AE8C8C"/>
    <w:lvl w:ilvl="0" w:tplc="5370551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99741A"/>
    <w:multiLevelType w:val="multilevel"/>
    <w:tmpl w:val="92962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7F24E17"/>
    <w:multiLevelType w:val="multilevel"/>
    <w:tmpl w:val="0CCC64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1A0AB7"/>
    <w:multiLevelType w:val="hybridMultilevel"/>
    <w:tmpl w:val="92929538"/>
    <w:lvl w:ilvl="0" w:tplc="F042CB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6F55A4"/>
    <w:multiLevelType w:val="multilevel"/>
    <w:tmpl w:val="9A6E05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85D346F"/>
    <w:multiLevelType w:val="hybridMultilevel"/>
    <w:tmpl w:val="692C1696"/>
    <w:lvl w:ilvl="0" w:tplc="F042CB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9E0FBA"/>
    <w:multiLevelType w:val="hybridMultilevel"/>
    <w:tmpl w:val="06F2C580"/>
    <w:lvl w:ilvl="0" w:tplc="F042CB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CF45A5"/>
    <w:multiLevelType w:val="multilevel"/>
    <w:tmpl w:val="2A767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7B578E"/>
    <w:multiLevelType w:val="multilevel"/>
    <w:tmpl w:val="6C52F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8E70D2"/>
    <w:multiLevelType w:val="multilevel"/>
    <w:tmpl w:val="F4169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922AB0"/>
    <w:multiLevelType w:val="hybridMultilevel"/>
    <w:tmpl w:val="9FFAC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A57030"/>
    <w:multiLevelType w:val="multilevel"/>
    <w:tmpl w:val="772418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BF432DC"/>
    <w:multiLevelType w:val="hybridMultilevel"/>
    <w:tmpl w:val="BBB48536"/>
    <w:lvl w:ilvl="0" w:tplc="E38ABD4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983601"/>
    <w:multiLevelType w:val="multilevel"/>
    <w:tmpl w:val="18167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EFA4140"/>
    <w:multiLevelType w:val="multilevel"/>
    <w:tmpl w:val="F74600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13670DD"/>
    <w:multiLevelType w:val="hybridMultilevel"/>
    <w:tmpl w:val="56B4C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B611F4"/>
    <w:multiLevelType w:val="multilevel"/>
    <w:tmpl w:val="DE329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3585B87"/>
    <w:multiLevelType w:val="hybridMultilevel"/>
    <w:tmpl w:val="425C1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3FB3AB2"/>
    <w:multiLevelType w:val="multilevel"/>
    <w:tmpl w:val="FC7A6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4000597"/>
    <w:multiLevelType w:val="multilevel"/>
    <w:tmpl w:val="2488F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5580692"/>
    <w:multiLevelType w:val="multilevel"/>
    <w:tmpl w:val="6AEC6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5E652BF"/>
    <w:multiLevelType w:val="multilevel"/>
    <w:tmpl w:val="6A52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8AB1E7D"/>
    <w:multiLevelType w:val="multilevel"/>
    <w:tmpl w:val="D2989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8CC6D28"/>
    <w:multiLevelType w:val="hybridMultilevel"/>
    <w:tmpl w:val="CC347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D4C348D"/>
    <w:multiLevelType w:val="multilevel"/>
    <w:tmpl w:val="87601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D6D0D9F"/>
    <w:multiLevelType w:val="multilevel"/>
    <w:tmpl w:val="8D3EF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E6424DA"/>
    <w:multiLevelType w:val="multilevel"/>
    <w:tmpl w:val="D774F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1917C43"/>
    <w:multiLevelType w:val="hybridMultilevel"/>
    <w:tmpl w:val="B7548CBA"/>
    <w:lvl w:ilvl="0" w:tplc="F042CB0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52497D20"/>
    <w:multiLevelType w:val="multilevel"/>
    <w:tmpl w:val="0B16A8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2E55804"/>
    <w:multiLevelType w:val="hybridMultilevel"/>
    <w:tmpl w:val="D68EAB8A"/>
    <w:lvl w:ilvl="0" w:tplc="F042CB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7FA5CB4"/>
    <w:multiLevelType w:val="multilevel"/>
    <w:tmpl w:val="388E2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9E2054F"/>
    <w:multiLevelType w:val="multilevel"/>
    <w:tmpl w:val="C242D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A3D2354"/>
    <w:multiLevelType w:val="multilevel"/>
    <w:tmpl w:val="ECDC64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ABA567F"/>
    <w:multiLevelType w:val="hybridMultilevel"/>
    <w:tmpl w:val="075C9EF0"/>
    <w:lvl w:ilvl="0" w:tplc="F042CB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BF057A6"/>
    <w:multiLevelType w:val="hybridMultilevel"/>
    <w:tmpl w:val="95B275DE"/>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9" w15:restartNumberingAfterBreak="0">
    <w:nsid w:val="67C127F5"/>
    <w:multiLevelType w:val="hybridMultilevel"/>
    <w:tmpl w:val="37EA62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7D76F1C"/>
    <w:multiLevelType w:val="multilevel"/>
    <w:tmpl w:val="8FD42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A580FC9"/>
    <w:multiLevelType w:val="hybridMultilevel"/>
    <w:tmpl w:val="9F78486A"/>
    <w:lvl w:ilvl="0" w:tplc="F042CB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B1A1A0B"/>
    <w:multiLevelType w:val="multilevel"/>
    <w:tmpl w:val="8C9EF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C06039C"/>
    <w:multiLevelType w:val="multilevel"/>
    <w:tmpl w:val="424EF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CD60CA8"/>
    <w:multiLevelType w:val="multilevel"/>
    <w:tmpl w:val="51966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F8F7F6C"/>
    <w:multiLevelType w:val="multilevel"/>
    <w:tmpl w:val="53AA3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0900BFB"/>
    <w:multiLevelType w:val="hybridMultilevel"/>
    <w:tmpl w:val="8CF2AB16"/>
    <w:lvl w:ilvl="0" w:tplc="F042CB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18C4C80"/>
    <w:multiLevelType w:val="multilevel"/>
    <w:tmpl w:val="3B3AA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C161A51"/>
    <w:multiLevelType w:val="hybridMultilevel"/>
    <w:tmpl w:val="561AB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C1E6E9B"/>
    <w:multiLevelType w:val="multilevel"/>
    <w:tmpl w:val="24F07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CA4644C"/>
    <w:multiLevelType w:val="multilevel"/>
    <w:tmpl w:val="F58697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EA676C9"/>
    <w:multiLevelType w:val="multilevel"/>
    <w:tmpl w:val="A6209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F610884"/>
    <w:multiLevelType w:val="multilevel"/>
    <w:tmpl w:val="D982C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5160323">
    <w:abstractNumId w:val="31"/>
  </w:num>
  <w:num w:numId="2" w16cid:durableId="842549902">
    <w:abstractNumId w:val="58"/>
  </w:num>
  <w:num w:numId="3" w16cid:durableId="1014498348">
    <w:abstractNumId w:val="26"/>
  </w:num>
  <w:num w:numId="4" w16cid:durableId="1742563451">
    <w:abstractNumId w:val="48"/>
  </w:num>
  <w:num w:numId="5" w16cid:durableId="214894341">
    <w:abstractNumId w:val="14"/>
  </w:num>
  <w:num w:numId="6" w16cid:durableId="2076707501">
    <w:abstractNumId w:val="49"/>
  </w:num>
  <w:num w:numId="7" w16cid:durableId="605819099">
    <w:abstractNumId w:val="8"/>
  </w:num>
  <w:num w:numId="8" w16cid:durableId="424158533">
    <w:abstractNumId w:val="13"/>
  </w:num>
  <w:num w:numId="9" w16cid:durableId="489904953">
    <w:abstractNumId w:val="40"/>
  </w:num>
  <w:num w:numId="10" w16cid:durableId="1944653929">
    <w:abstractNumId w:val="59"/>
  </w:num>
  <w:num w:numId="11" w16cid:durableId="1845435109">
    <w:abstractNumId w:val="44"/>
  </w:num>
  <w:num w:numId="12" w16cid:durableId="2135823855">
    <w:abstractNumId w:val="52"/>
  </w:num>
  <w:num w:numId="13" w16cid:durableId="1046490402">
    <w:abstractNumId w:val="32"/>
  </w:num>
  <w:num w:numId="14" w16cid:durableId="266816888">
    <w:abstractNumId w:val="18"/>
  </w:num>
  <w:num w:numId="15" w16cid:durableId="1766148552">
    <w:abstractNumId w:val="55"/>
  </w:num>
  <w:num w:numId="16" w16cid:durableId="1555235341">
    <w:abstractNumId w:val="38"/>
  </w:num>
  <w:num w:numId="17" w16cid:durableId="1621840433">
    <w:abstractNumId w:val="45"/>
  </w:num>
  <w:num w:numId="18" w16cid:durableId="642540217">
    <w:abstractNumId w:val="54"/>
  </w:num>
  <w:num w:numId="19" w16cid:durableId="2134134275">
    <w:abstractNumId w:val="46"/>
  </w:num>
  <w:num w:numId="20" w16cid:durableId="1794247913">
    <w:abstractNumId w:val="60"/>
  </w:num>
  <w:num w:numId="21" w16cid:durableId="1892032049">
    <w:abstractNumId w:val="7"/>
  </w:num>
  <w:num w:numId="22" w16cid:durableId="1739547131">
    <w:abstractNumId w:val="2"/>
  </w:num>
  <w:num w:numId="23" w16cid:durableId="271472467">
    <w:abstractNumId w:val="23"/>
  </w:num>
  <w:num w:numId="24" w16cid:durableId="1185241750">
    <w:abstractNumId w:val="30"/>
  </w:num>
  <w:num w:numId="25" w16cid:durableId="1561474746">
    <w:abstractNumId w:val="53"/>
  </w:num>
  <w:num w:numId="26" w16cid:durableId="2096660031">
    <w:abstractNumId w:val="33"/>
  </w:num>
  <w:num w:numId="27" w16cid:durableId="1950963934">
    <w:abstractNumId w:val="25"/>
  </w:num>
  <w:num w:numId="28" w16cid:durableId="936325510">
    <w:abstractNumId w:val="0"/>
  </w:num>
  <w:num w:numId="29" w16cid:durableId="1365862205">
    <w:abstractNumId w:val="9"/>
  </w:num>
  <w:num w:numId="30" w16cid:durableId="1288780042">
    <w:abstractNumId w:val="28"/>
  </w:num>
  <w:num w:numId="31" w16cid:durableId="1748260393">
    <w:abstractNumId w:val="16"/>
  </w:num>
  <w:num w:numId="32" w16cid:durableId="638417763">
    <w:abstractNumId w:val="57"/>
  </w:num>
  <w:num w:numId="33" w16cid:durableId="875196635">
    <w:abstractNumId w:val="50"/>
  </w:num>
  <w:num w:numId="34" w16cid:durableId="1688946679">
    <w:abstractNumId w:val="10"/>
  </w:num>
  <w:num w:numId="35" w16cid:durableId="230507135">
    <w:abstractNumId w:val="6"/>
  </w:num>
  <w:num w:numId="36" w16cid:durableId="737824169">
    <w:abstractNumId w:val="39"/>
  </w:num>
  <w:num w:numId="37" w16cid:durableId="1285652220">
    <w:abstractNumId w:val="62"/>
  </w:num>
  <w:num w:numId="38" w16cid:durableId="1578901772">
    <w:abstractNumId w:val="36"/>
  </w:num>
  <w:num w:numId="39" w16cid:durableId="1513645669">
    <w:abstractNumId w:val="12"/>
  </w:num>
  <w:num w:numId="40" w16cid:durableId="1892231663">
    <w:abstractNumId w:val="61"/>
  </w:num>
  <w:num w:numId="41" w16cid:durableId="1500583848">
    <w:abstractNumId w:val="22"/>
  </w:num>
  <w:num w:numId="42" w16cid:durableId="436952705">
    <w:abstractNumId w:val="37"/>
  </w:num>
  <w:num w:numId="43" w16cid:durableId="440342433">
    <w:abstractNumId w:val="24"/>
  </w:num>
  <w:num w:numId="44" w16cid:durableId="1838033408">
    <w:abstractNumId w:val="11"/>
  </w:num>
  <w:num w:numId="45" w16cid:durableId="725225609">
    <w:abstractNumId w:val="1"/>
  </w:num>
  <w:num w:numId="46" w16cid:durableId="64956709">
    <w:abstractNumId w:val="29"/>
  </w:num>
  <w:num w:numId="47" w16cid:durableId="971062298">
    <w:abstractNumId w:val="51"/>
  </w:num>
  <w:num w:numId="48" w16cid:durableId="130634637">
    <w:abstractNumId w:val="17"/>
  </w:num>
  <w:num w:numId="49" w16cid:durableId="1756245611">
    <w:abstractNumId w:val="3"/>
  </w:num>
  <w:num w:numId="50" w16cid:durableId="110514621">
    <w:abstractNumId w:val="5"/>
  </w:num>
  <w:num w:numId="51" w16cid:durableId="348719205">
    <w:abstractNumId w:val="20"/>
  </w:num>
  <w:num w:numId="52" w16cid:durableId="593905312">
    <w:abstractNumId w:val="19"/>
  </w:num>
  <w:num w:numId="53" w16cid:durableId="2091728938">
    <w:abstractNumId w:val="41"/>
  </w:num>
  <w:num w:numId="54" w16cid:durableId="378747073">
    <w:abstractNumId w:val="56"/>
  </w:num>
  <w:num w:numId="55" w16cid:durableId="1863324661">
    <w:abstractNumId w:val="47"/>
  </w:num>
  <w:num w:numId="56" w16cid:durableId="1947423801">
    <w:abstractNumId w:val="43"/>
  </w:num>
  <w:num w:numId="57" w16cid:durableId="1636981941">
    <w:abstractNumId w:val="27"/>
  </w:num>
  <w:num w:numId="58" w16cid:durableId="1979216521">
    <w:abstractNumId w:val="42"/>
  </w:num>
  <w:num w:numId="59" w16cid:durableId="61220420">
    <w:abstractNumId w:val="34"/>
  </w:num>
  <w:num w:numId="60" w16cid:durableId="576984203">
    <w:abstractNumId w:val="21"/>
  </w:num>
  <w:num w:numId="61" w16cid:durableId="544677480">
    <w:abstractNumId w:val="35"/>
  </w:num>
  <w:num w:numId="62" w16cid:durableId="289556364">
    <w:abstractNumId w:val="4"/>
  </w:num>
  <w:num w:numId="63" w16cid:durableId="9406470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128"/>
    <w:rsid w:val="000118A3"/>
    <w:rsid w:val="00014C4D"/>
    <w:rsid w:val="00033328"/>
    <w:rsid w:val="00034A98"/>
    <w:rsid w:val="000809C5"/>
    <w:rsid w:val="00094445"/>
    <w:rsid w:val="000B19A7"/>
    <w:rsid w:val="000B26CC"/>
    <w:rsid w:val="000F343D"/>
    <w:rsid w:val="001116F4"/>
    <w:rsid w:val="00124937"/>
    <w:rsid w:val="0014219B"/>
    <w:rsid w:val="00166B58"/>
    <w:rsid w:val="00183EEA"/>
    <w:rsid w:val="001A2A43"/>
    <w:rsid w:val="001A6748"/>
    <w:rsid w:val="001B2577"/>
    <w:rsid w:val="001C511D"/>
    <w:rsid w:val="001D2541"/>
    <w:rsid w:val="001F3D13"/>
    <w:rsid w:val="00205C70"/>
    <w:rsid w:val="00211622"/>
    <w:rsid w:val="00217B76"/>
    <w:rsid w:val="00221E28"/>
    <w:rsid w:val="00231D67"/>
    <w:rsid w:val="00235F9F"/>
    <w:rsid w:val="00256012"/>
    <w:rsid w:val="002564F7"/>
    <w:rsid w:val="002605E5"/>
    <w:rsid w:val="002609BD"/>
    <w:rsid w:val="00267AA5"/>
    <w:rsid w:val="00267CC2"/>
    <w:rsid w:val="0027106E"/>
    <w:rsid w:val="00282D49"/>
    <w:rsid w:val="00297653"/>
    <w:rsid w:val="002A0D1E"/>
    <w:rsid w:val="002B312B"/>
    <w:rsid w:val="002B6720"/>
    <w:rsid w:val="002C0E05"/>
    <w:rsid w:val="002C6F48"/>
    <w:rsid w:val="002D4B3B"/>
    <w:rsid w:val="002E40DC"/>
    <w:rsid w:val="002F3B37"/>
    <w:rsid w:val="002F55EB"/>
    <w:rsid w:val="00302405"/>
    <w:rsid w:val="00311682"/>
    <w:rsid w:val="003138EF"/>
    <w:rsid w:val="0032091C"/>
    <w:rsid w:val="00334A17"/>
    <w:rsid w:val="00353020"/>
    <w:rsid w:val="00353292"/>
    <w:rsid w:val="00366543"/>
    <w:rsid w:val="0037268B"/>
    <w:rsid w:val="00377B1D"/>
    <w:rsid w:val="003827BF"/>
    <w:rsid w:val="00382D65"/>
    <w:rsid w:val="003D0956"/>
    <w:rsid w:val="003D1558"/>
    <w:rsid w:val="003D5143"/>
    <w:rsid w:val="003E0677"/>
    <w:rsid w:val="003E25AD"/>
    <w:rsid w:val="003F7CBD"/>
    <w:rsid w:val="004017BE"/>
    <w:rsid w:val="004047C9"/>
    <w:rsid w:val="00412536"/>
    <w:rsid w:val="00415228"/>
    <w:rsid w:val="00424CCA"/>
    <w:rsid w:val="00426DAE"/>
    <w:rsid w:val="004541E3"/>
    <w:rsid w:val="00477DB2"/>
    <w:rsid w:val="00483B48"/>
    <w:rsid w:val="0048562B"/>
    <w:rsid w:val="004942B4"/>
    <w:rsid w:val="004B450A"/>
    <w:rsid w:val="004F346E"/>
    <w:rsid w:val="00512372"/>
    <w:rsid w:val="00527606"/>
    <w:rsid w:val="00536A40"/>
    <w:rsid w:val="005410CE"/>
    <w:rsid w:val="00546CF6"/>
    <w:rsid w:val="00552CF4"/>
    <w:rsid w:val="00555E69"/>
    <w:rsid w:val="0056717F"/>
    <w:rsid w:val="005732DA"/>
    <w:rsid w:val="00580435"/>
    <w:rsid w:val="00587324"/>
    <w:rsid w:val="005928E4"/>
    <w:rsid w:val="005943F3"/>
    <w:rsid w:val="005C33C6"/>
    <w:rsid w:val="005C435B"/>
    <w:rsid w:val="005C573A"/>
    <w:rsid w:val="005C67B0"/>
    <w:rsid w:val="005D3D38"/>
    <w:rsid w:val="005D741C"/>
    <w:rsid w:val="005E2071"/>
    <w:rsid w:val="005E2A29"/>
    <w:rsid w:val="005F0A3F"/>
    <w:rsid w:val="00643413"/>
    <w:rsid w:val="006440B2"/>
    <w:rsid w:val="0065186A"/>
    <w:rsid w:val="0066224E"/>
    <w:rsid w:val="00670860"/>
    <w:rsid w:val="00673068"/>
    <w:rsid w:val="00686F6C"/>
    <w:rsid w:val="006A182E"/>
    <w:rsid w:val="006D18BF"/>
    <w:rsid w:val="006D2346"/>
    <w:rsid w:val="006D481A"/>
    <w:rsid w:val="006D614E"/>
    <w:rsid w:val="006F74C8"/>
    <w:rsid w:val="00701A89"/>
    <w:rsid w:val="0072506B"/>
    <w:rsid w:val="00730FAD"/>
    <w:rsid w:val="00733218"/>
    <w:rsid w:val="00733A6E"/>
    <w:rsid w:val="0073472F"/>
    <w:rsid w:val="007602C4"/>
    <w:rsid w:val="00763475"/>
    <w:rsid w:val="00763FE6"/>
    <w:rsid w:val="00774169"/>
    <w:rsid w:val="00787BDA"/>
    <w:rsid w:val="00797B4D"/>
    <w:rsid w:val="007A74A5"/>
    <w:rsid w:val="007B66A1"/>
    <w:rsid w:val="007C0C55"/>
    <w:rsid w:val="007C4073"/>
    <w:rsid w:val="00827FFB"/>
    <w:rsid w:val="00834E1A"/>
    <w:rsid w:val="008367D2"/>
    <w:rsid w:val="008512C7"/>
    <w:rsid w:val="00856FB6"/>
    <w:rsid w:val="00871F10"/>
    <w:rsid w:val="0087468B"/>
    <w:rsid w:val="00875F27"/>
    <w:rsid w:val="008818D5"/>
    <w:rsid w:val="00890149"/>
    <w:rsid w:val="008A7A78"/>
    <w:rsid w:val="008B50E1"/>
    <w:rsid w:val="008C4AD8"/>
    <w:rsid w:val="008D32A2"/>
    <w:rsid w:val="008E3250"/>
    <w:rsid w:val="008E6BE8"/>
    <w:rsid w:val="00917DD4"/>
    <w:rsid w:val="00920D30"/>
    <w:rsid w:val="009225F9"/>
    <w:rsid w:val="009249BA"/>
    <w:rsid w:val="00940150"/>
    <w:rsid w:val="009526CD"/>
    <w:rsid w:val="00965DE0"/>
    <w:rsid w:val="00974747"/>
    <w:rsid w:val="009F6C1F"/>
    <w:rsid w:val="00A04B33"/>
    <w:rsid w:val="00A07B41"/>
    <w:rsid w:val="00A15833"/>
    <w:rsid w:val="00A16BDD"/>
    <w:rsid w:val="00A36128"/>
    <w:rsid w:val="00A448C0"/>
    <w:rsid w:val="00A4755B"/>
    <w:rsid w:val="00A6032E"/>
    <w:rsid w:val="00A603B2"/>
    <w:rsid w:val="00A6663B"/>
    <w:rsid w:val="00A757FE"/>
    <w:rsid w:val="00A81743"/>
    <w:rsid w:val="00A91E98"/>
    <w:rsid w:val="00AA0D36"/>
    <w:rsid w:val="00AA1E8B"/>
    <w:rsid w:val="00AA6FA0"/>
    <w:rsid w:val="00AB45A8"/>
    <w:rsid w:val="00AC5E02"/>
    <w:rsid w:val="00AD0668"/>
    <w:rsid w:val="00AD43BE"/>
    <w:rsid w:val="00AE1D0C"/>
    <w:rsid w:val="00AE327C"/>
    <w:rsid w:val="00AF559B"/>
    <w:rsid w:val="00B07842"/>
    <w:rsid w:val="00B35690"/>
    <w:rsid w:val="00B40035"/>
    <w:rsid w:val="00B4150A"/>
    <w:rsid w:val="00B51BEA"/>
    <w:rsid w:val="00B5341B"/>
    <w:rsid w:val="00B540A1"/>
    <w:rsid w:val="00B676C5"/>
    <w:rsid w:val="00B74293"/>
    <w:rsid w:val="00BA0578"/>
    <w:rsid w:val="00BA7D2C"/>
    <w:rsid w:val="00BD056C"/>
    <w:rsid w:val="00BD711B"/>
    <w:rsid w:val="00BE0901"/>
    <w:rsid w:val="00BF4FA5"/>
    <w:rsid w:val="00C01DB6"/>
    <w:rsid w:val="00C05A63"/>
    <w:rsid w:val="00C11087"/>
    <w:rsid w:val="00C16B4E"/>
    <w:rsid w:val="00C1798C"/>
    <w:rsid w:val="00C17B95"/>
    <w:rsid w:val="00C236C6"/>
    <w:rsid w:val="00C47EFD"/>
    <w:rsid w:val="00C52BC3"/>
    <w:rsid w:val="00C636B2"/>
    <w:rsid w:val="00C82D71"/>
    <w:rsid w:val="00C84FE8"/>
    <w:rsid w:val="00C86725"/>
    <w:rsid w:val="00C96E5C"/>
    <w:rsid w:val="00CC14FC"/>
    <w:rsid w:val="00CC7BFB"/>
    <w:rsid w:val="00CD39C4"/>
    <w:rsid w:val="00D06FA8"/>
    <w:rsid w:val="00D364CE"/>
    <w:rsid w:val="00D37769"/>
    <w:rsid w:val="00D65D8B"/>
    <w:rsid w:val="00D66CF6"/>
    <w:rsid w:val="00D75EEB"/>
    <w:rsid w:val="00D81D91"/>
    <w:rsid w:val="00DC17EF"/>
    <w:rsid w:val="00DC6473"/>
    <w:rsid w:val="00DC7541"/>
    <w:rsid w:val="00DE1778"/>
    <w:rsid w:val="00E003E1"/>
    <w:rsid w:val="00E00E5A"/>
    <w:rsid w:val="00E022D6"/>
    <w:rsid w:val="00E111E1"/>
    <w:rsid w:val="00E11609"/>
    <w:rsid w:val="00E23DE2"/>
    <w:rsid w:val="00E405E4"/>
    <w:rsid w:val="00E57CB4"/>
    <w:rsid w:val="00E672CF"/>
    <w:rsid w:val="00E71CEC"/>
    <w:rsid w:val="00E73B2C"/>
    <w:rsid w:val="00E7477D"/>
    <w:rsid w:val="00E84167"/>
    <w:rsid w:val="00E86160"/>
    <w:rsid w:val="00EC493C"/>
    <w:rsid w:val="00EC4AFD"/>
    <w:rsid w:val="00EE1E5A"/>
    <w:rsid w:val="00F03018"/>
    <w:rsid w:val="00F04F71"/>
    <w:rsid w:val="00F3737B"/>
    <w:rsid w:val="00F4378B"/>
    <w:rsid w:val="00F46C86"/>
    <w:rsid w:val="00F6018F"/>
    <w:rsid w:val="00F6320E"/>
    <w:rsid w:val="00F728D3"/>
    <w:rsid w:val="00F7771C"/>
    <w:rsid w:val="00F81E24"/>
    <w:rsid w:val="00F94EE4"/>
    <w:rsid w:val="00F957F0"/>
    <w:rsid w:val="00FA4D5C"/>
    <w:rsid w:val="00FB2B65"/>
    <w:rsid w:val="00FD42A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F12C0"/>
  <w15:chartTrackingRefBased/>
  <w15:docId w15:val="{E52D76D2-B6EA-4186-A8EE-E5240F3B9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743"/>
    <w:pPr>
      <w:spacing w:after="0" w:line="240" w:lineRule="auto"/>
    </w:pPr>
    <w:rPr>
      <w:rFonts w:ascii="Times New Roman" w:eastAsia="Times New Roman" w:hAnsi="Times New Roman" w:cs="Times New Roman"/>
      <w:sz w:val="24"/>
      <w:szCs w:val="24"/>
      <w:lang w:val="en-KG"/>
    </w:rPr>
  </w:style>
  <w:style w:type="paragraph" w:styleId="Heading1">
    <w:name w:val="heading 1"/>
    <w:aliases w:val="Document Header1,ClauseGroup_Title"/>
    <w:basedOn w:val="Normal"/>
    <w:next w:val="Normal"/>
    <w:link w:val="Heading1Char"/>
    <w:uiPriority w:val="1"/>
    <w:qFormat/>
    <w:rsid w:val="00C16B4E"/>
    <w:pPr>
      <w:keepNext/>
      <w:keepLines/>
      <w:spacing w:before="240" w:after="240"/>
      <w:jc w:val="center"/>
      <w:outlineLvl w:val="0"/>
    </w:pPr>
    <w:rPr>
      <w:rFonts w:ascii="Times New Roman Bold" w:hAnsi="Times New Roman Bold"/>
      <w:b/>
      <w:sz w:val="32"/>
      <w:szCs w:val="20"/>
    </w:rPr>
  </w:style>
  <w:style w:type="paragraph" w:styleId="Heading3">
    <w:name w:val="heading 3"/>
    <w:basedOn w:val="Normal"/>
    <w:next w:val="Normal"/>
    <w:link w:val="Heading3Char"/>
    <w:uiPriority w:val="9"/>
    <w:semiHidden/>
    <w:unhideWhenUsed/>
    <w:qFormat/>
    <w:rsid w:val="00F94EE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A81743"/>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512C7"/>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
    <w:basedOn w:val="DefaultParagraphFont"/>
    <w:link w:val="Heading1"/>
    <w:uiPriority w:val="1"/>
    <w:rsid w:val="00C16B4E"/>
    <w:rPr>
      <w:rFonts w:ascii="Times New Roman Bold" w:eastAsia="Times New Roman" w:hAnsi="Times New Roman Bold" w:cs="Times New Roman"/>
      <w:b/>
      <w:sz w:val="32"/>
      <w:szCs w:val="20"/>
      <w:lang w:val="en-US"/>
    </w:rPr>
  </w:style>
  <w:style w:type="paragraph" w:styleId="Header">
    <w:name w:val="header"/>
    <w:basedOn w:val="Normal"/>
    <w:link w:val="HeaderChar"/>
    <w:uiPriority w:val="99"/>
    <w:unhideWhenUsed/>
    <w:rsid w:val="00033328"/>
    <w:pPr>
      <w:tabs>
        <w:tab w:val="center" w:pos="4680"/>
        <w:tab w:val="right" w:pos="9360"/>
      </w:tabs>
    </w:pPr>
  </w:style>
  <w:style w:type="character" w:customStyle="1" w:styleId="HeaderChar">
    <w:name w:val="Header Char"/>
    <w:basedOn w:val="DefaultParagraphFont"/>
    <w:link w:val="Header"/>
    <w:uiPriority w:val="99"/>
    <w:rsid w:val="00033328"/>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4378B"/>
    <w:pPr>
      <w:ind w:left="720"/>
      <w:contextualSpacing/>
    </w:pPr>
  </w:style>
  <w:style w:type="paragraph" w:styleId="Footer">
    <w:name w:val="footer"/>
    <w:basedOn w:val="Normal"/>
    <w:link w:val="FooterChar"/>
    <w:uiPriority w:val="99"/>
    <w:unhideWhenUsed/>
    <w:rsid w:val="00A6032E"/>
    <w:pPr>
      <w:tabs>
        <w:tab w:val="center" w:pos="4680"/>
        <w:tab w:val="right" w:pos="9360"/>
      </w:tabs>
    </w:pPr>
  </w:style>
  <w:style w:type="character" w:customStyle="1" w:styleId="FooterChar">
    <w:name w:val="Footer Char"/>
    <w:basedOn w:val="DefaultParagraphFont"/>
    <w:link w:val="Footer"/>
    <w:uiPriority w:val="99"/>
    <w:rsid w:val="00A6032E"/>
    <w:rPr>
      <w:rFonts w:ascii="Times New Roman" w:eastAsia="Times New Roman" w:hAnsi="Times New Roman" w:cs="Times New Roman"/>
      <w:sz w:val="24"/>
      <w:szCs w:val="24"/>
      <w:lang w:val="en-US"/>
    </w:rPr>
  </w:style>
  <w:style w:type="character" w:customStyle="1" w:styleId="Heading4Char">
    <w:name w:val="Heading 4 Char"/>
    <w:basedOn w:val="DefaultParagraphFont"/>
    <w:link w:val="Heading4"/>
    <w:uiPriority w:val="9"/>
    <w:rsid w:val="00A81743"/>
    <w:rPr>
      <w:rFonts w:asciiTheme="majorHAnsi" w:eastAsiaTheme="majorEastAsia" w:hAnsiTheme="majorHAnsi" w:cstheme="majorBidi"/>
      <w:i/>
      <w:iCs/>
      <w:color w:val="2F5496" w:themeColor="accent1" w:themeShade="BF"/>
      <w:sz w:val="24"/>
      <w:szCs w:val="24"/>
      <w:lang w:val="en-US"/>
    </w:rPr>
  </w:style>
  <w:style w:type="table" w:styleId="TableGrid">
    <w:name w:val="Table Grid"/>
    <w:basedOn w:val="TableNormal"/>
    <w:uiPriority w:val="39"/>
    <w:rsid w:val="00A81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81743"/>
    <w:rPr>
      <w:b/>
      <w:bCs/>
    </w:rPr>
  </w:style>
  <w:style w:type="paragraph" w:styleId="NormalWeb">
    <w:name w:val="Normal (Web)"/>
    <w:basedOn w:val="Normal"/>
    <w:uiPriority w:val="99"/>
    <w:unhideWhenUsed/>
    <w:rsid w:val="007A74A5"/>
    <w:pPr>
      <w:spacing w:before="100" w:beforeAutospacing="1" w:after="100" w:afterAutospacing="1"/>
    </w:pPr>
  </w:style>
  <w:style w:type="character" w:customStyle="1" w:styleId="Heading5Char">
    <w:name w:val="Heading 5 Char"/>
    <w:basedOn w:val="DefaultParagraphFont"/>
    <w:link w:val="Heading5"/>
    <w:uiPriority w:val="9"/>
    <w:semiHidden/>
    <w:rsid w:val="008512C7"/>
    <w:rPr>
      <w:rFonts w:asciiTheme="majorHAnsi" w:eastAsiaTheme="majorEastAsia" w:hAnsiTheme="majorHAnsi" w:cstheme="majorBidi"/>
      <w:color w:val="2F5496" w:themeColor="accent1" w:themeShade="BF"/>
      <w:sz w:val="24"/>
      <w:szCs w:val="24"/>
      <w:lang w:val="en-KG"/>
    </w:rPr>
  </w:style>
  <w:style w:type="character" w:styleId="Emphasis">
    <w:name w:val="Emphasis"/>
    <w:basedOn w:val="DefaultParagraphFont"/>
    <w:uiPriority w:val="20"/>
    <w:qFormat/>
    <w:rsid w:val="008512C7"/>
    <w:rPr>
      <w:i/>
      <w:iCs/>
    </w:rPr>
  </w:style>
  <w:style w:type="character" w:customStyle="1" w:styleId="Heading3Char">
    <w:name w:val="Heading 3 Char"/>
    <w:basedOn w:val="DefaultParagraphFont"/>
    <w:link w:val="Heading3"/>
    <w:uiPriority w:val="9"/>
    <w:semiHidden/>
    <w:rsid w:val="00F94EE4"/>
    <w:rPr>
      <w:rFonts w:asciiTheme="majorHAnsi" w:eastAsiaTheme="majorEastAsia" w:hAnsiTheme="majorHAnsi" w:cstheme="majorBidi"/>
      <w:color w:val="1F3763" w:themeColor="accent1" w:themeShade="7F"/>
      <w:sz w:val="24"/>
      <w:szCs w:val="24"/>
      <w:lang w:val="en-K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61609">
      <w:bodyDiv w:val="1"/>
      <w:marLeft w:val="0"/>
      <w:marRight w:val="0"/>
      <w:marTop w:val="0"/>
      <w:marBottom w:val="0"/>
      <w:divBdr>
        <w:top w:val="none" w:sz="0" w:space="0" w:color="auto"/>
        <w:left w:val="none" w:sz="0" w:space="0" w:color="auto"/>
        <w:bottom w:val="none" w:sz="0" w:space="0" w:color="auto"/>
        <w:right w:val="none" w:sz="0" w:space="0" w:color="auto"/>
      </w:divBdr>
    </w:div>
    <w:div w:id="21826366">
      <w:bodyDiv w:val="1"/>
      <w:marLeft w:val="0"/>
      <w:marRight w:val="0"/>
      <w:marTop w:val="0"/>
      <w:marBottom w:val="0"/>
      <w:divBdr>
        <w:top w:val="none" w:sz="0" w:space="0" w:color="auto"/>
        <w:left w:val="none" w:sz="0" w:space="0" w:color="auto"/>
        <w:bottom w:val="none" w:sz="0" w:space="0" w:color="auto"/>
        <w:right w:val="none" w:sz="0" w:space="0" w:color="auto"/>
      </w:divBdr>
      <w:divsChild>
        <w:div w:id="1620718939">
          <w:marLeft w:val="0"/>
          <w:marRight w:val="0"/>
          <w:marTop w:val="0"/>
          <w:marBottom w:val="0"/>
          <w:divBdr>
            <w:top w:val="none" w:sz="0" w:space="0" w:color="auto"/>
            <w:left w:val="none" w:sz="0" w:space="0" w:color="auto"/>
            <w:bottom w:val="none" w:sz="0" w:space="0" w:color="auto"/>
            <w:right w:val="none" w:sz="0" w:space="0" w:color="auto"/>
          </w:divBdr>
          <w:divsChild>
            <w:div w:id="175200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9815">
      <w:bodyDiv w:val="1"/>
      <w:marLeft w:val="0"/>
      <w:marRight w:val="0"/>
      <w:marTop w:val="0"/>
      <w:marBottom w:val="0"/>
      <w:divBdr>
        <w:top w:val="none" w:sz="0" w:space="0" w:color="auto"/>
        <w:left w:val="none" w:sz="0" w:space="0" w:color="auto"/>
        <w:bottom w:val="none" w:sz="0" w:space="0" w:color="auto"/>
        <w:right w:val="none" w:sz="0" w:space="0" w:color="auto"/>
      </w:divBdr>
    </w:div>
    <w:div w:id="150563443">
      <w:bodyDiv w:val="1"/>
      <w:marLeft w:val="0"/>
      <w:marRight w:val="0"/>
      <w:marTop w:val="0"/>
      <w:marBottom w:val="0"/>
      <w:divBdr>
        <w:top w:val="none" w:sz="0" w:space="0" w:color="auto"/>
        <w:left w:val="none" w:sz="0" w:space="0" w:color="auto"/>
        <w:bottom w:val="none" w:sz="0" w:space="0" w:color="auto"/>
        <w:right w:val="none" w:sz="0" w:space="0" w:color="auto"/>
      </w:divBdr>
      <w:divsChild>
        <w:div w:id="135881575">
          <w:marLeft w:val="0"/>
          <w:marRight w:val="0"/>
          <w:marTop w:val="0"/>
          <w:marBottom w:val="0"/>
          <w:divBdr>
            <w:top w:val="none" w:sz="0" w:space="0" w:color="auto"/>
            <w:left w:val="none" w:sz="0" w:space="0" w:color="auto"/>
            <w:bottom w:val="none" w:sz="0" w:space="0" w:color="auto"/>
            <w:right w:val="none" w:sz="0" w:space="0" w:color="auto"/>
          </w:divBdr>
          <w:divsChild>
            <w:div w:id="80886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872651">
      <w:bodyDiv w:val="1"/>
      <w:marLeft w:val="0"/>
      <w:marRight w:val="0"/>
      <w:marTop w:val="0"/>
      <w:marBottom w:val="0"/>
      <w:divBdr>
        <w:top w:val="none" w:sz="0" w:space="0" w:color="auto"/>
        <w:left w:val="none" w:sz="0" w:space="0" w:color="auto"/>
        <w:bottom w:val="none" w:sz="0" w:space="0" w:color="auto"/>
        <w:right w:val="none" w:sz="0" w:space="0" w:color="auto"/>
      </w:divBdr>
      <w:divsChild>
        <w:div w:id="1749645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9511864">
      <w:bodyDiv w:val="1"/>
      <w:marLeft w:val="0"/>
      <w:marRight w:val="0"/>
      <w:marTop w:val="0"/>
      <w:marBottom w:val="0"/>
      <w:divBdr>
        <w:top w:val="none" w:sz="0" w:space="0" w:color="auto"/>
        <w:left w:val="none" w:sz="0" w:space="0" w:color="auto"/>
        <w:bottom w:val="none" w:sz="0" w:space="0" w:color="auto"/>
        <w:right w:val="none" w:sz="0" w:space="0" w:color="auto"/>
      </w:divBdr>
    </w:div>
    <w:div w:id="282074742">
      <w:bodyDiv w:val="1"/>
      <w:marLeft w:val="0"/>
      <w:marRight w:val="0"/>
      <w:marTop w:val="0"/>
      <w:marBottom w:val="0"/>
      <w:divBdr>
        <w:top w:val="none" w:sz="0" w:space="0" w:color="auto"/>
        <w:left w:val="none" w:sz="0" w:space="0" w:color="auto"/>
        <w:bottom w:val="none" w:sz="0" w:space="0" w:color="auto"/>
        <w:right w:val="none" w:sz="0" w:space="0" w:color="auto"/>
      </w:divBdr>
    </w:div>
    <w:div w:id="303781231">
      <w:bodyDiv w:val="1"/>
      <w:marLeft w:val="0"/>
      <w:marRight w:val="0"/>
      <w:marTop w:val="0"/>
      <w:marBottom w:val="0"/>
      <w:divBdr>
        <w:top w:val="none" w:sz="0" w:space="0" w:color="auto"/>
        <w:left w:val="none" w:sz="0" w:space="0" w:color="auto"/>
        <w:bottom w:val="none" w:sz="0" w:space="0" w:color="auto"/>
        <w:right w:val="none" w:sz="0" w:space="0" w:color="auto"/>
      </w:divBdr>
    </w:div>
    <w:div w:id="339629252">
      <w:bodyDiv w:val="1"/>
      <w:marLeft w:val="0"/>
      <w:marRight w:val="0"/>
      <w:marTop w:val="0"/>
      <w:marBottom w:val="0"/>
      <w:divBdr>
        <w:top w:val="none" w:sz="0" w:space="0" w:color="auto"/>
        <w:left w:val="none" w:sz="0" w:space="0" w:color="auto"/>
        <w:bottom w:val="none" w:sz="0" w:space="0" w:color="auto"/>
        <w:right w:val="none" w:sz="0" w:space="0" w:color="auto"/>
      </w:divBdr>
    </w:div>
    <w:div w:id="692458798">
      <w:bodyDiv w:val="1"/>
      <w:marLeft w:val="0"/>
      <w:marRight w:val="0"/>
      <w:marTop w:val="0"/>
      <w:marBottom w:val="0"/>
      <w:divBdr>
        <w:top w:val="none" w:sz="0" w:space="0" w:color="auto"/>
        <w:left w:val="none" w:sz="0" w:space="0" w:color="auto"/>
        <w:bottom w:val="none" w:sz="0" w:space="0" w:color="auto"/>
        <w:right w:val="none" w:sz="0" w:space="0" w:color="auto"/>
      </w:divBdr>
    </w:div>
    <w:div w:id="775441182">
      <w:bodyDiv w:val="1"/>
      <w:marLeft w:val="0"/>
      <w:marRight w:val="0"/>
      <w:marTop w:val="0"/>
      <w:marBottom w:val="0"/>
      <w:divBdr>
        <w:top w:val="none" w:sz="0" w:space="0" w:color="auto"/>
        <w:left w:val="none" w:sz="0" w:space="0" w:color="auto"/>
        <w:bottom w:val="none" w:sz="0" w:space="0" w:color="auto"/>
        <w:right w:val="none" w:sz="0" w:space="0" w:color="auto"/>
      </w:divBdr>
    </w:div>
    <w:div w:id="795949863">
      <w:bodyDiv w:val="1"/>
      <w:marLeft w:val="0"/>
      <w:marRight w:val="0"/>
      <w:marTop w:val="0"/>
      <w:marBottom w:val="0"/>
      <w:divBdr>
        <w:top w:val="none" w:sz="0" w:space="0" w:color="auto"/>
        <w:left w:val="none" w:sz="0" w:space="0" w:color="auto"/>
        <w:bottom w:val="none" w:sz="0" w:space="0" w:color="auto"/>
        <w:right w:val="none" w:sz="0" w:space="0" w:color="auto"/>
      </w:divBdr>
    </w:div>
    <w:div w:id="806555437">
      <w:bodyDiv w:val="1"/>
      <w:marLeft w:val="0"/>
      <w:marRight w:val="0"/>
      <w:marTop w:val="0"/>
      <w:marBottom w:val="0"/>
      <w:divBdr>
        <w:top w:val="none" w:sz="0" w:space="0" w:color="auto"/>
        <w:left w:val="none" w:sz="0" w:space="0" w:color="auto"/>
        <w:bottom w:val="none" w:sz="0" w:space="0" w:color="auto"/>
        <w:right w:val="none" w:sz="0" w:space="0" w:color="auto"/>
      </w:divBdr>
      <w:divsChild>
        <w:div w:id="4911396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6090792">
      <w:bodyDiv w:val="1"/>
      <w:marLeft w:val="0"/>
      <w:marRight w:val="0"/>
      <w:marTop w:val="0"/>
      <w:marBottom w:val="0"/>
      <w:divBdr>
        <w:top w:val="none" w:sz="0" w:space="0" w:color="auto"/>
        <w:left w:val="none" w:sz="0" w:space="0" w:color="auto"/>
        <w:bottom w:val="none" w:sz="0" w:space="0" w:color="auto"/>
        <w:right w:val="none" w:sz="0" w:space="0" w:color="auto"/>
      </w:divBdr>
    </w:div>
    <w:div w:id="908032580">
      <w:bodyDiv w:val="1"/>
      <w:marLeft w:val="0"/>
      <w:marRight w:val="0"/>
      <w:marTop w:val="0"/>
      <w:marBottom w:val="0"/>
      <w:divBdr>
        <w:top w:val="none" w:sz="0" w:space="0" w:color="auto"/>
        <w:left w:val="none" w:sz="0" w:space="0" w:color="auto"/>
        <w:bottom w:val="none" w:sz="0" w:space="0" w:color="auto"/>
        <w:right w:val="none" w:sz="0" w:space="0" w:color="auto"/>
      </w:divBdr>
    </w:div>
    <w:div w:id="917128532">
      <w:bodyDiv w:val="1"/>
      <w:marLeft w:val="0"/>
      <w:marRight w:val="0"/>
      <w:marTop w:val="0"/>
      <w:marBottom w:val="0"/>
      <w:divBdr>
        <w:top w:val="none" w:sz="0" w:space="0" w:color="auto"/>
        <w:left w:val="none" w:sz="0" w:space="0" w:color="auto"/>
        <w:bottom w:val="none" w:sz="0" w:space="0" w:color="auto"/>
        <w:right w:val="none" w:sz="0" w:space="0" w:color="auto"/>
      </w:divBdr>
      <w:divsChild>
        <w:div w:id="2032946520">
          <w:marLeft w:val="0"/>
          <w:marRight w:val="0"/>
          <w:marTop w:val="0"/>
          <w:marBottom w:val="0"/>
          <w:divBdr>
            <w:top w:val="none" w:sz="0" w:space="0" w:color="auto"/>
            <w:left w:val="none" w:sz="0" w:space="0" w:color="auto"/>
            <w:bottom w:val="none" w:sz="0" w:space="0" w:color="auto"/>
            <w:right w:val="none" w:sz="0" w:space="0" w:color="auto"/>
          </w:divBdr>
          <w:divsChild>
            <w:div w:id="133760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88689">
      <w:bodyDiv w:val="1"/>
      <w:marLeft w:val="0"/>
      <w:marRight w:val="0"/>
      <w:marTop w:val="0"/>
      <w:marBottom w:val="0"/>
      <w:divBdr>
        <w:top w:val="none" w:sz="0" w:space="0" w:color="auto"/>
        <w:left w:val="none" w:sz="0" w:space="0" w:color="auto"/>
        <w:bottom w:val="none" w:sz="0" w:space="0" w:color="auto"/>
        <w:right w:val="none" w:sz="0" w:space="0" w:color="auto"/>
      </w:divBdr>
    </w:div>
    <w:div w:id="967517296">
      <w:bodyDiv w:val="1"/>
      <w:marLeft w:val="0"/>
      <w:marRight w:val="0"/>
      <w:marTop w:val="0"/>
      <w:marBottom w:val="0"/>
      <w:divBdr>
        <w:top w:val="none" w:sz="0" w:space="0" w:color="auto"/>
        <w:left w:val="none" w:sz="0" w:space="0" w:color="auto"/>
        <w:bottom w:val="none" w:sz="0" w:space="0" w:color="auto"/>
        <w:right w:val="none" w:sz="0" w:space="0" w:color="auto"/>
      </w:divBdr>
    </w:div>
    <w:div w:id="987318734">
      <w:bodyDiv w:val="1"/>
      <w:marLeft w:val="0"/>
      <w:marRight w:val="0"/>
      <w:marTop w:val="0"/>
      <w:marBottom w:val="0"/>
      <w:divBdr>
        <w:top w:val="none" w:sz="0" w:space="0" w:color="auto"/>
        <w:left w:val="none" w:sz="0" w:space="0" w:color="auto"/>
        <w:bottom w:val="none" w:sz="0" w:space="0" w:color="auto"/>
        <w:right w:val="none" w:sz="0" w:space="0" w:color="auto"/>
      </w:divBdr>
      <w:divsChild>
        <w:div w:id="1141271658">
          <w:marLeft w:val="0"/>
          <w:marRight w:val="0"/>
          <w:marTop w:val="0"/>
          <w:marBottom w:val="0"/>
          <w:divBdr>
            <w:top w:val="none" w:sz="0" w:space="0" w:color="auto"/>
            <w:left w:val="none" w:sz="0" w:space="0" w:color="auto"/>
            <w:bottom w:val="none" w:sz="0" w:space="0" w:color="auto"/>
            <w:right w:val="none" w:sz="0" w:space="0" w:color="auto"/>
          </w:divBdr>
          <w:divsChild>
            <w:div w:id="162851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09530">
      <w:bodyDiv w:val="1"/>
      <w:marLeft w:val="0"/>
      <w:marRight w:val="0"/>
      <w:marTop w:val="0"/>
      <w:marBottom w:val="0"/>
      <w:divBdr>
        <w:top w:val="none" w:sz="0" w:space="0" w:color="auto"/>
        <w:left w:val="none" w:sz="0" w:space="0" w:color="auto"/>
        <w:bottom w:val="none" w:sz="0" w:space="0" w:color="auto"/>
        <w:right w:val="none" w:sz="0" w:space="0" w:color="auto"/>
      </w:divBdr>
    </w:div>
    <w:div w:id="1004630824">
      <w:bodyDiv w:val="1"/>
      <w:marLeft w:val="0"/>
      <w:marRight w:val="0"/>
      <w:marTop w:val="0"/>
      <w:marBottom w:val="0"/>
      <w:divBdr>
        <w:top w:val="none" w:sz="0" w:space="0" w:color="auto"/>
        <w:left w:val="none" w:sz="0" w:space="0" w:color="auto"/>
        <w:bottom w:val="none" w:sz="0" w:space="0" w:color="auto"/>
        <w:right w:val="none" w:sz="0" w:space="0" w:color="auto"/>
      </w:divBdr>
    </w:div>
    <w:div w:id="1022972655">
      <w:bodyDiv w:val="1"/>
      <w:marLeft w:val="0"/>
      <w:marRight w:val="0"/>
      <w:marTop w:val="0"/>
      <w:marBottom w:val="0"/>
      <w:divBdr>
        <w:top w:val="none" w:sz="0" w:space="0" w:color="auto"/>
        <w:left w:val="none" w:sz="0" w:space="0" w:color="auto"/>
        <w:bottom w:val="none" w:sz="0" w:space="0" w:color="auto"/>
        <w:right w:val="none" w:sz="0" w:space="0" w:color="auto"/>
      </w:divBdr>
    </w:div>
    <w:div w:id="1057052838">
      <w:bodyDiv w:val="1"/>
      <w:marLeft w:val="0"/>
      <w:marRight w:val="0"/>
      <w:marTop w:val="0"/>
      <w:marBottom w:val="0"/>
      <w:divBdr>
        <w:top w:val="none" w:sz="0" w:space="0" w:color="auto"/>
        <w:left w:val="none" w:sz="0" w:space="0" w:color="auto"/>
        <w:bottom w:val="none" w:sz="0" w:space="0" w:color="auto"/>
        <w:right w:val="none" w:sz="0" w:space="0" w:color="auto"/>
      </w:divBdr>
      <w:divsChild>
        <w:div w:id="14981103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2314056">
      <w:bodyDiv w:val="1"/>
      <w:marLeft w:val="0"/>
      <w:marRight w:val="0"/>
      <w:marTop w:val="0"/>
      <w:marBottom w:val="0"/>
      <w:divBdr>
        <w:top w:val="none" w:sz="0" w:space="0" w:color="auto"/>
        <w:left w:val="none" w:sz="0" w:space="0" w:color="auto"/>
        <w:bottom w:val="none" w:sz="0" w:space="0" w:color="auto"/>
        <w:right w:val="none" w:sz="0" w:space="0" w:color="auto"/>
      </w:divBdr>
    </w:div>
    <w:div w:id="1166288770">
      <w:bodyDiv w:val="1"/>
      <w:marLeft w:val="0"/>
      <w:marRight w:val="0"/>
      <w:marTop w:val="0"/>
      <w:marBottom w:val="0"/>
      <w:divBdr>
        <w:top w:val="none" w:sz="0" w:space="0" w:color="auto"/>
        <w:left w:val="none" w:sz="0" w:space="0" w:color="auto"/>
        <w:bottom w:val="none" w:sz="0" w:space="0" w:color="auto"/>
        <w:right w:val="none" w:sz="0" w:space="0" w:color="auto"/>
      </w:divBdr>
      <w:divsChild>
        <w:div w:id="287396699">
          <w:marLeft w:val="0"/>
          <w:marRight w:val="0"/>
          <w:marTop w:val="0"/>
          <w:marBottom w:val="0"/>
          <w:divBdr>
            <w:top w:val="none" w:sz="0" w:space="0" w:color="auto"/>
            <w:left w:val="none" w:sz="0" w:space="0" w:color="auto"/>
            <w:bottom w:val="none" w:sz="0" w:space="0" w:color="auto"/>
            <w:right w:val="none" w:sz="0" w:space="0" w:color="auto"/>
          </w:divBdr>
          <w:divsChild>
            <w:div w:id="147976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88626">
      <w:bodyDiv w:val="1"/>
      <w:marLeft w:val="0"/>
      <w:marRight w:val="0"/>
      <w:marTop w:val="0"/>
      <w:marBottom w:val="0"/>
      <w:divBdr>
        <w:top w:val="none" w:sz="0" w:space="0" w:color="auto"/>
        <w:left w:val="none" w:sz="0" w:space="0" w:color="auto"/>
        <w:bottom w:val="none" w:sz="0" w:space="0" w:color="auto"/>
        <w:right w:val="none" w:sz="0" w:space="0" w:color="auto"/>
      </w:divBdr>
    </w:div>
    <w:div w:id="1281759702">
      <w:bodyDiv w:val="1"/>
      <w:marLeft w:val="0"/>
      <w:marRight w:val="0"/>
      <w:marTop w:val="0"/>
      <w:marBottom w:val="0"/>
      <w:divBdr>
        <w:top w:val="none" w:sz="0" w:space="0" w:color="auto"/>
        <w:left w:val="none" w:sz="0" w:space="0" w:color="auto"/>
        <w:bottom w:val="none" w:sz="0" w:space="0" w:color="auto"/>
        <w:right w:val="none" w:sz="0" w:space="0" w:color="auto"/>
      </w:divBdr>
    </w:div>
    <w:div w:id="1377001282">
      <w:bodyDiv w:val="1"/>
      <w:marLeft w:val="0"/>
      <w:marRight w:val="0"/>
      <w:marTop w:val="0"/>
      <w:marBottom w:val="0"/>
      <w:divBdr>
        <w:top w:val="none" w:sz="0" w:space="0" w:color="auto"/>
        <w:left w:val="none" w:sz="0" w:space="0" w:color="auto"/>
        <w:bottom w:val="none" w:sz="0" w:space="0" w:color="auto"/>
        <w:right w:val="none" w:sz="0" w:space="0" w:color="auto"/>
      </w:divBdr>
    </w:div>
    <w:div w:id="1469664851">
      <w:bodyDiv w:val="1"/>
      <w:marLeft w:val="0"/>
      <w:marRight w:val="0"/>
      <w:marTop w:val="0"/>
      <w:marBottom w:val="0"/>
      <w:divBdr>
        <w:top w:val="none" w:sz="0" w:space="0" w:color="auto"/>
        <w:left w:val="none" w:sz="0" w:space="0" w:color="auto"/>
        <w:bottom w:val="none" w:sz="0" w:space="0" w:color="auto"/>
        <w:right w:val="none" w:sz="0" w:space="0" w:color="auto"/>
      </w:divBdr>
      <w:divsChild>
        <w:div w:id="1105147722">
          <w:marLeft w:val="0"/>
          <w:marRight w:val="0"/>
          <w:marTop w:val="0"/>
          <w:marBottom w:val="0"/>
          <w:divBdr>
            <w:top w:val="none" w:sz="0" w:space="0" w:color="auto"/>
            <w:left w:val="none" w:sz="0" w:space="0" w:color="auto"/>
            <w:bottom w:val="none" w:sz="0" w:space="0" w:color="auto"/>
            <w:right w:val="none" w:sz="0" w:space="0" w:color="auto"/>
          </w:divBdr>
          <w:divsChild>
            <w:div w:id="101538384">
              <w:marLeft w:val="0"/>
              <w:marRight w:val="0"/>
              <w:marTop w:val="0"/>
              <w:marBottom w:val="0"/>
              <w:divBdr>
                <w:top w:val="none" w:sz="0" w:space="0" w:color="auto"/>
                <w:left w:val="none" w:sz="0" w:space="0" w:color="auto"/>
                <w:bottom w:val="none" w:sz="0" w:space="0" w:color="auto"/>
                <w:right w:val="none" w:sz="0" w:space="0" w:color="auto"/>
              </w:divBdr>
            </w:div>
          </w:divsChild>
        </w:div>
        <w:div w:id="421418911">
          <w:marLeft w:val="0"/>
          <w:marRight w:val="0"/>
          <w:marTop w:val="0"/>
          <w:marBottom w:val="0"/>
          <w:divBdr>
            <w:top w:val="none" w:sz="0" w:space="0" w:color="auto"/>
            <w:left w:val="none" w:sz="0" w:space="0" w:color="auto"/>
            <w:bottom w:val="none" w:sz="0" w:space="0" w:color="auto"/>
            <w:right w:val="none" w:sz="0" w:space="0" w:color="auto"/>
          </w:divBdr>
          <w:divsChild>
            <w:div w:id="31237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180288">
      <w:bodyDiv w:val="1"/>
      <w:marLeft w:val="0"/>
      <w:marRight w:val="0"/>
      <w:marTop w:val="0"/>
      <w:marBottom w:val="0"/>
      <w:divBdr>
        <w:top w:val="none" w:sz="0" w:space="0" w:color="auto"/>
        <w:left w:val="none" w:sz="0" w:space="0" w:color="auto"/>
        <w:bottom w:val="none" w:sz="0" w:space="0" w:color="auto"/>
        <w:right w:val="none" w:sz="0" w:space="0" w:color="auto"/>
      </w:divBdr>
    </w:div>
    <w:div w:id="1544365409">
      <w:bodyDiv w:val="1"/>
      <w:marLeft w:val="0"/>
      <w:marRight w:val="0"/>
      <w:marTop w:val="0"/>
      <w:marBottom w:val="0"/>
      <w:divBdr>
        <w:top w:val="none" w:sz="0" w:space="0" w:color="auto"/>
        <w:left w:val="none" w:sz="0" w:space="0" w:color="auto"/>
        <w:bottom w:val="none" w:sz="0" w:space="0" w:color="auto"/>
        <w:right w:val="none" w:sz="0" w:space="0" w:color="auto"/>
      </w:divBdr>
      <w:divsChild>
        <w:div w:id="20128967">
          <w:marLeft w:val="0"/>
          <w:marRight w:val="0"/>
          <w:marTop w:val="0"/>
          <w:marBottom w:val="0"/>
          <w:divBdr>
            <w:top w:val="none" w:sz="0" w:space="0" w:color="auto"/>
            <w:left w:val="none" w:sz="0" w:space="0" w:color="auto"/>
            <w:bottom w:val="none" w:sz="0" w:space="0" w:color="auto"/>
            <w:right w:val="none" w:sz="0" w:space="0" w:color="auto"/>
          </w:divBdr>
          <w:divsChild>
            <w:div w:id="50594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347406">
      <w:bodyDiv w:val="1"/>
      <w:marLeft w:val="0"/>
      <w:marRight w:val="0"/>
      <w:marTop w:val="0"/>
      <w:marBottom w:val="0"/>
      <w:divBdr>
        <w:top w:val="none" w:sz="0" w:space="0" w:color="auto"/>
        <w:left w:val="none" w:sz="0" w:space="0" w:color="auto"/>
        <w:bottom w:val="none" w:sz="0" w:space="0" w:color="auto"/>
        <w:right w:val="none" w:sz="0" w:space="0" w:color="auto"/>
      </w:divBdr>
    </w:div>
    <w:div w:id="1716152232">
      <w:bodyDiv w:val="1"/>
      <w:marLeft w:val="0"/>
      <w:marRight w:val="0"/>
      <w:marTop w:val="0"/>
      <w:marBottom w:val="0"/>
      <w:divBdr>
        <w:top w:val="none" w:sz="0" w:space="0" w:color="auto"/>
        <w:left w:val="none" w:sz="0" w:space="0" w:color="auto"/>
        <w:bottom w:val="none" w:sz="0" w:space="0" w:color="auto"/>
        <w:right w:val="none" w:sz="0" w:space="0" w:color="auto"/>
      </w:divBdr>
      <w:divsChild>
        <w:div w:id="95638697">
          <w:marLeft w:val="0"/>
          <w:marRight w:val="0"/>
          <w:marTop w:val="0"/>
          <w:marBottom w:val="0"/>
          <w:divBdr>
            <w:top w:val="none" w:sz="0" w:space="0" w:color="auto"/>
            <w:left w:val="none" w:sz="0" w:space="0" w:color="auto"/>
            <w:bottom w:val="none" w:sz="0" w:space="0" w:color="auto"/>
            <w:right w:val="none" w:sz="0" w:space="0" w:color="auto"/>
          </w:divBdr>
          <w:divsChild>
            <w:div w:id="160152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155615">
      <w:bodyDiv w:val="1"/>
      <w:marLeft w:val="0"/>
      <w:marRight w:val="0"/>
      <w:marTop w:val="0"/>
      <w:marBottom w:val="0"/>
      <w:divBdr>
        <w:top w:val="none" w:sz="0" w:space="0" w:color="auto"/>
        <w:left w:val="none" w:sz="0" w:space="0" w:color="auto"/>
        <w:bottom w:val="none" w:sz="0" w:space="0" w:color="auto"/>
        <w:right w:val="none" w:sz="0" w:space="0" w:color="auto"/>
      </w:divBdr>
    </w:div>
    <w:div w:id="1843934536">
      <w:bodyDiv w:val="1"/>
      <w:marLeft w:val="0"/>
      <w:marRight w:val="0"/>
      <w:marTop w:val="0"/>
      <w:marBottom w:val="0"/>
      <w:divBdr>
        <w:top w:val="none" w:sz="0" w:space="0" w:color="auto"/>
        <w:left w:val="none" w:sz="0" w:space="0" w:color="auto"/>
        <w:bottom w:val="none" w:sz="0" w:space="0" w:color="auto"/>
        <w:right w:val="none" w:sz="0" w:space="0" w:color="auto"/>
      </w:divBdr>
    </w:div>
    <w:div w:id="1848132505">
      <w:bodyDiv w:val="1"/>
      <w:marLeft w:val="0"/>
      <w:marRight w:val="0"/>
      <w:marTop w:val="0"/>
      <w:marBottom w:val="0"/>
      <w:divBdr>
        <w:top w:val="none" w:sz="0" w:space="0" w:color="auto"/>
        <w:left w:val="none" w:sz="0" w:space="0" w:color="auto"/>
        <w:bottom w:val="none" w:sz="0" w:space="0" w:color="auto"/>
        <w:right w:val="none" w:sz="0" w:space="0" w:color="auto"/>
      </w:divBdr>
      <w:divsChild>
        <w:div w:id="1225067941">
          <w:marLeft w:val="0"/>
          <w:marRight w:val="0"/>
          <w:marTop w:val="0"/>
          <w:marBottom w:val="0"/>
          <w:divBdr>
            <w:top w:val="none" w:sz="0" w:space="0" w:color="auto"/>
            <w:left w:val="none" w:sz="0" w:space="0" w:color="auto"/>
            <w:bottom w:val="none" w:sz="0" w:space="0" w:color="auto"/>
            <w:right w:val="none" w:sz="0" w:space="0" w:color="auto"/>
          </w:divBdr>
          <w:divsChild>
            <w:div w:id="2964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359939">
      <w:bodyDiv w:val="1"/>
      <w:marLeft w:val="0"/>
      <w:marRight w:val="0"/>
      <w:marTop w:val="0"/>
      <w:marBottom w:val="0"/>
      <w:divBdr>
        <w:top w:val="none" w:sz="0" w:space="0" w:color="auto"/>
        <w:left w:val="none" w:sz="0" w:space="0" w:color="auto"/>
        <w:bottom w:val="none" w:sz="0" w:space="0" w:color="auto"/>
        <w:right w:val="none" w:sz="0" w:space="0" w:color="auto"/>
      </w:divBdr>
      <w:divsChild>
        <w:div w:id="14216376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6451650">
      <w:bodyDiv w:val="1"/>
      <w:marLeft w:val="0"/>
      <w:marRight w:val="0"/>
      <w:marTop w:val="0"/>
      <w:marBottom w:val="0"/>
      <w:divBdr>
        <w:top w:val="none" w:sz="0" w:space="0" w:color="auto"/>
        <w:left w:val="none" w:sz="0" w:space="0" w:color="auto"/>
        <w:bottom w:val="none" w:sz="0" w:space="0" w:color="auto"/>
        <w:right w:val="none" w:sz="0" w:space="0" w:color="auto"/>
      </w:divBdr>
    </w:div>
    <w:div w:id="1976906483">
      <w:bodyDiv w:val="1"/>
      <w:marLeft w:val="0"/>
      <w:marRight w:val="0"/>
      <w:marTop w:val="0"/>
      <w:marBottom w:val="0"/>
      <w:divBdr>
        <w:top w:val="none" w:sz="0" w:space="0" w:color="auto"/>
        <w:left w:val="none" w:sz="0" w:space="0" w:color="auto"/>
        <w:bottom w:val="none" w:sz="0" w:space="0" w:color="auto"/>
        <w:right w:val="none" w:sz="0" w:space="0" w:color="auto"/>
      </w:divBdr>
    </w:div>
    <w:div w:id="2102989607">
      <w:bodyDiv w:val="1"/>
      <w:marLeft w:val="0"/>
      <w:marRight w:val="0"/>
      <w:marTop w:val="0"/>
      <w:marBottom w:val="0"/>
      <w:divBdr>
        <w:top w:val="none" w:sz="0" w:space="0" w:color="auto"/>
        <w:left w:val="none" w:sz="0" w:space="0" w:color="auto"/>
        <w:bottom w:val="none" w:sz="0" w:space="0" w:color="auto"/>
        <w:right w:val="none" w:sz="0" w:space="0" w:color="auto"/>
      </w:divBdr>
      <w:divsChild>
        <w:div w:id="4009050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5</Pages>
  <Words>1891</Words>
  <Characters>10785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12651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Samat</cp:lastModifiedBy>
  <cp:revision>21</cp:revision>
  <dcterms:created xsi:type="dcterms:W3CDTF">2025-03-06T10:47:00Z</dcterms:created>
  <dcterms:modified xsi:type="dcterms:W3CDTF">2025-08-11T09:49:00Z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7514d94e,7d38448f,7141e129</vt:lpwstr>
  </property>
  <property fmtid="{D5CDD505-2E9C-101B-9397-08002B2CF9AE}" pid="3" name="ClassificationContentMarkingHeaderFontProps">
    <vt:lpwstr>#000000,10,Calibri</vt:lpwstr>
  </property>
  <property fmtid="{D5CDD505-2E9C-101B-9397-08002B2CF9AE}" pid="4" name="ClassificationContentMarkingHeaderText">
    <vt:lpwstr>Protected</vt:lpwstr>
  </property>
  <property fmtid="{D5CDD505-2E9C-101B-9397-08002B2CF9AE}" pid="5" name="MSIP_Label_9ef4adf7-25a7-4f52-a61a-df7190f1d881_Enabled">
    <vt:lpwstr>true</vt:lpwstr>
  </property>
  <property fmtid="{D5CDD505-2E9C-101B-9397-08002B2CF9AE}" pid="6" name="MSIP_Label_9ef4adf7-25a7-4f52-a61a-df7190f1d881_SetDate">
    <vt:lpwstr>2024-10-22T05:12:23Z</vt:lpwstr>
  </property>
  <property fmtid="{D5CDD505-2E9C-101B-9397-08002B2CF9AE}" pid="7" name="MSIP_Label_9ef4adf7-25a7-4f52-a61a-df7190f1d881_Method">
    <vt:lpwstr>Standard</vt:lpwstr>
  </property>
  <property fmtid="{D5CDD505-2E9C-101B-9397-08002B2CF9AE}" pid="8" name="MSIP_Label_9ef4adf7-25a7-4f52-a61a-df7190f1d881_Name">
    <vt:lpwstr>Category C - Protected</vt:lpwstr>
  </property>
  <property fmtid="{D5CDD505-2E9C-101B-9397-08002B2CF9AE}" pid="9" name="MSIP_Label_9ef4adf7-25a7-4f52-a61a-df7190f1d881_SiteId">
    <vt:lpwstr>8fa69c26-409d-43e5-973c-17a8be1a7f35</vt:lpwstr>
  </property>
  <property fmtid="{D5CDD505-2E9C-101B-9397-08002B2CF9AE}" pid="10" name="MSIP_Label_9ef4adf7-25a7-4f52-a61a-df7190f1d881_ActionId">
    <vt:lpwstr>af7b619f-6808-4eb7-bce2-ffbda813737d</vt:lpwstr>
  </property>
  <property fmtid="{D5CDD505-2E9C-101B-9397-08002B2CF9AE}" pid="11" name="MSIP_Label_9ef4adf7-25a7-4f52-a61a-df7190f1d881_ContentBits">
    <vt:lpwstr>1</vt:lpwstr>
  </property>
</Properties>
</file>