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799C" w14:textId="77777777" w:rsidR="005357D5" w:rsidRDefault="00223F3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REQUEST FOR EXPRESSIONS OF INTEREST</w:t>
      </w:r>
    </w:p>
    <w:p w14:paraId="47A44BE9" w14:textId="77777777" w:rsidR="005357D5" w:rsidRDefault="00223F3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(CONSULTANT SERVICES – SELECTION OF FIRMS)</w:t>
      </w:r>
    </w:p>
    <w:p w14:paraId="0500F540" w14:textId="77777777" w:rsidR="005357D5" w:rsidRDefault="005357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14:paraId="10CD564B" w14:textId="77777777" w:rsidR="005357D5" w:rsidRDefault="00223F3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Country: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Republic of Uzbekistan</w:t>
      </w:r>
    </w:p>
    <w:p w14:paraId="30743E02" w14:textId="77777777" w:rsidR="005357D5" w:rsidRDefault="00223F3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Project Name: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Strengthening the Economic Resilience of the Vulnerable Enterprises (SERVE) Project</w:t>
      </w:r>
    </w:p>
    <w:p w14:paraId="767BA67E" w14:textId="77777777" w:rsidR="005357D5" w:rsidRDefault="00223F3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Sector: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Finance to MSMEs/Economic Empowerment</w:t>
      </w:r>
    </w:p>
    <w:p w14:paraId="00AF32D4" w14:textId="77777777" w:rsidR="005357D5" w:rsidRDefault="00223F3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Consulting Services: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SHARI’AH AUDITING SERVICES</w:t>
      </w:r>
    </w:p>
    <w:p w14:paraId="5C3D96A7" w14:textId="77777777" w:rsidR="005357D5" w:rsidRDefault="00223F3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Mode of Financing: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Instalment Sale and Islamic Loan (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Qard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</w:p>
    <w:p w14:paraId="41C961E1" w14:textId="77777777" w:rsidR="005357D5" w:rsidRDefault="00223F3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Financing No.: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UZB-1037</w:t>
      </w:r>
    </w:p>
    <w:p w14:paraId="65BCD88A" w14:textId="407C228D" w:rsidR="005357D5" w:rsidRDefault="00F21B8F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21B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Contract </w:t>
      </w:r>
      <w:r w:rsidRPr="00F21B8F">
        <w:rPr>
          <w:rFonts w:ascii="Times New Roman" w:eastAsia="Times New Roman" w:hAnsi="Times New Roman" w:cs="Times New Roman"/>
          <w:spacing w:val="-2"/>
          <w:sz w:val="24"/>
          <w:szCs w:val="24"/>
        </w:rPr>
        <w:t>№SERVE/CQS/Audit-01</w:t>
      </w:r>
    </w:p>
    <w:p w14:paraId="18CC243D" w14:textId="77777777" w:rsidR="005357D5" w:rsidRDefault="005357D5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A970688" w14:textId="772FDB05" w:rsidR="005357D5" w:rsidRDefault="00223F35">
      <w:pPr>
        <w:spacing w:after="12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The Government of Uzbekistan has received financing from the Islamic Development Bank</w:t>
      </w:r>
      <w:r w:rsidR="00D1494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(IsDB)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toward the cost of the Strengthening the Economic Resilience of the Vulnerable Enterprises (SERVE) Project, and intends to apply part of the proceeds for consultant services.</w:t>
      </w:r>
    </w:p>
    <w:p w14:paraId="3EE28F76" w14:textId="5DA49E53" w:rsidR="005357D5" w:rsidRDefault="00223F35">
      <w:pPr>
        <w:spacing w:after="12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services include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</w:rPr>
        <w:t>Shari’ah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Auditing Services covering the implementation period from </w:t>
      </w:r>
      <w:r w:rsidR="00D1494E">
        <w:rPr>
          <w:rFonts w:ascii="Times New Roman" w:eastAsia="Calibri" w:hAnsi="Times New Roman" w:cs="Times New Roman"/>
          <w:spacing w:val="-2"/>
          <w:sz w:val="24"/>
          <w:szCs w:val="24"/>
        </w:rPr>
        <w:t>Q3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2025 until December 2027. The </w:t>
      </w:r>
      <w:r w:rsidR="00D1494E">
        <w:rPr>
          <w:rFonts w:ascii="Times New Roman" w:eastAsia="Calibri" w:hAnsi="Times New Roman" w:cs="Times New Roman"/>
          <w:spacing w:val="-2"/>
          <w:sz w:val="24"/>
          <w:szCs w:val="24"/>
        </w:rPr>
        <w:t>expected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level of effort is approximately </w:t>
      </w:r>
      <w:r w:rsidR="00682680">
        <w:rPr>
          <w:rFonts w:ascii="Times New Roman" w:eastAsia="Calibri" w:hAnsi="Times New Roman" w:cs="Times New Roman"/>
          <w:spacing w:val="-2"/>
          <w:sz w:val="24"/>
          <w:szCs w:val="24"/>
        </w:rPr>
        <w:t>30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professional staff-months. The expected start date is Q</w:t>
      </w:r>
      <w:r w:rsidR="00682680">
        <w:rPr>
          <w:rFonts w:ascii="Times New Roman" w:eastAsia="Calibri" w:hAnsi="Times New Roman" w:cs="Times New Roman"/>
          <w:spacing w:val="-2"/>
          <w:sz w:val="24"/>
          <w:szCs w:val="24"/>
          <w:lang w:val="uz-Cyrl-UZ"/>
        </w:rPr>
        <w:t>4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2025. The assignment includes verification of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</w:rPr>
        <w:t>Shari’ah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compliance in line with AAOIFI standards and IsDB’s financing structure, monitoring of project transactions, and quarterly reporting.</w:t>
      </w:r>
    </w:p>
    <w:p w14:paraId="14A6659B" w14:textId="086BB4FF" w:rsidR="005357D5" w:rsidRPr="00664465" w:rsidRDefault="00223F35" w:rsidP="000174EF">
      <w:pPr>
        <w:spacing w:after="12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The Terms of Reference (TOR) for the assignment are attached to this request for expressions of interest</w:t>
      </w:r>
      <w:r w:rsidR="00682680">
        <w:rPr>
          <w:rFonts w:ascii="Times New Roman" w:eastAsia="Calibri" w:hAnsi="Times New Roman" w:cs="Times New Roman"/>
          <w:spacing w:val="-2"/>
          <w:sz w:val="24"/>
          <w:szCs w:val="24"/>
          <w:lang w:val="uz-Cyrl-UZ"/>
        </w:rPr>
        <w:t xml:space="preserve"> </w:t>
      </w:r>
      <w:r w:rsidR="00682680">
        <w:rPr>
          <w:rFonts w:ascii="Times New Roman" w:eastAsia="Calibri" w:hAnsi="Times New Roman" w:cs="Times New Roman"/>
          <w:spacing w:val="-2"/>
          <w:sz w:val="24"/>
          <w:szCs w:val="24"/>
        </w:rPr>
        <w:t>and are</w:t>
      </w:r>
      <w:r w:rsidR="00682680">
        <w:rPr>
          <w:rFonts w:ascii="Times New Roman" w:eastAsia="Calibri" w:hAnsi="Times New Roman" w:cs="Times New Roman"/>
          <w:spacing w:val="-2"/>
          <w:sz w:val="24"/>
          <w:szCs w:val="24"/>
          <w:lang w:val="uz-Cyrl-UZ"/>
        </w:rPr>
        <w:t xml:space="preserve"> </w:t>
      </w:r>
      <w:r w:rsidR="00682680" w:rsidRPr="00682680">
        <w:rPr>
          <w:rFonts w:ascii="Times New Roman" w:eastAsia="Calibri" w:hAnsi="Times New Roman" w:cs="Times New Roman"/>
          <w:spacing w:val="-2"/>
          <w:sz w:val="24"/>
          <w:szCs w:val="24"/>
          <w:lang w:val="uz-Cyrl-UZ"/>
        </w:rPr>
        <w:t xml:space="preserve">available at the following link: </w:t>
      </w:r>
      <w:hyperlink r:id="rId8" w:history="1">
        <w:r w:rsidR="006F707D" w:rsidRPr="00B751BF">
          <w:rPr>
            <w:rStyle w:val="a7"/>
            <w:rFonts w:ascii="Times New Roman" w:eastAsia="Calibri" w:hAnsi="Times New Roman" w:cs="Times New Roman"/>
            <w:spacing w:val="-2"/>
            <w:sz w:val="24"/>
            <w:szCs w:val="24"/>
          </w:rPr>
          <w:t>https://docs.google.com/document/d/1mTDCzckwNDhz8HL2caJzcdCqTB9BRtWP/edit?usp=drive_link&amp;ouid=102883265367454794668&amp;rtpof=true&amp;sd=true</w:t>
        </w:r>
      </w:hyperlink>
      <w:r w:rsidR="006F707D">
        <w:rPr>
          <w:rFonts w:ascii="Times New Roman" w:eastAsia="Calibri" w:hAnsi="Times New Roman" w:cs="Times New Roman"/>
          <w:spacing w:val="-2"/>
          <w:sz w:val="24"/>
          <w:szCs w:val="24"/>
          <w:lang w:val="uz-Cyrl-UZ"/>
        </w:rPr>
        <w:t xml:space="preserve"> </w:t>
      </w:r>
      <w:r w:rsidR="00682680" w:rsidRPr="00682680">
        <w:rPr>
          <w:rFonts w:ascii="Times New Roman" w:eastAsia="Calibri" w:hAnsi="Times New Roman" w:cs="Times New Roman"/>
          <w:spacing w:val="-2"/>
          <w:sz w:val="24"/>
          <w:szCs w:val="24"/>
          <w:lang w:val="uz-Cyrl-UZ"/>
        </w:rPr>
        <w:t xml:space="preserve">or may be obtained by contacting the </w:t>
      </w:r>
      <w:r w:rsidR="00CA63C7">
        <w:rPr>
          <w:rFonts w:ascii="Times New Roman" w:eastAsia="Calibri" w:hAnsi="Times New Roman" w:cs="Times New Roman"/>
          <w:spacing w:val="-2"/>
          <w:sz w:val="24"/>
          <w:szCs w:val="24"/>
        </w:rPr>
        <w:t>address below</w:t>
      </w:r>
      <w:r w:rsidR="00682680" w:rsidRPr="00682680">
        <w:rPr>
          <w:rFonts w:ascii="Times New Roman" w:eastAsia="Calibri" w:hAnsi="Times New Roman" w:cs="Times New Roman"/>
          <w:spacing w:val="-2"/>
          <w:sz w:val="24"/>
          <w:szCs w:val="24"/>
          <w:lang w:val="uz-Cyrl-UZ"/>
        </w:rPr>
        <w:t>.</w:t>
      </w:r>
    </w:p>
    <w:p w14:paraId="4E94A694" w14:textId="26C4AE3C" w:rsidR="005357D5" w:rsidRDefault="00223F35">
      <w:pPr>
        <w:spacing w:after="12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Ministry of Economy and Finance (Executing Agency) now invites eligible consulting firms (“Consultants”) to indicate their interest in providing the services. Interested Consultants must </w:t>
      </w:r>
      <w:r w:rsidR="00CA63C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submit an Expression of Interest (EOI) package consisting </w:t>
      </w:r>
      <w:proofErr w:type="gramStart"/>
      <w:r w:rsidR="00CA63C7">
        <w:rPr>
          <w:rFonts w:ascii="Times New Roman" w:eastAsia="Calibri" w:hAnsi="Times New Roman" w:cs="Times New Roman"/>
          <w:spacing w:val="-2"/>
          <w:sz w:val="24"/>
          <w:szCs w:val="24"/>
        </w:rPr>
        <w:t>of: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proofErr w:type="gramEnd"/>
    </w:p>
    <w:p w14:paraId="7ABDA3D4" w14:textId="77777777" w:rsidR="00CA63C7" w:rsidRPr="00CA63C7" w:rsidRDefault="00CA63C7" w:rsidP="00CA63C7">
      <w:pPr>
        <w:spacing w:after="12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A63C7">
        <w:rPr>
          <w:rFonts w:ascii="Times New Roman" w:eastAsia="Calibri" w:hAnsi="Times New Roman" w:cs="Times New Roman"/>
          <w:spacing w:val="-2"/>
          <w:sz w:val="24"/>
          <w:szCs w:val="24"/>
        </w:rPr>
        <w:t>•</w:t>
      </w:r>
      <w:r w:rsidRPr="00CA63C7">
        <w:rPr>
          <w:rFonts w:ascii="Times New Roman" w:eastAsia="Calibri" w:hAnsi="Times New Roman" w:cs="Times New Roman"/>
          <w:spacing w:val="-2"/>
          <w:sz w:val="24"/>
          <w:szCs w:val="24"/>
        </w:rPr>
        <w:tab/>
        <w:t>Company profile highlighting core business and years of operation;</w:t>
      </w:r>
    </w:p>
    <w:p w14:paraId="5842ECDB" w14:textId="77777777" w:rsidR="00CA63C7" w:rsidRPr="00CA63C7" w:rsidRDefault="00CA63C7" w:rsidP="00CA63C7">
      <w:pPr>
        <w:spacing w:after="12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A63C7">
        <w:rPr>
          <w:rFonts w:ascii="Times New Roman" w:eastAsia="Calibri" w:hAnsi="Times New Roman" w:cs="Times New Roman"/>
          <w:spacing w:val="-2"/>
          <w:sz w:val="24"/>
          <w:szCs w:val="24"/>
        </w:rPr>
        <w:t>•</w:t>
      </w:r>
      <w:r w:rsidRPr="00CA63C7">
        <w:rPr>
          <w:rFonts w:ascii="Times New Roman" w:eastAsia="Calibri" w:hAnsi="Times New Roman" w:cs="Times New Roman"/>
          <w:spacing w:val="-2"/>
          <w:sz w:val="24"/>
          <w:szCs w:val="24"/>
        </w:rPr>
        <w:tab/>
        <w:t>Description of similar assignments conducted in the past 5 years;</w:t>
      </w:r>
    </w:p>
    <w:p w14:paraId="1A857CAE" w14:textId="77777777" w:rsidR="00CA63C7" w:rsidRPr="00CA63C7" w:rsidRDefault="00CA63C7" w:rsidP="00CA63C7">
      <w:pPr>
        <w:spacing w:after="12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A63C7">
        <w:rPr>
          <w:rFonts w:ascii="Times New Roman" w:eastAsia="Calibri" w:hAnsi="Times New Roman" w:cs="Times New Roman"/>
          <w:spacing w:val="-2"/>
          <w:sz w:val="24"/>
          <w:szCs w:val="24"/>
        </w:rPr>
        <w:t>•</w:t>
      </w:r>
      <w:r w:rsidRPr="00CA63C7">
        <w:rPr>
          <w:rFonts w:ascii="Times New Roman" w:eastAsia="Calibri" w:hAnsi="Times New Roman" w:cs="Times New Roman"/>
          <w:spacing w:val="-2"/>
          <w:sz w:val="24"/>
          <w:szCs w:val="24"/>
        </w:rPr>
        <w:tab/>
        <w:t>CVs of key experts proposed for the assignment;</w:t>
      </w:r>
    </w:p>
    <w:p w14:paraId="0E0CE100" w14:textId="77777777" w:rsidR="00CA63C7" w:rsidRPr="00CA63C7" w:rsidRDefault="00CA63C7" w:rsidP="00CA63C7">
      <w:pPr>
        <w:spacing w:after="12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A63C7">
        <w:rPr>
          <w:rFonts w:ascii="Times New Roman" w:eastAsia="Calibri" w:hAnsi="Times New Roman" w:cs="Times New Roman"/>
          <w:spacing w:val="-2"/>
          <w:sz w:val="24"/>
          <w:szCs w:val="24"/>
        </w:rPr>
        <w:t>•</w:t>
      </w:r>
      <w:r w:rsidRPr="00CA63C7">
        <w:rPr>
          <w:rFonts w:ascii="Times New Roman" w:eastAsia="Calibri" w:hAnsi="Times New Roman" w:cs="Times New Roman"/>
          <w:spacing w:val="-2"/>
          <w:sz w:val="24"/>
          <w:szCs w:val="24"/>
        </w:rPr>
        <w:tab/>
        <w:t>A brief statement of approach/methodology;</w:t>
      </w:r>
    </w:p>
    <w:p w14:paraId="4790381F" w14:textId="1F2082E9" w:rsidR="00CA63C7" w:rsidRDefault="00CA63C7" w:rsidP="00CA63C7">
      <w:pPr>
        <w:spacing w:after="12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A63C7">
        <w:rPr>
          <w:rFonts w:ascii="Times New Roman" w:eastAsia="Calibri" w:hAnsi="Times New Roman" w:cs="Times New Roman"/>
          <w:spacing w:val="-2"/>
          <w:sz w:val="24"/>
          <w:szCs w:val="24"/>
        </w:rPr>
        <w:t>•</w:t>
      </w:r>
      <w:r w:rsidRPr="00CA63C7">
        <w:rPr>
          <w:rFonts w:ascii="Times New Roman" w:eastAsia="Calibri" w:hAnsi="Times New Roman" w:cs="Times New Roman"/>
          <w:spacing w:val="-2"/>
          <w:sz w:val="24"/>
          <w:szCs w:val="24"/>
        </w:rPr>
        <w:tab/>
        <w:t>Contact details and deadline for clarifications (see below);</w:t>
      </w:r>
    </w:p>
    <w:p w14:paraId="0DDD97AE" w14:textId="2A256788" w:rsidR="00CA63C7" w:rsidRPr="00664465" w:rsidRDefault="00CA63C7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664465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Shortlisting will be based on the following weighted criteria: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CA63C7" w:rsidRPr="006C2ADD" w14:paraId="1913D6E9" w14:textId="77777777" w:rsidTr="00CA63C7">
        <w:tc>
          <w:tcPr>
            <w:tcW w:w="4803" w:type="dxa"/>
          </w:tcPr>
          <w:p w14:paraId="5331B9FE" w14:textId="77777777" w:rsidR="00CA63C7" w:rsidRPr="006C2ADD" w:rsidRDefault="00CA63C7" w:rsidP="006C2AD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C2AD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Criteria</w:t>
            </w:r>
          </w:p>
        </w:tc>
        <w:tc>
          <w:tcPr>
            <w:tcW w:w="4804" w:type="dxa"/>
          </w:tcPr>
          <w:p w14:paraId="35B9197E" w14:textId="77777777" w:rsidR="00CA63C7" w:rsidRPr="006C2ADD" w:rsidRDefault="00CA63C7" w:rsidP="006C2AD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C2AD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Weight (%)</w:t>
            </w:r>
          </w:p>
        </w:tc>
      </w:tr>
      <w:tr w:rsidR="00CA63C7" w:rsidRPr="006C2ADD" w14:paraId="30FC47B3" w14:textId="77777777" w:rsidTr="00CA63C7">
        <w:tc>
          <w:tcPr>
            <w:tcW w:w="4803" w:type="dxa"/>
          </w:tcPr>
          <w:p w14:paraId="29285DD8" w14:textId="77777777" w:rsidR="00CA63C7" w:rsidRPr="006C2ADD" w:rsidRDefault="00CA63C7" w:rsidP="006C2AD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C2AD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Core business &amp; years in operation</w:t>
            </w:r>
          </w:p>
        </w:tc>
        <w:tc>
          <w:tcPr>
            <w:tcW w:w="4804" w:type="dxa"/>
          </w:tcPr>
          <w:p w14:paraId="0CA4FFF6" w14:textId="77777777" w:rsidR="00CA63C7" w:rsidRPr="006C2ADD" w:rsidRDefault="00CA63C7" w:rsidP="006C2AD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C2AD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20%</w:t>
            </w:r>
          </w:p>
        </w:tc>
      </w:tr>
      <w:tr w:rsidR="00CA63C7" w:rsidRPr="006C2ADD" w14:paraId="18A2048E" w14:textId="77777777" w:rsidTr="00CA63C7">
        <w:tc>
          <w:tcPr>
            <w:tcW w:w="4803" w:type="dxa"/>
          </w:tcPr>
          <w:p w14:paraId="595774DE" w14:textId="77777777" w:rsidR="00CA63C7" w:rsidRPr="006C2ADD" w:rsidRDefault="00CA63C7" w:rsidP="006C2AD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C2AD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Relevant experience</w:t>
            </w:r>
          </w:p>
        </w:tc>
        <w:tc>
          <w:tcPr>
            <w:tcW w:w="4804" w:type="dxa"/>
          </w:tcPr>
          <w:p w14:paraId="0B2B567F" w14:textId="77777777" w:rsidR="00CA63C7" w:rsidRPr="006C2ADD" w:rsidRDefault="00CA63C7" w:rsidP="006C2AD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C2AD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35%</w:t>
            </w:r>
          </w:p>
        </w:tc>
      </w:tr>
      <w:tr w:rsidR="00CA63C7" w:rsidRPr="006C2ADD" w14:paraId="56468145" w14:textId="77777777" w:rsidTr="00CA63C7">
        <w:tc>
          <w:tcPr>
            <w:tcW w:w="4803" w:type="dxa"/>
          </w:tcPr>
          <w:p w14:paraId="1A957AD4" w14:textId="77777777" w:rsidR="00CA63C7" w:rsidRPr="006C2ADD" w:rsidRDefault="00CA63C7" w:rsidP="006C2AD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C2AD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Technical and managerial capacity</w:t>
            </w:r>
          </w:p>
        </w:tc>
        <w:tc>
          <w:tcPr>
            <w:tcW w:w="4804" w:type="dxa"/>
          </w:tcPr>
          <w:p w14:paraId="7395D62D" w14:textId="77777777" w:rsidR="00CA63C7" w:rsidRPr="006C2ADD" w:rsidRDefault="00CA63C7" w:rsidP="006C2AD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C2AD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25%</w:t>
            </w:r>
          </w:p>
        </w:tc>
      </w:tr>
      <w:tr w:rsidR="00CA63C7" w:rsidRPr="006C2ADD" w14:paraId="076762EA" w14:textId="77777777" w:rsidTr="00CA63C7">
        <w:tc>
          <w:tcPr>
            <w:tcW w:w="4803" w:type="dxa"/>
          </w:tcPr>
          <w:p w14:paraId="69DA16E5" w14:textId="77777777" w:rsidR="00CA63C7" w:rsidRPr="006C2ADD" w:rsidRDefault="00CA63C7" w:rsidP="006C2AD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C2AD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Proposed approach &amp; methodology</w:t>
            </w:r>
          </w:p>
        </w:tc>
        <w:tc>
          <w:tcPr>
            <w:tcW w:w="4804" w:type="dxa"/>
          </w:tcPr>
          <w:p w14:paraId="6EAD3F6E" w14:textId="77777777" w:rsidR="00CA63C7" w:rsidRPr="006C2ADD" w:rsidRDefault="00CA63C7" w:rsidP="006C2AD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C2AD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20%</w:t>
            </w:r>
          </w:p>
        </w:tc>
      </w:tr>
    </w:tbl>
    <w:p w14:paraId="5DCC79B5" w14:textId="77777777" w:rsidR="000174EF" w:rsidRDefault="000174EF">
      <w:pPr>
        <w:spacing w:after="12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74F3FAF" w14:textId="69402B5D" w:rsidR="005357D5" w:rsidRDefault="00254BE9">
      <w:pPr>
        <w:spacing w:after="12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4BE9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>Key Experts' qualifications will be evaluated at this stage in accordance with the CQS method</w:t>
      </w:r>
      <w:r w:rsidR="00313A0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. </w:t>
      </w:r>
    </w:p>
    <w:p w14:paraId="0CFCEC27" w14:textId="77777777" w:rsidR="00313A02" w:rsidRPr="00313A02" w:rsidRDefault="00313A02" w:rsidP="00313A02">
      <w:pPr>
        <w:spacing w:after="12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13A02">
        <w:rPr>
          <w:rFonts w:ascii="Times New Roman" w:eastAsia="Calibri" w:hAnsi="Times New Roman" w:cs="Times New Roman"/>
          <w:spacing w:val="-2"/>
          <w:sz w:val="24"/>
          <w:szCs w:val="24"/>
        </w:rPr>
        <w:t>Please note:</w:t>
      </w:r>
    </w:p>
    <w:p w14:paraId="5DFC568E" w14:textId="77777777" w:rsidR="00313A02" w:rsidRPr="00313A02" w:rsidRDefault="00313A02" w:rsidP="00313A02">
      <w:pPr>
        <w:spacing w:after="12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13A02">
        <w:rPr>
          <w:rFonts w:ascii="Times New Roman" w:eastAsia="Calibri" w:hAnsi="Times New Roman" w:cs="Times New Roman"/>
          <w:spacing w:val="-2"/>
          <w:sz w:val="24"/>
          <w:szCs w:val="24"/>
        </w:rPr>
        <w:t>•</w:t>
      </w:r>
      <w:r w:rsidRPr="00313A02">
        <w:rPr>
          <w:rFonts w:ascii="Times New Roman" w:eastAsia="Calibri" w:hAnsi="Times New Roman" w:cs="Times New Roman"/>
          <w:spacing w:val="-2"/>
          <w:sz w:val="24"/>
          <w:szCs w:val="24"/>
        </w:rPr>
        <w:tab/>
        <w:t>Only the first-ranked firm will be invited to submit a financial proposal.</w:t>
      </w:r>
    </w:p>
    <w:p w14:paraId="34915CE1" w14:textId="77777777" w:rsidR="00313A02" w:rsidRPr="00313A02" w:rsidRDefault="00313A02" w:rsidP="00313A02">
      <w:pPr>
        <w:spacing w:after="12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13A02">
        <w:rPr>
          <w:rFonts w:ascii="Times New Roman" w:eastAsia="Calibri" w:hAnsi="Times New Roman" w:cs="Times New Roman"/>
          <w:spacing w:val="-2"/>
          <w:sz w:val="24"/>
          <w:szCs w:val="24"/>
        </w:rPr>
        <w:t>•</w:t>
      </w:r>
      <w:r w:rsidRPr="00313A02">
        <w:rPr>
          <w:rFonts w:ascii="Times New Roman" w:eastAsia="Calibri" w:hAnsi="Times New Roman" w:cs="Times New Roman"/>
          <w:spacing w:val="-2"/>
          <w:sz w:val="24"/>
          <w:szCs w:val="24"/>
        </w:rPr>
        <w:tab/>
        <w:t>If negotiations with the top-ranked firm fail, the next ranked firm may be invited.</w:t>
      </w:r>
    </w:p>
    <w:p w14:paraId="47A4EEAB" w14:textId="77777777" w:rsidR="00313A02" w:rsidRPr="00313A02" w:rsidRDefault="00313A02" w:rsidP="00313A02">
      <w:pPr>
        <w:spacing w:after="12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13A02">
        <w:rPr>
          <w:rFonts w:ascii="Times New Roman" w:eastAsia="Calibri" w:hAnsi="Times New Roman" w:cs="Times New Roman"/>
          <w:spacing w:val="-2"/>
          <w:sz w:val="24"/>
          <w:szCs w:val="24"/>
        </w:rPr>
        <w:t>•</w:t>
      </w:r>
      <w:r w:rsidRPr="00313A02">
        <w:rPr>
          <w:rFonts w:ascii="Times New Roman" w:eastAsia="Calibri" w:hAnsi="Times New Roman" w:cs="Times New Roman"/>
          <w:spacing w:val="-2"/>
          <w:sz w:val="24"/>
          <w:szCs w:val="24"/>
        </w:rPr>
        <w:tab/>
        <w:t>Only the selected firm will be contacted. Unsuccessful applicants may request a debrief within 10 calendar days of notification.</w:t>
      </w:r>
    </w:p>
    <w:p w14:paraId="1D64E22D" w14:textId="1DC65324" w:rsidR="00313A02" w:rsidRPr="00313A02" w:rsidRDefault="00313A02" w:rsidP="00313A02">
      <w:pPr>
        <w:spacing w:after="12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13A02">
        <w:rPr>
          <w:rFonts w:ascii="Times New Roman" w:eastAsia="Calibri" w:hAnsi="Times New Roman" w:cs="Times New Roman"/>
          <w:spacing w:val="-2"/>
          <w:sz w:val="24"/>
          <w:szCs w:val="24"/>
        </w:rPr>
        <w:t>Associations with other firms are permitted. In the case of a Joint Venture (JV), all partners shall be jointly and severally liable. Please provide a copy of the JV agreement or MoU</w:t>
      </w:r>
      <w:r w:rsidR="00664465">
        <w:rPr>
          <w:rFonts w:ascii="Times New Roman" w:eastAsia="Calibri" w:hAnsi="Times New Roman" w:cs="Times New Roman"/>
          <w:spacing w:val="-2"/>
          <w:sz w:val="24"/>
          <w:szCs w:val="24"/>
          <w:lang w:val="uz-Cyrl-UZ"/>
        </w:rPr>
        <w:t xml:space="preserve"> (</w:t>
      </w:r>
      <w:r w:rsidR="00664465">
        <w:rPr>
          <w:rFonts w:ascii="Times New Roman" w:eastAsia="Calibri" w:hAnsi="Times New Roman" w:cs="Times New Roman"/>
          <w:spacing w:val="-2"/>
          <w:sz w:val="24"/>
          <w:szCs w:val="24"/>
        </w:rPr>
        <w:t>Memorandum of Understanding</w:t>
      </w:r>
      <w:r w:rsidR="00664465">
        <w:rPr>
          <w:rFonts w:ascii="Times New Roman" w:eastAsia="Calibri" w:hAnsi="Times New Roman" w:cs="Times New Roman"/>
          <w:spacing w:val="-2"/>
          <w:sz w:val="24"/>
          <w:szCs w:val="24"/>
          <w:lang w:val="uz-Cyrl-UZ"/>
        </w:rPr>
        <w:t>)</w:t>
      </w:r>
      <w:r w:rsidRPr="00313A02">
        <w:rPr>
          <w:rFonts w:ascii="Times New Roman" w:eastAsia="Calibri" w:hAnsi="Times New Roman" w:cs="Times New Roman"/>
          <w:spacing w:val="-2"/>
          <w:sz w:val="24"/>
          <w:szCs w:val="24"/>
        </w:rPr>
        <w:t>. Sub-consulting arrangements are also permitted.</w:t>
      </w:r>
    </w:p>
    <w:p w14:paraId="472D54AF" w14:textId="424599D6" w:rsidR="00313A02" w:rsidRDefault="00313A02" w:rsidP="00313A02">
      <w:pPr>
        <w:spacing w:after="12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13A02">
        <w:rPr>
          <w:rFonts w:ascii="Times New Roman" w:eastAsia="Calibri" w:hAnsi="Times New Roman" w:cs="Times New Roman"/>
          <w:spacing w:val="-2"/>
          <w:sz w:val="24"/>
          <w:szCs w:val="24"/>
        </w:rPr>
        <w:t>Procurement shall be conducted in accordance with the "IsDB Guidelines for the Procurement of Consultancy Services under IsDB Project Financing, April 2019 Edition (Revised February 2023)."</w:t>
      </w:r>
    </w:p>
    <w:p w14:paraId="29728DF5" w14:textId="77777777" w:rsidR="005357D5" w:rsidRDefault="00223F35">
      <w:pPr>
        <w:spacing w:after="12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Interested consultants may obtain further information at the address below during office hours, 09:00 to 17:00 (Tashkent time).</w:t>
      </w:r>
    </w:p>
    <w:p w14:paraId="2ABCC4C0" w14:textId="048AFEAD" w:rsidR="005357D5" w:rsidRDefault="00223F3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Expressions of interest must be delivered in a written form to the address below (in person, or by mail, or by e-mail) by </w:t>
      </w:r>
      <w:r w:rsidR="000174EF" w:rsidRPr="00842E05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5 September 2025</w:t>
      </w:r>
      <w:r w:rsidR="000174EF" w:rsidRPr="000174EF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, </w:t>
      </w:r>
      <w:r w:rsidR="000174EF" w:rsidRPr="009A08C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16:00 Tashkent </w:t>
      </w:r>
      <w:proofErr w:type="gramStart"/>
      <w:r w:rsidR="000174EF" w:rsidRPr="009A08CA">
        <w:rPr>
          <w:rFonts w:ascii="Times New Roman" w:eastAsia="Calibri" w:hAnsi="Times New Roman" w:cs="Times New Roman"/>
          <w:spacing w:val="-2"/>
          <w:sz w:val="24"/>
          <w:szCs w:val="24"/>
        </w:rPr>
        <w:t>time.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proofErr w:type="gramEnd"/>
    </w:p>
    <w:p w14:paraId="26D4BDF0" w14:textId="1385E956" w:rsidR="005357D5" w:rsidRDefault="00313A0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3A02">
        <w:rPr>
          <w:rFonts w:ascii="Times New Roman" w:eastAsia="Calibri" w:hAnsi="Times New Roman" w:cs="Times New Roman"/>
          <w:sz w:val="24"/>
          <w:szCs w:val="24"/>
        </w:rPr>
        <w:t xml:space="preserve">Suggested EOI format and further submission instructions may be obtained by contacting the </w:t>
      </w:r>
      <w:r>
        <w:rPr>
          <w:rFonts w:ascii="Times New Roman" w:eastAsia="Calibri" w:hAnsi="Times New Roman" w:cs="Times New Roman"/>
          <w:sz w:val="24"/>
          <w:szCs w:val="24"/>
        </w:rPr>
        <w:t>address below.</w:t>
      </w:r>
    </w:p>
    <w:p w14:paraId="272EE62B" w14:textId="77777777" w:rsidR="00776AE8" w:rsidRDefault="00776AE8" w:rsidP="00776AE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40CE5F" w14:textId="234682F3" w:rsidR="00776AE8" w:rsidRPr="00CC350C" w:rsidRDefault="00776AE8" w:rsidP="00776AE8">
      <w:pPr>
        <w:shd w:val="clear" w:color="auto" w:fill="FFFFFF"/>
        <w:spacing w:before="120" w:after="100" w:afterAutospacing="1"/>
        <w:ind w:left="426"/>
        <w:rPr>
          <w:rFonts w:ascii="Times New Roman" w:hAnsi="Times New Roman" w:cs="Times New Roman"/>
          <w:color w:val="212529"/>
          <w:spacing w:val="-2"/>
          <w:sz w:val="24"/>
          <w:szCs w:val="24"/>
        </w:rPr>
      </w:pPr>
      <w:bookmarkStart w:id="0" w:name="_Hlk204071134"/>
      <w:r w:rsidRPr="00A123D3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The</w:t>
      </w:r>
      <w:r w:rsidRPr="00CC350C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</w:t>
      </w:r>
      <w:r w:rsidRPr="00CC350C">
        <w:rPr>
          <w:rFonts w:ascii="Times New Roman" w:hAnsi="Times New Roman" w:cs="Times New Roman"/>
          <w:color w:val="212529"/>
          <w:spacing w:val="-2"/>
          <w:sz w:val="24"/>
          <w:szCs w:val="24"/>
        </w:rPr>
        <w:t>PMU “SERVE”</w:t>
      </w:r>
      <w:r w:rsidRPr="00776AE8">
        <w:t xml:space="preserve"> </w:t>
      </w:r>
      <w:r w:rsidRPr="00776AE8">
        <w:rPr>
          <w:rFonts w:ascii="Times New Roman" w:hAnsi="Times New Roman" w:cs="Times New Roman"/>
          <w:color w:val="212529"/>
          <w:spacing w:val="-2"/>
          <w:sz w:val="24"/>
          <w:szCs w:val="24"/>
        </w:rPr>
        <w:t xml:space="preserve">under </w:t>
      </w:r>
      <w:r w:rsidR="007A6E4F">
        <w:rPr>
          <w:rFonts w:ascii="Times New Roman" w:hAnsi="Times New Roman" w:cs="Times New Roman"/>
          <w:color w:val="212529"/>
          <w:spacing w:val="-2"/>
          <w:sz w:val="24"/>
          <w:szCs w:val="24"/>
        </w:rPr>
        <w:t xml:space="preserve">the </w:t>
      </w:r>
      <w:r w:rsidRPr="00CC350C">
        <w:rPr>
          <w:rFonts w:ascii="Times New Roman" w:hAnsi="Times New Roman" w:cs="Times New Roman"/>
          <w:color w:val="212529"/>
          <w:spacing w:val="-2"/>
          <w:sz w:val="24"/>
          <w:szCs w:val="24"/>
        </w:rPr>
        <w:t>Ministry of Economy and Finance of the Republic of Uzbekistan</w:t>
      </w:r>
      <w:r w:rsidRPr="00CC350C">
        <w:rPr>
          <w:rFonts w:ascii="Times New Roman" w:hAnsi="Times New Roman" w:cs="Times New Roman"/>
          <w:color w:val="212529"/>
          <w:spacing w:val="-2"/>
          <w:sz w:val="24"/>
          <w:szCs w:val="24"/>
        </w:rPr>
        <w:br/>
      </w:r>
      <w:proofErr w:type="spellStart"/>
      <w:r w:rsidRPr="00CC350C">
        <w:rPr>
          <w:rFonts w:ascii="Times New Roman" w:hAnsi="Times New Roman" w:cs="Times New Roman"/>
          <w:color w:val="212529"/>
          <w:spacing w:val="-2"/>
          <w:sz w:val="24"/>
          <w:szCs w:val="24"/>
        </w:rPr>
        <w:t>Niyozbek</w:t>
      </w:r>
      <w:proofErr w:type="spellEnd"/>
      <w:r w:rsidRPr="00CC350C">
        <w:rPr>
          <w:rFonts w:ascii="Times New Roman" w:hAnsi="Times New Roman" w:cs="Times New Roman"/>
          <w:color w:val="212529"/>
          <w:spacing w:val="-2"/>
          <w:sz w:val="24"/>
          <w:szCs w:val="24"/>
        </w:rPr>
        <w:t xml:space="preserve"> </w:t>
      </w:r>
      <w:proofErr w:type="spellStart"/>
      <w:r w:rsidRPr="00CC350C">
        <w:rPr>
          <w:rFonts w:ascii="Times New Roman" w:hAnsi="Times New Roman" w:cs="Times New Roman"/>
          <w:color w:val="212529"/>
          <w:spacing w:val="-2"/>
          <w:sz w:val="24"/>
          <w:szCs w:val="24"/>
        </w:rPr>
        <w:t>yuli</w:t>
      </w:r>
      <w:proofErr w:type="spellEnd"/>
      <w:r w:rsidRPr="00CC350C">
        <w:rPr>
          <w:rFonts w:ascii="Times New Roman" w:hAnsi="Times New Roman" w:cs="Times New Roman"/>
          <w:color w:val="212529"/>
          <w:spacing w:val="-2"/>
          <w:sz w:val="24"/>
          <w:szCs w:val="24"/>
        </w:rPr>
        <w:t xml:space="preserve"> Str. 1, Tashkent, Uzbekistan.</w:t>
      </w:r>
    </w:p>
    <w:p w14:paraId="4A39E8AE" w14:textId="77777777" w:rsidR="00776AE8" w:rsidRPr="006A09F8" w:rsidRDefault="00776AE8" w:rsidP="00776AE8">
      <w:pPr>
        <w:shd w:val="clear" w:color="auto" w:fill="FFFFFF"/>
        <w:spacing w:after="0"/>
        <w:ind w:left="426"/>
        <w:rPr>
          <w:rFonts w:ascii="Times New Roman" w:hAnsi="Times New Roman" w:cs="Times New Roman"/>
          <w:color w:val="212529"/>
          <w:spacing w:val="-2"/>
          <w:sz w:val="24"/>
          <w:szCs w:val="24"/>
        </w:rPr>
      </w:pPr>
      <w:r w:rsidRPr="00CC350C">
        <w:rPr>
          <w:rFonts w:ascii="Times New Roman" w:hAnsi="Times New Roman" w:cs="Times New Roman"/>
          <w:color w:val="212529"/>
          <w:spacing w:val="-2"/>
          <w:sz w:val="24"/>
          <w:szCs w:val="24"/>
        </w:rPr>
        <w:t xml:space="preserve">Attn: </w:t>
      </w:r>
      <w:r w:rsidRPr="00CC350C">
        <w:rPr>
          <w:rFonts w:ascii="Times New Roman" w:hAnsi="Times New Roman" w:cs="Times New Roman"/>
          <w:b/>
          <w:bCs/>
          <w:color w:val="212529"/>
          <w:spacing w:val="-2"/>
          <w:sz w:val="24"/>
          <w:szCs w:val="24"/>
        </w:rPr>
        <w:t>Mr. Alibek Narboev</w:t>
      </w:r>
      <w:r w:rsidRPr="00CC350C">
        <w:rPr>
          <w:rFonts w:ascii="Times New Roman" w:hAnsi="Times New Roman" w:cs="Times New Roman"/>
          <w:color w:val="212529"/>
          <w:spacing w:val="-2"/>
          <w:sz w:val="24"/>
          <w:szCs w:val="24"/>
        </w:rPr>
        <w:br/>
        <w:t>Head of PMU “SERVE”</w:t>
      </w:r>
      <w:r w:rsidRPr="00CC350C">
        <w:rPr>
          <w:rFonts w:ascii="Times New Roman" w:hAnsi="Times New Roman" w:cs="Times New Roman"/>
          <w:color w:val="212529"/>
          <w:spacing w:val="-2"/>
          <w:sz w:val="24"/>
          <w:szCs w:val="24"/>
        </w:rPr>
        <w:br/>
        <w:t>Phone: +998</w:t>
      </w:r>
      <w:r w:rsidRPr="006A09F8">
        <w:rPr>
          <w:rFonts w:ascii="Times New Roman" w:hAnsi="Times New Roman" w:cs="Times New Roman"/>
          <w:color w:val="212529"/>
          <w:spacing w:val="-2"/>
          <w:sz w:val="24"/>
          <w:szCs w:val="24"/>
        </w:rPr>
        <w:t>901768877</w:t>
      </w:r>
    </w:p>
    <w:p w14:paraId="2673CD66" w14:textId="5F9FA1E4" w:rsidR="00755EA5" w:rsidRPr="00755EA5" w:rsidRDefault="00776AE8" w:rsidP="00755EA5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9" w:history="1">
        <w:r w:rsidR="00313A02" w:rsidRPr="002D78BA">
          <w:rPr>
            <w:rStyle w:val="a7"/>
            <w:rFonts w:ascii="Times New Roman" w:eastAsia="Calibri" w:hAnsi="Times New Roman" w:cs="Times New Roman"/>
            <w:sz w:val="24"/>
            <w:szCs w:val="24"/>
          </w:rPr>
          <w:t>serveprojectuzb@gmail.com</w:t>
        </w:r>
      </w:hyperlink>
      <w:r w:rsidR="00313A02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5E794CE5" w14:textId="439B9AEB" w:rsidR="00776AE8" w:rsidRPr="000174EF" w:rsidRDefault="00776AE8" w:rsidP="00776AE8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Web</w:t>
      </w:r>
      <w:r w:rsidRPr="000174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site</w:t>
      </w:r>
      <w:r w:rsidRPr="000174E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0" w:history="1">
        <w:r>
          <w:rPr>
            <w:rStyle w:val="a7"/>
            <w:rFonts w:ascii="Times New Roman" w:eastAsia="Calibri" w:hAnsi="Times New Roman" w:cs="Times New Roman"/>
            <w:sz w:val="24"/>
            <w:szCs w:val="24"/>
          </w:rPr>
          <w:t>www</w:t>
        </w:r>
        <w:r w:rsidRPr="000174EF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7"/>
            <w:rFonts w:ascii="Times New Roman" w:eastAsia="Calibri" w:hAnsi="Times New Roman" w:cs="Times New Roman"/>
            <w:sz w:val="24"/>
            <w:szCs w:val="24"/>
          </w:rPr>
          <w:t>imv</w:t>
        </w:r>
        <w:r w:rsidRPr="000174EF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7"/>
            <w:rFonts w:ascii="Times New Roman" w:eastAsia="Calibri" w:hAnsi="Times New Roman" w:cs="Times New Roman"/>
            <w:sz w:val="24"/>
            <w:szCs w:val="24"/>
          </w:rPr>
          <w:t>uz</w:t>
        </w:r>
      </w:hyperlink>
      <w:r w:rsidRPr="000174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0"/>
    <w:p w14:paraId="440AD2D1" w14:textId="77CA77BF" w:rsidR="00596B3E" w:rsidRPr="000174EF" w:rsidRDefault="00596B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96B3E" w:rsidRPr="000174EF" w:rsidSect="00BB4290">
      <w:headerReference w:type="even" r:id="rId11"/>
      <w:headerReference w:type="first" r:id="rId12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412F" w14:textId="77777777" w:rsidR="00A533E7" w:rsidRDefault="00A533E7">
      <w:pPr>
        <w:spacing w:line="240" w:lineRule="auto"/>
      </w:pPr>
      <w:r>
        <w:separator/>
      </w:r>
    </w:p>
  </w:endnote>
  <w:endnote w:type="continuationSeparator" w:id="0">
    <w:p w14:paraId="072EC2BB" w14:textId="77777777" w:rsidR="00A533E7" w:rsidRDefault="00A53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1718" w14:textId="77777777" w:rsidR="00A533E7" w:rsidRDefault="00A533E7">
      <w:pPr>
        <w:spacing w:after="0"/>
      </w:pPr>
      <w:r>
        <w:separator/>
      </w:r>
    </w:p>
  </w:footnote>
  <w:footnote w:type="continuationSeparator" w:id="0">
    <w:p w14:paraId="3812F3C4" w14:textId="77777777" w:rsidR="00A533E7" w:rsidRDefault="00A533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6EAD" w14:textId="77777777" w:rsidR="005357D5" w:rsidRDefault="00223F35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E9220D" wp14:editId="4DCC02B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2065"/>
              <wp:wrapNone/>
              <wp:docPr id="1391621138" name="Text Box 2" descr="Prote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902729" w14:textId="77777777" w:rsidR="005357D5" w:rsidRDefault="00223F35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922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" filled="f" stroked="f">
              <v:textbox style="mso-fit-shape-to-text:t" inset="20pt,15pt,0,0">
                <w:txbxContent>
                  <w:p w14:paraId="79902729" w14:textId="77777777" w:rsidR="005357D5" w:rsidRDefault="00223F35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559F" w14:textId="77777777" w:rsidR="005357D5" w:rsidRDefault="00223F35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7CBB7E" wp14:editId="013197E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2065"/>
              <wp:wrapNone/>
              <wp:docPr id="1544531679" name="Text Box 1" descr="Prote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9C7B09" w14:textId="77777777" w:rsidR="005357D5" w:rsidRDefault="00223F35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CBB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" filled="f" stroked="f">
              <v:textbox style="mso-fit-shape-to-text:t" inset="20pt,15pt,0,0">
                <w:txbxContent>
                  <w:p w14:paraId="669C7B09" w14:textId="77777777" w:rsidR="005357D5" w:rsidRDefault="00223F35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3BF0"/>
    <w:multiLevelType w:val="multilevel"/>
    <w:tmpl w:val="1BFC3B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A061D"/>
    <w:multiLevelType w:val="multilevel"/>
    <w:tmpl w:val="7C4A06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4D"/>
    <w:rsid w:val="000174EF"/>
    <w:rsid w:val="0002164D"/>
    <w:rsid w:val="000249B1"/>
    <w:rsid w:val="0003140B"/>
    <w:rsid w:val="00065E04"/>
    <w:rsid w:val="000A1F5A"/>
    <w:rsid w:val="00113C6C"/>
    <w:rsid w:val="001D50B4"/>
    <w:rsid w:val="001E39E5"/>
    <w:rsid w:val="00223F35"/>
    <w:rsid w:val="00234686"/>
    <w:rsid w:val="00234B32"/>
    <w:rsid w:val="00236989"/>
    <w:rsid w:val="00254BE9"/>
    <w:rsid w:val="002578CA"/>
    <w:rsid w:val="002E1723"/>
    <w:rsid w:val="00313A02"/>
    <w:rsid w:val="003448F0"/>
    <w:rsid w:val="00392D20"/>
    <w:rsid w:val="003E4277"/>
    <w:rsid w:val="004144D0"/>
    <w:rsid w:val="00416365"/>
    <w:rsid w:val="0044423D"/>
    <w:rsid w:val="00531586"/>
    <w:rsid w:val="005357D5"/>
    <w:rsid w:val="00561A0A"/>
    <w:rsid w:val="00566FAB"/>
    <w:rsid w:val="00596B3E"/>
    <w:rsid w:val="005A760A"/>
    <w:rsid w:val="005C2F2E"/>
    <w:rsid w:val="005E21C5"/>
    <w:rsid w:val="00610EC0"/>
    <w:rsid w:val="0062113B"/>
    <w:rsid w:val="00664465"/>
    <w:rsid w:val="006752C6"/>
    <w:rsid w:val="00682680"/>
    <w:rsid w:val="006F707D"/>
    <w:rsid w:val="00755EA5"/>
    <w:rsid w:val="0076431B"/>
    <w:rsid w:val="00776AE8"/>
    <w:rsid w:val="007A6E4F"/>
    <w:rsid w:val="008504C6"/>
    <w:rsid w:val="00897017"/>
    <w:rsid w:val="008B7305"/>
    <w:rsid w:val="008E7C45"/>
    <w:rsid w:val="0099240C"/>
    <w:rsid w:val="009A6611"/>
    <w:rsid w:val="009E0D48"/>
    <w:rsid w:val="00A23096"/>
    <w:rsid w:val="00A37021"/>
    <w:rsid w:val="00A533E7"/>
    <w:rsid w:val="00A66F80"/>
    <w:rsid w:val="00AC5D9E"/>
    <w:rsid w:val="00AD3A53"/>
    <w:rsid w:val="00AF3D69"/>
    <w:rsid w:val="00B03006"/>
    <w:rsid w:val="00B66805"/>
    <w:rsid w:val="00B929D4"/>
    <w:rsid w:val="00BA7A4A"/>
    <w:rsid w:val="00BB4290"/>
    <w:rsid w:val="00BC0896"/>
    <w:rsid w:val="00C744E4"/>
    <w:rsid w:val="00CA63C7"/>
    <w:rsid w:val="00CB4DB1"/>
    <w:rsid w:val="00CF709F"/>
    <w:rsid w:val="00D1494E"/>
    <w:rsid w:val="00D456DB"/>
    <w:rsid w:val="00D55283"/>
    <w:rsid w:val="00D6104A"/>
    <w:rsid w:val="00DB65C5"/>
    <w:rsid w:val="00E16040"/>
    <w:rsid w:val="00E414B9"/>
    <w:rsid w:val="00E45D6D"/>
    <w:rsid w:val="00E70966"/>
    <w:rsid w:val="00E77A16"/>
    <w:rsid w:val="00E929AC"/>
    <w:rsid w:val="00EA537C"/>
    <w:rsid w:val="00F21B8F"/>
    <w:rsid w:val="00F552A1"/>
    <w:rsid w:val="00F93FA4"/>
    <w:rsid w:val="00FE229A"/>
    <w:rsid w:val="012B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C06CF3"/>
  <w15:docId w15:val="{A69213D4-1887-45E8-A5D2-5BD2A837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 w:qFormat="1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basedOn w:val="a0"/>
    <w:link w:val="ab"/>
    <w:uiPriority w:val="1"/>
    <w:locked/>
  </w:style>
  <w:style w:type="paragraph" w:styleId="ab">
    <w:name w:val="List Paragraph"/>
    <w:basedOn w:val="a"/>
    <w:link w:val="aa"/>
    <w:uiPriority w:val="1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414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44D0"/>
    <w:rPr>
      <w:sz w:val="22"/>
      <w:szCs w:val="22"/>
    </w:rPr>
  </w:style>
  <w:style w:type="paragraph" w:styleId="ae">
    <w:name w:val="Revision"/>
    <w:hidden/>
    <w:uiPriority w:val="99"/>
    <w:semiHidden/>
    <w:rsid w:val="00D1494E"/>
    <w:rPr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CA63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A63C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A63C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63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A63C7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CA63C7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CA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0174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mTDCzckwNDhz8HL2caJzcdCqTB9BRtWP/edit?usp=drive_link&amp;ouid=102883265367454794668&amp;rtpof=true&amp;sd=tru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mv.u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eprojectuzb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Mehdi Asghari</dc:creator>
  <cp:lastModifiedBy>Bobur Mirbabaev</cp:lastModifiedBy>
  <cp:revision>10</cp:revision>
  <cp:lastPrinted>2019-03-25T05:15:00Z</cp:lastPrinted>
  <dcterms:created xsi:type="dcterms:W3CDTF">2025-08-13T07:44:00Z</dcterms:created>
  <dcterms:modified xsi:type="dcterms:W3CDTF">2025-08-13T10:39:00Z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2677648764903bc59663c412f74dc4a8a9bc9cbc7d1abfda30d33a7fa0b08c70</vt:lpwstr>
  </property>
  <property fmtid="{D5CDD505-2E9C-101B-9397-08002B2CF9AE}" pid="3" name="ClassificationContentMarkingHeaderShapeIds">
    <vt:lpwstr>5c0faedf,52f27412,63f302a8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Protected</vt:lpwstr>
  </property>
  <property fmtid="{D5CDD505-2E9C-101B-9397-08002B2CF9AE}" pid="6" name="MSIP_Label_9ef4adf7-25a7-4f52-a61a-df7190f1d881_Enabled">
    <vt:lpwstr>true</vt:lpwstr>
  </property>
  <property fmtid="{D5CDD505-2E9C-101B-9397-08002B2CF9AE}" pid="7" name="MSIP_Label_9ef4adf7-25a7-4f52-a61a-df7190f1d881_SetDate">
    <vt:lpwstr>2024-05-01T06:50:57Z</vt:lpwstr>
  </property>
  <property fmtid="{D5CDD505-2E9C-101B-9397-08002B2CF9AE}" pid="8" name="MSIP_Label_9ef4adf7-25a7-4f52-a61a-df7190f1d881_Method">
    <vt:lpwstr>Standard</vt:lpwstr>
  </property>
  <property fmtid="{D5CDD505-2E9C-101B-9397-08002B2CF9AE}" pid="9" name="MSIP_Label_9ef4adf7-25a7-4f52-a61a-df7190f1d881_Name">
    <vt:lpwstr>Category C - Protected</vt:lpwstr>
  </property>
  <property fmtid="{D5CDD505-2E9C-101B-9397-08002B2CF9AE}" pid="10" name="MSIP_Label_9ef4adf7-25a7-4f52-a61a-df7190f1d881_SiteId">
    <vt:lpwstr>8fa69c26-409d-43e5-973c-17a8be1a7f35</vt:lpwstr>
  </property>
  <property fmtid="{D5CDD505-2E9C-101B-9397-08002B2CF9AE}" pid="11" name="MSIP_Label_9ef4adf7-25a7-4f52-a61a-df7190f1d881_ActionId">
    <vt:lpwstr>f4773eb7-73ee-4cb4-bb5d-63d6a953b111</vt:lpwstr>
  </property>
  <property fmtid="{D5CDD505-2E9C-101B-9397-08002B2CF9AE}" pid="12" name="MSIP_Label_9ef4adf7-25a7-4f52-a61a-df7190f1d881_ContentBits">
    <vt:lpwstr>1</vt:lpwstr>
  </property>
  <property fmtid="{D5CDD505-2E9C-101B-9397-08002B2CF9AE}" pid="13" name="KSOProductBuildVer">
    <vt:lpwstr>1033-12.2.0.21546</vt:lpwstr>
  </property>
  <property fmtid="{D5CDD505-2E9C-101B-9397-08002B2CF9AE}" pid="14" name="ICV">
    <vt:lpwstr>5CCB7F67208A47B0BFF022E3B6D6AA9E_12</vt:lpwstr>
  </property>
</Properties>
</file>