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Spec="center" w:tblpY="-4410"/>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3569"/>
        <w:gridCol w:w="2977"/>
      </w:tblGrid>
      <w:tr w:rsidR="00600DF4" w:rsidRPr="00E37C41" w14:paraId="27AE3B9F" w14:textId="77777777" w:rsidTr="003A137E">
        <w:tc>
          <w:tcPr>
            <w:tcW w:w="3372" w:type="dxa"/>
            <w:vAlign w:val="center"/>
          </w:tcPr>
          <w:p w14:paraId="57BC84FC" w14:textId="77777777" w:rsidR="00600DF4" w:rsidRPr="00E37C41" w:rsidRDefault="00600DF4" w:rsidP="003A137E">
            <w:pPr>
              <w:spacing w:line="276" w:lineRule="auto"/>
              <w:rPr>
                <w:rFonts w:eastAsia="Aptos"/>
                <w:b/>
              </w:rPr>
            </w:pPr>
            <w:r w:rsidRPr="00E37C41">
              <w:rPr>
                <w:rFonts w:eastAsia="Aptos"/>
                <w:noProof/>
                <w:sz w:val="56"/>
                <w:szCs w:val="56"/>
                <w:lang w:eastAsia="fr-FR"/>
              </w:rPr>
              <w:drawing>
                <wp:inline distT="0" distB="0" distL="0" distR="0" wp14:anchorId="66CC1658" wp14:editId="3E822242">
                  <wp:extent cx="1827182" cy="681990"/>
                  <wp:effectExtent l="0" t="0" r="1905" b="3810"/>
                  <wp:docPr id="232215644" name="Picture 2" descr="Une image contenant Polic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15644" name="Picture 2" descr="Une image contenant Police, tex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9921" cy="694210"/>
                          </a:xfrm>
                          <a:prstGeom prst="rect">
                            <a:avLst/>
                          </a:prstGeom>
                          <a:noFill/>
                        </pic:spPr>
                      </pic:pic>
                    </a:graphicData>
                  </a:graphic>
                </wp:inline>
              </w:drawing>
            </w:r>
          </w:p>
        </w:tc>
        <w:tc>
          <w:tcPr>
            <w:tcW w:w="3569" w:type="dxa"/>
            <w:vAlign w:val="center"/>
          </w:tcPr>
          <w:p w14:paraId="7646919C" w14:textId="77777777" w:rsidR="00600DF4" w:rsidRPr="00E37C41" w:rsidRDefault="00600DF4" w:rsidP="003A137E">
            <w:pPr>
              <w:spacing w:line="276" w:lineRule="auto"/>
              <w:rPr>
                <w:rFonts w:eastAsia="Aptos"/>
                <w:b/>
              </w:rPr>
            </w:pPr>
            <w:r w:rsidRPr="00E37C41">
              <w:rPr>
                <w:rFonts w:eastAsia="Aptos"/>
                <w:noProof/>
                <w:lang w:eastAsia="fr-FR"/>
              </w:rPr>
              <w:drawing>
                <wp:anchor distT="0" distB="0" distL="114300" distR="114300" simplePos="0" relativeHeight="251660288" behindDoc="0" locked="0" layoutInCell="1" allowOverlap="1" wp14:anchorId="21691439" wp14:editId="573984CE">
                  <wp:simplePos x="0" y="0"/>
                  <wp:positionH relativeFrom="margin">
                    <wp:posOffset>369570</wp:posOffset>
                  </wp:positionH>
                  <wp:positionV relativeFrom="paragraph">
                    <wp:posOffset>26670</wp:posOffset>
                  </wp:positionV>
                  <wp:extent cx="1111250" cy="789940"/>
                  <wp:effectExtent l="0" t="0" r="0" b="0"/>
                  <wp:wrapSquare wrapText="bothSides"/>
                  <wp:docPr id="1965497789" name="Image 1" descr="Une image contenant texte, logo, Graph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97789" name="Image 1" descr="Une image contenant texte, logo, Graphique, clipart&#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1250" cy="789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7" w:type="dxa"/>
            <w:vAlign w:val="center"/>
          </w:tcPr>
          <w:p w14:paraId="0C4CF441" w14:textId="77777777" w:rsidR="00600DF4" w:rsidRPr="00E37C41" w:rsidRDefault="00600DF4" w:rsidP="003A137E">
            <w:pPr>
              <w:spacing w:line="276" w:lineRule="auto"/>
              <w:rPr>
                <w:rFonts w:eastAsia="Aptos"/>
                <w:b/>
              </w:rPr>
            </w:pPr>
            <w:r w:rsidRPr="00E37C41">
              <w:rPr>
                <w:rFonts w:eastAsia="Aptos"/>
                <w:noProof/>
                <w:lang w:eastAsia="fr-FR"/>
              </w:rPr>
              <w:drawing>
                <wp:anchor distT="0" distB="0" distL="114300" distR="114300" simplePos="0" relativeHeight="251659264" behindDoc="0" locked="0" layoutInCell="1" allowOverlap="1" wp14:anchorId="54A8B238" wp14:editId="66C9F0F3">
                  <wp:simplePos x="0" y="0"/>
                  <wp:positionH relativeFrom="margin">
                    <wp:posOffset>315595</wp:posOffset>
                  </wp:positionH>
                  <wp:positionV relativeFrom="paragraph">
                    <wp:posOffset>141605</wp:posOffset>
                  </wp:positionV>
                  <wp:extent cx="746760" cy="616585"/>
                  <wp:effectExtent l="0" t="0" r="0" b="0"/>
                  <wp:wrapNone/>
                  <wp:docPr id="1171877085" name="Image 1171877085" descr="Description : Fichier:Coat of arms Ivory Coast ca 1964-2000.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Fichier:Coat of arms Ivory Coast ca 1964-2000.sv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30859" w14:textId="77777777" w:rsidR="00600DF4" w:rsidRPr="00E37C41" w:rsidRDefault="00600DF4" w:rsidP="003A137E">
            <w:pPr>
              <w:spacing w:line="276" w:lineRule="auto"/>
              <w:rPr>
                <w:rFonts w:eastAsia="Aptos"/>
                <w:b/>
              </w:rPr>
            </w:pPr>
          </w:p>
          <w:p w14:paraId="49A43B03" w14:textId="77777777" w:rsidR="00600DF4" w:rsidRPr="00E37C41" w:rsidRDefault="00600DF4" w:rsidP="003A137E">
            <w:pPr>
              <w:spacing w:line="276" w:lineRule="auto"/>
              <w:rPr>
                <w:rFonts w:eastAsia="Aptos"/>
                <w:b/>
              </w:rPr>
            </w:pPr>
          </w:p>
          <w:p w14:paraId="3C78C585" w14:textId="77777777" w:rsidR="00600DF4" w:rsidRPr="00E37C41" w:rsidRDefault="00600DF4" w:rsidP="003A137E">
            <w:pPr>
              <w:spacing w:line="276" w:lineRule="auto"/>
              <w:rPr>
                <w:rFonts w:eastAsia="Aptos"/>
                <w:b/>
              </w:rPr>
            </w:pPr>
          </w:p>
          <w:p w14:paraId="003E5A95" w14:textId="77777777" w:rsidR="00600DF4" w:rsidRPr="00E37C41" w:rsidRDefault="00600DF4" w:rsidP="003A137E">
            <w:pPr>
              <w:spacing w:line="276" w:lineRule="auto"/>
              <w:rPr>
                <w:rFonts w:eastAsia="Aptos"/>
                <w:b/>
                <w:sz w:val="6"/>
                <w:szCs w:val="6"/>
              </w:rPr>
            </w:pPr>
          </w:p>
          <w:p w14:paraId="7325C2BE" w14:textId="77777777" w:rsidR="00600DF4" w:rsidRPr="00E37C41" w:rsidRDefault="00600DF4" w:rsidP="003A137E">
            <w:pPr>
              <w:spacing w:line="276" w:lineRule="auto"/>
              <w:rPr>
                <w:rFonts w:eastAsia="Aptos"/>
                <w:b/>
              </w:rPr>
            </w:pPr>
            <w:r w:rsidRPr="00E37C41">
              <w:rPr>
                <w:rFonts w:ascii="Monotype Corsiva" w:eastAsia="Aptos" w:hAnsi="Monotype Corsiva"/>
                <w:b/>
              </w:rPr>
              <w:t>République de Côte d’Ivoire</w:t>
            </w:r>
          </w:p>
          <w:p w14:paraId="0AACF135" w14:textId="77777777" w:rsidR="00600DF4" w:rsidRPr="00E37C41" w:rsidRDefault="00600DF4" w:rsidP="003A137E">
            <w:pPr>
              <w:spacing w:line="276" w:lineRule="auto"/>
              <w:rPr>
                <w:rFonts w:eastAsia="Aptos"/>
                <w:b/>
              </w:rPr>
            </w:pPr>
            <w:r w:rsidRPr="00E37C41">
              <w:rPr>
                <w:rFonts w:ascii="Tekton Pro" w:eastAsia="Aptos" w:hAnsi="Tekton Pro"/>
                <w:i/>
                <w:iCs/>
                <w:sz w:val="18"/>
                <w:szCs w:val="18"/>
              </w:rPr>
              <w:t>Union – Discipline – Travail</w:t>
            </w:r>
          </w:p>
        </w:tc>
      </w:tr>
      <w:tr w:rsidR="00600DF4" w:rsidRPr="00E37C41" w14:paraId="235C3213" w14:textId="77777777" w:rsidTr="003A137E">
        <w:tc>
          <w:tcPr>
            <w:tcW w:w="3372" w:type="dxa"/>
            <w:vAlign w:val="center"/>
          </w:tcPr>
          <w:p w14:paraId="62321388" w14:textId="77777777" w:rsidR="00600DF4" w:rsidRPr="00E37C41" w:rsidRDefault="00600DF4" w:rsidP="003A137E">
            <w:pPr>
              <w:spacing w:line="276" w:lineRule="auto"/>
              <w:rPr>
                <w:rFonts w:eastAsia="Aptos"/>
                <w:b/>
              </w:rPr>
            </w:pPr>
          </w:p>
        </w:tc>
        <w:tc>
          <w:tcPr>
            <w:tcW w:w="3569" w:type="dxa"/>
            <w:vAlign w:val="center"/>
          </w:tcPr>
          <w:p w14:paraId="36244144" w14:textId="77777777" w:rsidR="00600DF4" w:rsidRPr="00E37C41" w:rsidRDefault="00600DF4" w:rsidP="003A137E">
            <w:pPr>
              <w:spacing w:line="276" w:lineRule="auto"/>
              <w:rPr>
                <w:rFonts w:eastAsia="Aptos"/>
                <w:b/>
              </w:rPr>
            </w:pPr>
          </w:p>
        </w:tc>
        <w:tc>
          <w:tcPr>
            <w:tcW w:w="2977" w:type="dxa"/>
            <w:vAlign w:val="center"/>
          </w:tcPr>
          <w:p w14:paraId="27E8A705" w14:textId="77777777" w:rsidR="00600DF4" w:rsidRPr="00E37C41" w:rsidRDefault="00600DF4" w:rsidP="003A137E">
            <w:pPr>
              <w:spacing w:line="276" w:lineRule="auto"/>
              <w:rPr>
                <w:rFonts w:eastAsia="Aptos"/>
                <w:b/>
              </w:rPr>
            </w:pPr>
          </w:p>
        </w:tc>
      </w:tr>
    </w:tbl>
    <w:p w14:paraId="22F9D2C7" w14:textId="77777777" w:rsidR="00600DF4" w:rsidRPr="00E37C41" w:rsidRDefault="00600DF4" w:rsidP="00600DF4">
      <w:pPr>
        <w:spacing w:after="0" w:line="240" w:lineRule="auto"/>
        <w:jc w:val="center"/>
        <w:rPr>
          <w:rFonts w:ascii="Arial Black" w:eastAsia="Times New Roman" w:hAnsi="Arial Black" w:cs="Consolas"/>
          <w:b/>
          <w:kern w:val="0"/>
          <w14:ligatures w14:val="none"/>
        </w:rPr>
      </w:pPr>
      <w:r w:rsidRPr="00E37C41">
        <w:rPr>
          <w:rFonts w:ascii="Arial Black" w:eastAsia="Times New Roman" w:hAnsi="Arial Black" w:cs="Consolas"/>
          <w:b/>
          <w:kern w:val="0"/>
          <w14:ligatures w14:val="none"/>
        </w:rPr>
        <w:t xml:space="preserve">MINISTERE DE LA SANTE, DE L’HYGIENE PUBLIQUE </w:t>
      </w:r>
    </w:p>
    <w:p w14:paraId="6517E7E5" w14:textId="77777777" w:rsidR="00600DF4" w:rsidRPr="00E37C41" w:rsidRDefault="00600DF4" w:rsidP="00600DF4">
      <w:pPr>
        <w:spacing w:after="0" w:line="240" w:lineRule="auto"/>
        <w:jc w:val="center"/>
        <w:rPr>
          <w:rFonts w:ascii="Arial Black" w:eastAsia="Times New Roman" w:hAnsi="Arial Black" w:cs="Consolas"/>
          <w:b/>
          <w:kern w:val="0"/>
          <w14:ligatures w14:val="none"/>
        </w:rPr>
      </w:pPr>
      <w:r w:rsidRPr="00E37C41">
        <w:rPr>
          <w:rFonts w:ascii="Arial Black" w:eastAsia="Times New Roman" w:hAnsi="Arial Black" w:cs="Consolas"/>
          <w:b/>
          <w:kern w:val="0"/>
          <w14:ligatures w14:val="none"/>
        </w:rPr>
        <w:t>ET DE LA COUVERTURE MALADIE UNIVERSELLE</w:t>
      </w:r>
    </w:p>
    <w:p w14:paraId="61282098" w14:textId="77777777" w:rsidR="00600DF4" w:rsidRPr="00E37C41" w:rsidRDefault="00600DF4" w:rsidP="00600DF4">
      <w:pPr>
        <w:spacing w:after="0" w:line="240" w:lineRule="auto"/>
        <w:jc w:val="center"/>
        <w:rPr>
          <w:rFonts w:ascii="Times New Roman" w:eastAsia="Times New Roman" w:hAnsi="Times New Roman" w:cs="Times New Roman"/>
          <w:b/>
          <w:smallCaps/>
          <w:kern w:val="0"/>
          <w14:ligatures w14:val="none"/>
        </w:rPr>
      </w:pPr>
      <w:r w:rsidRPr="00E37C41">
        <w:rPr>
          <w:rFonts w:ascii="Times New Roman" w:eastAsia="Times New Roman" w:hAnsi="Times New Roman" w:cs="Times New Roman"/>
          <w:b/>
          <w:smallCaps/>
          <w:kern w:val="0"/>
          <w14:ligatures w14:val="none"/>
        </w:rPr>
        <w:t>_________________________</w:t>
      </w:r>
    </w:p>
    <w:p w14:paraId="5B775057" w14:textId="77777777" w:rsidR="00600DF4" w:rsidRDefault="00600DF4" w:rsidP="00600DF4">
      <w:pPr>
        <w:spacing w:after="0" w:line="240" w:lineRule="auto"/>
        <w:jc w:val="center"/>
        <w:rPr>
          <w:rFonts w:ascii="Arial Black" w:eastAsia="Times New Roman" w:hAnsi="Arial Black" w:cs="Aharoni"/>
          <w:b/>
          <w:bCs/>
          <w:kern w:val="0"/>
          <w14:ligatures w14:val="none"/>
        </w:rPr>
      </w:pPr>
    </w:p>
    <w:p w14:paraId="0B5213BE" w14:textId="77777777" w:rsidR="00600DF4" w:rsidRDefault="00600DF4" w:rsidP="00600DF4">
      <w:pPr>
        <w:spacing w:after="0" w:line="240" w:lineRule="auto"/>
        <w:jc w:val="center"/>
        <w:rPr>
          <w:rFonts w:ascii="Arial Black" w:eastAsia="Times New Roman" w:hAnsi="Arial Black" w:cs="Aharoni"/>
          <w:b/>
          <w:bCs/>
          <w:kern w:val="0"/>
          <w14:ligatures w14:val="none"/>
        </w:rPr>
      </w:pPr>
      <w:r w:rsidRPr="00E37C41">
        <w:rPr>
          <w:rFonts w:ascii="Arial Black" w:eastAsia="Times New Roman" w:hAnsi="Arial Black" w:cs="Aharoni"/>
          <w:b/>
          <w:bCs/>
          <w:kern w:val="0"/>
          <w14:ligatures w14:val="none"/>
        </w:rPr>
        <w:t>Projet de Renforcement de la Transformation Digitale et de la Sécurité Sanitaire (PRTDS)</w:t>
      </w:r>
    </w:p>
    <w:p w14:paraId="48202F0B" w14:textId="77777777" w:rsidR="005F1BDF" w:rsidRPr="00B477F2" w:rsidRDefault="005F1BDF" w:rsidP="005F1BDF">
      <w:pPr>
        <w:rPr>
          <w:rFonts w:ascii="Century Gothic" w:hAnsi="Century Gothic"/>
          <w:sz w:val="4"/>
          <w:szCs w:val="4"/>
        </w:rPr>
      </w:pPr>
    </w:p>
    <w:p w14:paraId="15B99C81" w14:textId="77777777" w:rsidR="005F1BDF" w:rsidRPr="00B477F2" w:rsidRDefault="005F1BDF" w:rsidP="005F1BDF">
      <w:pPr>
        <w:shd w:val="clear" w:color="auto" w:fill="0D0D0D"/>
        <w:spacing w:after="0" w:line="240" w:lineRule="auto"/>
        <w:jc w:val="center"/>
        <w:rPr>
          <w:rFonts w:ascii="Arial Black" w:eastAsia="Times New Roman" w:hAnsi="Arial Black" w:cs="Aharoni"/>
          <w:b/>
          <w:bCs/>
          <w:kern w:val="0"/>
          <w:sz w:val="25"/>
          <w:szCs w:val="25"/>
          <w14:ligatures w14:val="none"/>
        </w:rPr>
      </w:pPr>
      <w:r w:rsidRPr="00B477F2">
        <w:rPr>
          <w:rFonts w:ascii="Arial Black" w:eastAsia="Times New Roman" w:hAnsi="Arial Black" w:cs="Aharoni"/>
          <w:b/>
          <w:bCs/>
          <w:kern w:val="0"/>
          <w:sz w:val="25"/>
          <w:szCs w:val="25"/>
          <w14:ligatures w14:val="none"/>
        </w:rPr>
        <w:t>Financement de la Banque Islamique de Développement</w:t>
      </w:r>
    </w:p>
    <w:p w14:paraId="34D68359" w14:textId="77777777" w:rsidR="00600DF4" w:rsidRDefault="00600DF4" w:rsidP="005F1BDF">
      <w:pPr>
        <w:spacing w:after="0" w:line="240" w:lineRule="auto"/>
        <w:jc w:val="center"/>
        <w:rPr>
          <w:rFonts w:ascii="Britannic Bold" w:eastAsia="Calibri" w:hAnsi="Britannic Bold" w:cs="Arial"/>
          <w:b/>
          <w:bCs/>
          <w:kern w:val="0"/>
          <w:szCs w:val="24"/>
          <w:lang w:eastAsia="fr-FR"/>
          <w14:ligatures w14:val="none"/>
        </w:rPr>
      </w:pPr>
    </w:p>
    <w:p w14:paraId="0CB5BCBC" w14:textId="2766FBCC" w:rsidR="005F1BDF" w:rsidRPr="00B477F2" w:rsidRDefault="005F1BDF" w:rsidP="005F1BDF">
      <w:pPr>
        <w:pBdr>
          <w:bottom w:val="single" w:sz="6" w:space="1" w:color="auto"/>
        </w:pBdr>
        <w:spacing w:after="0" w:line="240" w:lineRule="auto"/>
        <w:jc w:val="center"/>
        <w:rPr>
          <w:rFonts w:ascii="Times New Roman" w:eastAsia="Times New Roman" w:hAnsi="Times New Roman" w:cs="Times New Roman"/>
          <w:b/>
          <w:kern w:val="0"/>
          <w:sz w:val="24"/>
          <w:szCs w:val="24"/>
          <w14:ligatures w14:val="none"/>
        </w:rPr>
      </w:pPr>
      <w:r w:rsidRPr="00B477F2">
        <w:rPr>
          <w:rFonts w:ascii="Britannic Bold" w:eastAsia="Calibri" w:hAnsi="Britannic Bold" w:cs="Arial"/>
          <w:b/>
          <w:bCs/>
          <w:kern w:val="0"/>
          <w:szCs w:val="24"/>
          <w:lang w:eastAsia="fr-FR"/>
          <w14:ligatures w14:val="none"/>
        </w:rPr>
        <w:t>N° de Financement : CIV-1026</w:t>
      </w:r>
    </w:p>
    <w:p w14:paraId="13D792EE" w14:textId="502C6850" w:rsidR="00600DF4" w:rsidRDefault="00600DF4" w:rsidP="005F1BDF">
      <w:pPr>
        <w:spacing w:after="0" w:line="240" w:lineRule="auto"/>
        <w:jc w:val="center"/>
        <w:rPr>
          <w:rFonts w:ascii="Times New Roman" w:eastAsia="Times New Roman" w:hAnsi="Times New Roman" w:cs="Times New Roman"/>
          <w:b/>
          <w:kern w:val="0"/>
          <w:sz w:val="24"/>
          <w:szCs w:val="24"/>
          <w14:ligatures w14:val="none"/>
        </w:rPr>
      </w:pPr>
    </w:p>
    <w:p w14:paraId="74DE69C3" w14:textId="77777777" w:rsidR="00600DF4" w:rsidRPr="00B477F2" w:rsidRDefault="00600DF4" w:rsidP="00600DF4">
      <w:pPr>
        <w:spacing w:after="0" w:line="240" w:lineRule="auto"/>
        <w:jc w:val="center"/>
        <w:rPr>
          <w:rFonts w:ascii="Arial Black" w:eastAsia="Arial Unicode MS" w:hAnsi="Arial Black" w:cs="Times New Roman"/>
          <w:b/>
          <w:kern w:val="0"/>
          <w:sz w:val="24"/>
          <w:szCs w:val="24"/>
          <w14:ligatures w14:val="none"/>
        </w:rPr>
      </w:pPr>
      <w:r w:rsidRPr="00D84E34">
        <w:rPr>
          <w:rFonts w:ascii="Arial Black" w:eastAsia="Arial Unicode MS" w:hAnsi="Arial Black" w:cs="Times New Roman"/>
          <w:b/>
          <w:bCs/>
          <w:kern w:val="0"/>
          <w:sz w:val="24"/>
          <w:szCs w:val="24"/>
          <w:u w:val="single"/>
          <w14:ligatures w14:val="none"/>
        </w:rPr>
        <w:t>AVIS D’APPEL D’OFFRES F</w:t>
      </w:r>
      <w:r>
        <w:rPr>
          <w:rFonts w:ascii="Arial Black" w:eastAsia="Arial Unicode MS" w:hAnsi="Arial Black" w:cs="Times New Roman"/>
          <w:b/>
          <w:bCs/>
          <w:kern w:val="0"/>
          <w:sz w:val="24"/>
          <w:szCs w:val="24"/>
          <w:u w:val="single"/>
          <w14:ligatures w14:val="none"/>
        </w:rPr>
        <w:t>-304</w:t>
      </w:r>
      <w:r w:rsidRPr="00D84E34">
        <w:rPr>
          <w:rFonts w:ascii="Arial Black" w:eastAsia="Arial Unicode MS" w:hAnsi="Arial Black" w:cs="Times New Roman"/>
          <w:b/>
          <w:bCs/>
          <w:kern w:val="0"/>
          <w:sz w:val="24"/>
          <w:szCs w:val="24"/>
          <w:u w:val="single"/>
          <w14:ligatures w14:val="none"/>
        </w:rPr>
        <w:t>/202</w:t>
      </w:r>
      <w:r>
        <w:rPr>
          <w:rFonts w:ascii="Arial Black" w:eastAsia="Arial Unicode MS" w:hAnsi="Arial Black" w:cs="Times New Roman"/>
          <w:b/>
          <w:bCs/>
          <w:kern w:val="0"/>
          <w:sz w:val="24"/>
          <w:szCs w:val="24"/>
          <w:u w:val="single"/>
          <w14:ligatures w14:val="none"/>
        </w:rPr>
        <w:t>5</w:t>
      </w:r>
    </w:p>
    <w:p w14:paraId="138C544E" w14:textId="77777777" w:rsidR="00600DF4" w:rsidRPr="00B477F2" w:rsidRDefault="00600DF4" w:rsidP="00600DF4">
      <w:pPr>
        <w:spacing w:after="0" w:line="240" w:lineRule="auto"/>
        <w:jc w:val="center"/>
        <w:rPr>
          <w:rFonts w:ascii="Arial Black" w:eastAsia="Arial Unicode MS" w:hAnsi="Arial Black" w:cs="Times New Roman"/>
          <w:b/>
          <w:kern w:val="0"/>
          <w:sz w:val="8"/>
          <w:szCs w:val="8"/>
          <w14:ligatures w14:val="none"/>
        </w:rPr>
      </w:pPr>
      <w:r w:rsidRPr="00B477F2">
        <w:rPr>
          <w:rFonts w:ascii="Arial Black" w:eastAsia="Arial Unicode MS" w:hAnsi="Arial Black" w:cs="Times New Roman"/>
          <w:b/>
          <w:kern w:val="0"/>
          <w:sz w:val="8"/>
          <w:szCs w:val="8"/>
          <w14:ligatures w14:val="none"/>
        </w:rPr>
        <w:t xml:space="preserve"> </w:t>
      </w:r>
    </w:p>
    <w:p w14:paraId="52AA9336" w14:textId="77777777" w:rsidR="00600DF4" w:rsidRPr="00600DF4" w:rsidRDefault="00600DF4" w:rsidP="005F1BDF">
      <w:pPr>
        <w:spacing w:after="0" w:line="240" w:lineRule="auto"/>
        <w:jc w:val="center"/>
        <w:rPr>
          <w:rFonts w:ascii="Times New Roman" w:eastAsia="Times New Roman" w:hAnsi="Times New Roman" w:cs="Times New Roman"/>
          <w:b/>
          <w:kern w:val="0"/>
          <w:sz w:val="4"/>
          <w:szCs w:val="24"/>
          <w14:ligatures w14:val="none"/>
        </w:rPr>
      </w:pPr>
    </w:p>
    <w:p w14:paraId="755AB3EF" w14:textId="77777777" w:rsidR="005F1BDF" w:rsidRPr="00B477F2" w:rsidRDefault="005F1BDF" w:rsidP="005F1BDF">
      <w:pPr>
        <w:spacing w:after="0" w:line="240" w:lineRule="auto"/>
        <w:rPr>
          <w:rFonts w:ascii="Times New Roman" w:eastAsia="Times New Roman" w:hAnsi="Times New Roman" w:cs="Times New Roman"/>
          <w:b/>
          <w:kern w:val="0"/>
          <w:sz w:val="16"/>
          <w:szCs w:val="16"/>
          <w14:ligatures w14:val="none"/>
        </w:rPr>
      </w:pPr>
      <w:r w:rsidRPr="00602751">
        <w:rPr>
          <w:rFonts w:ascii="Times New Roman" w:eastAsia="Times New Roman" w:hAnsi="Times New Roman" w:cs="Times New Roman"/>
          <w:b/>
          <w:kern w:val="0"/>
          <w:sz w:val="32"/>
          <w:szCs w:val="24"/>
          <w14:ligatures w14:val="none"/>
        </w:rPr>
        <w:t xml:space="preserve"> </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D0D0D"/>
        <w:tblCellMar>
          <w:left w:w="70" w:type="dxa"/>
          <w:right w:w="70" w:type="dxa"/>
        </w:tblCellMar>
        <w:tblLook w:val="0000" w:firstRow="0" w:lastRow="0" w:firstColumn="0" w:lastColumn="0" w:noHBand="0" w:noVBand="0"/>
      </w:tblPr>
      <w:tblGrid>
        <w:gridCol w:w="9996"/>
      </w:tblGrid>
      <w:tr w:rsidR="005F1BDF" w:rsidRPr="00B477F2" w14:paraId="6A5F660A" w14:textId="77777777" w:rsidTr="0028128C">
        <w:trPr>
          <w:trHeight w:val="1303"/>
          <w:jc w:val="center"/>
        </w:trPr>
        <w:tc>
          <w:tcPr>
            <w:tcW w:w="9996"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FBD4B4"/>
          </w:tcPr>
          <w:p w14:paraId="3C693B1D" w14:textId="77777777" w:rsidR="00600DF4" w:rsidRPr="00600DF4" w:rsidRDefault="00600DF4" w:rsidP="0028128C">
            <w:pPr>
              <w:spacing w:after="0" w:line="240" w:lineRule="auto"/>
              <w:jc w:val="center"/>
              <w:rPr>
                <w:rFonts w:ascii="Arial Black" w:eastAsia="Arial Unicode MS" w:hAnsi="Arial Black" w:cs="Arial Unicode MS"/>
                <w:b/>
                <w:bCs/>
                <w:sz w:val="8"/>
                <w:szCs w:val="24"/>
              </w:rPr>
            </w:pPr>
          </w:p>
          <w:p w14:paraId="68E31311" w14:textId="18C0EDA3" w:rsidR="005F1BDF" w:rsidRPr="00600DF4" w:rsidRDefault="005F1BDF" w:rsidP="0028128C">
            <w:pPr>
              <w:spacing w:after="0" w:line="240" w:lineRule="auto"/>
              <w:jc w:val="center"/>
              <w:rPr>
                <w:rFonts w:ascii="Arial Black" w:eastAsia="Times New Roman" w:hAnsi="Arial Black" w:cs="Arial"/>
                <w:b/>
                <w:bCs/>
                <w:kern w:val="0"/>
                <w:sz w:val="24"/>
                <w:szCs w:val="24"/>
                <w14:ligatures w14:val="none"/>
              </w:rPr>
            </w:pPr>
            <w:r w:rsidRPr="00600DF4">
              <w:rPr>
                <w:rFonts w:ascii="Arial Black" w:eastAsia="Arial Unicode MS" w:hAnsi="Arial Black" w:cs="Arial Unicode MS"/>
                <w:b/>
                <w:bCs/>
                <w:sz w:val="24"/>
                <w:szCs w:val="24"/>
              </w:rPr>
              <w:t xml:space="preserve">ACQUISITION D'EPI (EQUIPEMENT DE PROTECTION INDIVIDUELLE) ET DE PRODUITS D'HYGIENE POUR LE PERSONNEL DE SANTE DES CENTRES DE SANTE SELECTIONNES POUR LES </w:t>
            </w:r>
            <w:r w:rsidR="00600DF4" w:rsidRPr="00600DF4">
              <w:rPr>
                <w:rFonts w:ascii="Arial Black" w:eastAsia="Arial Unicode MS" w:hAnsi="Arial Black" w:cs="Arial Unicode MS"/>
                <w:b/>
                <w:bCs/>
                <w:sz w:val="24"/>
                <w:szCs w:val="24"/>
              </w:rPr>
              <w:t>24 DISTRICTS SANITAIRES</w:t>
            </w:r>
          </w:p>
        </w:tc>
      </w:tr>
    </w:tbl>
    <w:p w14:paraId="68DA78EE" w14:textId="77777777" w:rsidR="005F1BDF" w:rsidRPr="00A64F71" w:rsidRDefault="005F1BDF" w:rsidP="005F1BDF">
      <w:pPr>
        <w:rPr>
          <w:rFonts w:ascii="CG Times" w:hAnsi="CG Times"/>
          <w:sz w:val="10"/>
          <w:szCs w:val="10"/>
        </w:rPr>
      </w:pPr>
    </w:p>
    <w:p w14:paraId="0CA863DB" w14:textId="77777777" w:rsidR="005F1BDF" w:rsidRPr="00600DF4" w:rsidRDefault="005F1BDF" w:rsidP="005F1BDF">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10"/>
          <w:szCs w:val="24"/>
          <w:lang w:eastAsia="fr-FR"/>
          <w14:ligatures w14:val="none"/>
        </w:rPr>
      </w:pPr>
    </w:p>
    <w:p w14:paraId="330B8E8B" w14:textId="77777777" w:rsidR="005F1BDF" w:rsidRPr="00600DF4" w:rsidRDefault="005F1BDF" w:rsidP="00600DF4">
      <w:pPr>
        <w:numPr>
          <w:ilvl w:val="0"/>
          <w:numId w:val="1"/>
        </w:numPr>
        <w:suppressAutoHyphens/>
        <w:overflowPunct w:val="0"/>
        <w:autoSpaceDE w:val="0"/>
        <w:autoSpaceDN w:val="0"/>
        <w:adjustRightInd w:val="0"/>
        <w:spacing w:after="142" w:line="240" w:lineRule="atLeast"/>
        <w:ind w:left="284" w:hanging="284"/>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 xml:space="preserve">La République de Côte d’Ivoire a obtenu des fonds de la Banque Islamique de Développement (BID), afin de financer le Projet de Renforcement de la Transformation Digitale et de la Sécurité Sanitaire dans les structures de santé (PRTDS), et à l’intention d’utiliser une partie de ces fonds pour effectuer des paiements au titre des Marchés relatifs à </w:t>
      </w:r>
      <w:r w:rsidRPr="00600DF4">
        <w:rPr>
          <w:rFonts w:ascii="Arial Narrow" w:eastAsia="Times New Roman" w:hAnsi="Arial Narrow" w:cs="Times New Roman"/>
          <w:b/>
          <w:bCs/>
          <w:kern w:val="0"/>
          <w:sz w:val="24"/>
          <w:szCs w:val="24"/>
          <w:lang w:eastAsia="fr-FR"/>
          <w14:ligatures w14:val="none"/>
        </w:rPr>
        <w:t>l’acquisition d'EPI (Equipement de Protection Individuelle) et de produits d'hygiène pour le personnel de santé des centres de santé sélectionnés pour les 24 districts sanitaires.</w:t>
      </w:r>
    </w:p>
    <w:p w14:paraId="5D6836FF" w14:textId="20049402" w:rsidR="005F1BDF" w:rsidRDefault="005F1BDF" w:rsidP="00600DF4">
      <w:pPr>
        <w:numPr>
          <w:ilvl w:val="0"/>
          <w:numId w:val="1"/>
        </w:numPr>
        <w:suppressAutoHyphens/>
        <w:overflowPunct w:val="0"/>
        <w:autoSpaceDE w:val="0"/>
        <w:autoSpaceDN w:val="0"/>
        <w:adjustRightInd w:val="0"/>
        <w:spacing w:after="142" w:line="240" w:lineRule="atLeast"/>
        <w:ind w:left="284" w:hanging="284"/>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 xml:space="preserve">Le Projet de Renforcement de la Transformation Digitale et de la Sécurité Sanitaire dans les structures de santé (PRTDS) sollicite des offres sous pli fermé de la part de Candidats éligibles et répondant aux qualifications requises pour l’acquisition d'EPI (Equipement de Protection Individuelle) et de produits d'hygiène pour le personnel de santé des centres de santé sélectionnés pour les 24 districts sanitaires composés de deux lots (02) lots suivants : </w:t>
      </w:r>
    </w:p>
    <w:p w14:paraId="6AAECA58" w14:textId="77777777" w:rsidR="00600DF4" w:rsidRPr="00600DF4" w:rsidRDefault="00600DF4" w:rsidP="00600DF4">
      <w:pPr>
        <w:suppressAutoHyphens/>
        <w:overflowPunct w:val="0"/>
        <w:autoSpaceDE w:val="0"/>
        <w:autoSpaceDN w:val="0"/>
        <w:adjustRightInd w:val="0"/>
        <w:spacing w:after="142" w:line="240" w:lineRule="atLeast"/>
        <w:ind w:left="567"/>
        <w:jc w:val="both"/>
        <w:textAlignment w:val="baseline"/>
        <w:rPr>
          <w:rFonts w:ascii="Arial Narrow" w:eastAsia="Times New Roman" w:hAnsi="Arial Narrow" w:cs="Times New Roman"/>
          <w:kern w:val="0"/>
          <w:sz w:val="24"/>
          <w:szCs w:val="24"/>
          <w:lang w:eastAsia="fr-FR"/>
          <w14:ligatures w14:val="none"/>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672"/>
        <w:gridCol w:w="3402"/>
      </w:tblGrid>
      <w:tr w:rsidR="005F1BDF" w:rsidRPr="00600DF4" w14:paraId="7FDD0A3A" w14:textId="77777777" w:rsidTr="0028128C">
        <w:trPr>
          <w:jc w:val="center"/>
        </w:trPr>
        <w:tc>
          <w:tcPr>
            <w:tcW w:w="993" w:type="dxa"/>
            <w:tcBorders>
              <w:right w:val="single" w:sz="4" w:space="0" w:color="auto"/>
            </w:tcBorders>
            <w:shd w:val="clear" w:color="auto" w:fill="BFBFBF"/>
            <w:vAlign w:val="center"/>
          </w:tcPr>
          <w:p w14:paraId="0212BFF0" w14:textId="77777777" w:rsidR="005F1BDF" w:rsidRPr="00600DF4" w:rsidRDefault="005F1BDF" w:rsidP="005F1BDF">
            <w:pPr>
              <w:suppressAutoHyphens/>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lang w:eastAsia="fr-FR"/>
                <w14:ligatures w14:val="none"/>
              </w:rPr>
            </w:pPr>
            <w:r w:rsidRPr="00600DF4">
              <w:rPr>
                <w:rFonts w:ascii="Arial Narrow" w:eastAsia="Times New Roman" w:hAnsi="Arial Narrow" w:cs="Times New Roman"/>
                <w:b/>
                <w:kern w:val="0"/>
                <w:sz w:val="24"/>
                <w:szCs w:val="24"/>
                <w:lang w:eastAsia="fr-FR"/>
                <w14:ligatures w14:val="none"/>
              </w:rPr>
              <w:t>Allotissement</w:t>
            </w:r>
          </w:p>
        </w:tc>
        <w:tc>
          <w:tcPr>
            <w:tcW w:w="4672" w:type="dxa"/>
            <w:tcBorders>
              <w:left w:val="single" w:sz="4" w:space="0" w:color="auto"/>
            </w:tcBorders>
            <w:shd w:val="clear" w:color="auto" w:fill="BFBFBF"/>
            <w:vAlign w:val="center"/>
          </w:tcPr>
          <w:p w14:paraId="245A11DC" w14:textId="77777777" w:rsidR="005F1BDF" w:rsidRPr="00600DF4" w:rsidRDefault="005F1BDF" w:rsidP="005F1BDF">
            <w:pPr>
              <w:suppressAutoHyphens/>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highlight w:val="yellow"/>
                <w:lang w:eastAsia="fr-FR"/>
                <w14:ligatures w14:val="none"/>
              </w:rPr>
            </w:pPr>
            <w:r w:rsidRPr="00600DF4">
              <w:rPr>
                <w:rFonts w:ascii="Arial Narrow" w:eastAsia="Times New Roman" w:hAnsi="Arial Narrow" w:cs="Times New Roman"/>
                <w:b/>
                <w:kern w:val="0"/>
                <w:sz w:val="24"/>
                <w:szCs w:val="24"/>
                <w:lang w:eastAsia="fr-FR"/>
                <w14:ligatures w14:val="none"/>
              </w:rPr>
              <w:t>Désignation</w:t>
            </w:r>
          </w:p>
        </w:tc>
        <w:tc>
          <w:tcPr>
            <w:tcW w:w="3402" w:type="dxa"/>
            <w:shd w:val="clear" w:color="auto" w:fill="BFBFBF"/>
            <w:vAlign w:val="center"/>
          </w:tcPr>
          <w:p w14:paraId="2E6BFD31" w14:textId="77777777" w:rsidR="005F1BDF" w:rsidRPr="00600DF4" w:rsidRDefault="005F1BDF" w:rsidP="005F1BDF">
            <w:pPr>
              <w:suppressAutoHyphens/>
              <w:overflowPunct w:val="0"/>
              <w:autoSpaceDE w:val="0"/>
              <w:autoSpaceDN w:val="0"/>
              <w:adjustRightInd w:val="0"/>
              <w:spacing w:after="0" w:line="240" w:lineRule="auto"/>
              <w:jc w:val="center"/>
              <w:textAlignment w:val="baseline"/>
              <w:rPr>
                <w:rFonts w:ascii="Arial Narrow" w:eastAsia="Times New Roman" w:hAnsi="Arial Narrow" w:cs="Times New Roman"/>
                <w:b/>
                <w:kern w:val="0"/>
                <w:sz w:val="24"/>
                <w:szCs w:val="24"/>
                <w:highlight w:val="yellow"/>
                <w:lang w:eastAsia="fr-FR"/>
                <w14:ligatures w14:val="none"/>
              </w:rPr>
            </w:pPr>
            <w:r w:rsidRPr="00600DF4">
              <w:rPr>
                <w:rFonts w:ascii="Arial Narrow" w:eastAsia="Times New Roman" w:hAnsi="Arial Narrow" w:cs="Times New Roman"/>
                <w:b/>
                <w:kern w:val="0"/>
                <w:sz w:val="24"/>
                <w:szCs w:val="24"/>
                <w:lang w:eastAsia="fr-FR"/>
                <w14:ligatures w14:val="none"/>
              </w:rPr>
              <w:t>Délais d’exécution</w:t>
            </w:r>
          </w:p>
        </w:tc>
      </w:tr>
      <w:tr w:rsidR="005F1BDF" w:rsidRPr="00600DF4" w14:paraId="42BD36AB" w14:textId="77777777" w:rsidTr="0028128C">
        <w:trPr>
          <w:jc w:val="center"/>
        </w:trPr>
        <w:tc>
          <w:tcPr>
            <w:tcW w:w="993" w:type="dxa"/>
            <w:tcBorders>
              <w:right w:val="single" w:sz="4" w:space="0" w:color="auto"/>
            </w:tcBorders>
            <w:vAlign w:val="center"/>
          </w:tcPr>
          <w:p w14:paraId="5DDE5392" w14:textId="77777777" w:rsidR="005F1BDF" w:rsidRPr="00600DF4" w:rsidRDefault="005F1BDF" w:rsidP="005F1BDF">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Lot 1</w:t>
            </w:r>
          </w:p>
        </w:tc>
        <w:tc>
          <w:tcPr>
            <w:tcW w:w="4672" w:type="dxa"/>
            <w:tcBorders>
              <w:left w:val="single" w:sz="4" w:space="0" w:color="auto"/>
            </w:tcBorders>
            <w:vAlign w:val="center"/>
          </w:tcPr>
          <w:p w14:paraId="3538F5A9" w14:textId="77777777" w:rsidR="005F1BDF" w:rsidRPr="00600DF4" w:rsidRDefault="005F1BDF" w:rsidP="005F1BDF">
            <w:pPr>
              <w:spacing w:after="0" w:line="240" w:lineRule="auto"/>
              <w:rPr>
                <w:rFonts w:ascii="Arial Narrow" w:eastAsia="Times New Roman" w:hAnsi="Arial Narrow" w:cs="Times New Roman"/>
                <w:kern w:val="0"/>
                <w:sz w:val="24"/>
                <w:szCs w:val="24"/>
                <w:highlight w:val="yellow"/>
                <w:lang w:val="en-US" w:eastAsia="fr-FR"/>
                <w14:ligatures w14:val="none"/>
              </w:rPr>
            </w:pPr>
            <w:r w:rsidRPr="00600DF4">
              <w:rPr>
                <w:rFonts w:ascii="Arial Narrow" w:eastAsia="Times New Roman" w:hAnsi="Arial Narrow" w:cs="Times New Roman"/>
                <w:kern w:val="0"/>
                <w:sz w:val="24"/>
                <w:szCs w:val="24"/>
                <w:lang w:eastAsia="fr-FR"/>
                <w14:ligatures w14:val="none"/>
              </w:rPr>
              <w:t>Acquisition d'EPI (Equipement de Protection Individuelle) pour le personnel de santé des centres de santé sélectionnés pour les 24 districts sanitaires</w:t>
            </w:r>
          </w:p>
        </w:tc>
        <w:tc>
          <w:tcPr>
            <w:tcW w:w="3402" w:type="dxa"/>
            <w:vAlign w:val="center"/>
          </w:tcPr>
          <w:p w14:paraId="65352444" w14:textId="77777777" w:rsidR="005F1BDF" w:rsidRPr="00600DF4" w:rsidRDefault="005F1BDF" w:rsidP="005F1BDF">
            <w:pPr>
              <w:suppressAutoHyphens/>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Trois mois (3) mois soit quatre-vingt-dix (90) jours</w:t>
            </w:r>
          </w:p>
        </w:tc>
      </w:tr>
      <w:tr w:rsidR="005F1BDF" w:rsidRPr="00600DF4" w14:paraId="153FE175" w14:textId="77777777" w:rsidTr="0028128C">
        <w:trPr>
          <w:jc w:val="center"/>
        </w:trPr>
        <w:tc>
          <w:tcPr>
            <w:tcW w:w="993" w:type="dxa"/>
            <w:tcBorders>
              <w:right w:val="single" w:sz="4" w:space="0" w:color="auto"/>
            </w:tcBorders>
            <w:vAlign w:val="center"/>
          </w:tcPr>
          <w:p w14:paraId="6FE72286" w14:textId="77777777" w:rsidR="005F1BDF" w:rsidRPr="00600DF4" w:rsidRDefault="005F1BDF" w:rsidP="005F1BDF">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Lot 2</w:t>
            </w:r>
          </w:p>
        </w:tc>
        <w:tc>
          <w:tcPr>
            <w:tcW w:w="4672" w:type="dxa"/>
            <w:tcBorders>
              <w:left w:val="single" w:sz="4" w:space="0" w:color="auto"/>
            </w:tcBorders>
            <w:vAlign w:val="center"/>
          </w:tcPr>
          <w:p w14:paraId="112457CF" w14:textId="77777777" w:rsidR="005F1BDF" w:rsidRPr="00600DF4" w:rsidRDefault="005F1BDF" w:rsidP="005F1BDF">
            <w:pPr>
              <w:suppressAutoHyphens/>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Acquisition de de produits d'hygiène pour le personnel de santé des centres de santé sélectionnés pour les 24 districts sanitaires</w:t>
            </w:r>
          </w:p>
          <w:p w14:paraId="3A494DAE" w14:textId="77777777" w:rsidR="005F1BDF" w:rsidRPr="00600DF4" w:rsidRDefault="005F1BDF" w:rsidP="005F1BDF">
            <w:pPr>
              <w:suppressAutoHyphens/>
              <w:overflowPunct w:val="0"/>
              <w:autoSpaceDE w:val="0"/>
              <w:autoSpaceDN w:val="0"/>
              <w:adjustRightInd w:val="0"/>
              <w:spacing w:after="0" w:line="240" w:lineRule="auto"/>
              <w:textAlignment w:val="baseline"/>
              <w:rPr>
                <w:rFonts w:ascii="Arial Narrow" w:eastAsia="Times New Roman" w:hAnsi="Arial Narrow" w:cs="Times New Roman"/>
                <w:kern w:val="0"/>
                <w:sz w:val="24"/>
                <w:szCs w:val="24"/>
                <w:highlight w:val="yellow"/>
                <w:lang w:eastAsia="fr-FR"/>
                <w14:ligatures w14:val="none"/>
              </w:rPr>
            </w:pPr>
          </w:p>
        </w:tc>
        <w:tc>
          <w:tcPr>
            <w:tcW w:w="3402" w:type="dxa"/>
            <w:vAlign w:val="center"/>
          </w:tcPr>
          <w:p w14:paraId="2935EFDE" w14:textId="77777777" w:rsidR="005F1BDF" w:rsidRPr="00600DF4" w:rsidRDefault="005F1BDF" w:rsidP="005F1BDF">
            <w:pPr>
              <w:suppressAutoHyphens/>
              <w:overflowPunct w:val="0"/>
              <w:autoSpaceDE w:val="0"/>
              <w:autoSpaceDN w:val="0"/>
              <w:adjustRightInd w:val="0"/>
              <w:spacing w:after="0" w:line="240" w:lineRule="auto"/>
              <w:jc w:val="center"/>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Trois mois (3) mois soit quatre-vingt-dix (90) jours</w:t>
            </w:r>
          </w:p>
        </w:tc>
      </w:tr>
    </w:tbl>
    <w:p w14:paraId="4EB8F5C2" w14:textId="77777777" w:rsidR="005F1BDF" w:rsidRPr="00600DF4" w:rsidRDefault="005F1BDF" w:rsidP="005F1BDF">
      <w:pPr>
        <w:suppressAutoHyphens/>
        <w:overflowPunct w:val="0"/>
        <w:autoSpaceDE w:val="0"/>
        <w:autoSpaceDN w:val="0"/>
        <w:adjustRightInd w:val="0"/>
        <w:spacing w:after="0" w:line="240" w:lineRule="auto"/>
        <w:ind w:left="567"/>
        <w:jc w:val="both"/>
        <w:textAlignment w:val="baseline"/>
        <w:rPr>
          <w:rFonts w:ascii="Arial Narrow" w:eastAsia="Times New Roman" w:hAnsi="Arial Narrow" w:cs="Times New Roman"/>
          <w:b/>
          <w:iCs/>
          <w:kern w:val="0"/>
          <w:sz w:val="24"/>
          <w:szCs w:val="24"/>
          <w:lang w:eastAsia="fr-FR"/>
          <w14:ligatures w14:val="none"/>
        </w:rPr>
      </w:pPr>
    </w:p>
    <w:p w14:paraId="28B8EC6B" w14:textId="77777777" w:rsidR="005F1BDF" w:rsidRPr="00600DF4" w:rsidRDefault="005F1BDF" w:rsidP="00600DF4">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b/>
          <w:iCs/>
          <w:kern w:val="0"/>
          <w:sz w:val="24"/>
          <w:szCs w:val="24"/>
          <w:lang w:eastAsia="fr-FR"/>
          <w14:ligatures w14:val="none"/>
        </w:rPr>
        <w:t xml:space="preserve">Les marchés issus du présent Appel d’offres </w:t>
      </w:r>
      <w:r w:rsidRPr="00600DF4">
        <w:rPr>
          <w:rFonts w:ascii="Arial Narrow" w:eastAsia="Times New Roman" w:hAnsi="Arial Narrow" w:cs="Times New Roman"/>
          <w:b/>
          <w:bCs/>
          <w:iCs/>
          <w:kern w:val="0"/>
          <w:sz w:val="24"/>
          <w:szCs w:val="24"/>
          <w:lang w:eastAsia="fr-FR"/>
          <w14:ligatures w14:val="none"/>
        </w:rPr>
        <w:t>seront passés sur prix unitaire</w:t>
      </w:r>
      <w:r w:rsidRPr="00600DF4">
        <w:rPr>
          <w:rFonts w:ascii="Arial Narrow" w:eastAsia="Times New Roman" w:hAnsi="Arial Narrow" w:cs="Times New Roman"/>
          <w:kern w:val="0"/>
          <w:sz w:val="24"/>
          <w:szCs w:val="24"/>
          <w:lang w:eastAsia="fr-FR"/>
          <w14:ligatures w14:val="none"/>
        </w:rPr>
        <w:t>.</w:t>
      </w:r>
    </w:p>
    <w:p w14:paraId="59528FA6" w14:textId="77777777" w:rsidR="005F1BDF" w:rsidRPr="00600DF4" w:rsidRDefault="005F1BDF" w:rsidP="00600DF4">
      <w:pPr>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b/>
          <w:iCs/>
          <w:kern w:val="0"/>
          <w:sz w:val="24"/>
          <w:szCs w:val="24"/>
          <w:lang w:eastAsia="fr-FR"/>
          <w14:ligatures w14:val="none"/>
        </w:rPr>
        <w:t>NB : Tout délai supérieur entrainera le rejet de l’offre.</w:t>
      </w:r>
    </w:p>
    <w:p w14:paraId="4F5DB7C8" w14:textId="77777777" w:rsidR="005F1BDF" w:rsidRPr="00600DF4" w:rsidRDefault="005F1BDF" w:rsidP="00600DF4">
      <w:pPr>
        <w:suppressAutoHyphens/>
        <w:overflowPunct w:val="0"/>
        <w:autoSpaceDE w:val="0"/>
        <w:autoSpaceDN w:val="0"/>
        <w:adjustRightInd w:val="0"/>
        <w:spacing w:before="240" w:after="0" w:line="240" w:lineRule="auto"/>
        <w:jc w:val="both"/>
        <w:textAlignment w:val="baseline"/>
        <w:rPr>
          <w:rFonts w:ascii="Arial Narrow" w:eastAsia="Times New Roman" w:hAnsi="Arial Narrow" w:cs="Times New Roman"/>
          <w:kern w:val="0"/>
          <w:sz w:val="24"/>
          <w:szCs w:val="24"/>
          <w:lang w:eastAsia="fr-FR"/>
          <w14:ligatures w14:val="none"/>
        </w:rPr>
      </w:pPr>
    </w:p>
    <w:p w14:paraId="596063BF" w14:textId="77777777" w:rsidR="005F1BDF" w:rsidRPr="00600DF4" w:rsidRDefault="005F1BDF" w:rsidP="00600DF4">
      <w:pPr>
        <w:numPr>
          <w:ilvl w:val="0"/>
          <w:numId w:val="1"/>
        </w:numPr>
        <w:tabs>
          <w:tab w:val="left" w:pos="142"/>
          <w:tab w:val="left" w:pos="284"/>
        </w:tabs>
        <w:suppressAutoHyphens/>
        <w:overflowPunct w:val="0"/>
        <w:autoSpaceDE w:val="0"/>
        <w:autoSpaceDN w:val="0"/>
        <w:adjustRightInd w:val="0"/>
        <w:spacing w:after="142" w:line="240" w:lineRule="atLeast"/>
        <w:ind w:left="0" w:firstLine="0"/>
        <w:contextualSpacing/>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lastRenderedPageBreak/>
        <w:t xml:space="preserve">La passation du marché sera conduite par Appel d‘offres ouvert tel que défini dans les « Directives pour l’acquisition de Biens, Travaux et Services connexes dans le cadre des Projets financés par la Banque Islamique de Développement édition d’Avril 2019, révisée en février 2023 », accessibles à l’adresse </w:t>
      </w:r>
      <w:hyperlink r:id="rId9" w:history="1">
        <w:r w:rsidRPr="00600DF4">
          <w:rPr>
            <w:rFonts w:ascii="Arial Narrow" w:eastAsia="Times New Roman" w:hAnsi="Arial Narrow" w:cs="Times New Roman"/>
            <w:iCs/>
            <w:color w:val="0000FF"/>
            <w:kern w:val="0"/>
            <w:sz w:val="24"/>
            <w:szCs w:val="24"/>
            <w:u w:val="single"/>
            <w:lang w:eastAsia="fr-FR"/>
            <w14:ligatures w14:val="none"/>
          </w:rPr>
          <w:t>www.isdb.org</w:t>
        </w:r>
      </w:hyperlink>
      <w:r w:rsidRPr="00600DF4">
        <w:rPr>
          <w:rFonts w:ascii="Arial Narrow" w:eastAsia="Times New Roman" w:hAnsi="Arial Narrow" w:cs="Times New Roman"/>
          <w:iCs/>
          <w:color w:val="365F91"/>
          <w:kern w:val="0"/>
          <w:sz w:val="24"/>
          <w:szCs w:val="24"/>
          <w:lang w:eastAsia="fr-FR"/>
          <w14:ligatures w14:val="none"/>
        </w:rPr>
        <w:t xml:space="preserve"> </w:t>
      </w:r>
      <w:r w:rsidRPr="00600DF4">
        <w:rPr>
          <w:rFonts w:ascii="Arial Narrow" w:eastAsia="Times New Roman" w:hAnsi="Arial Narrow" w:cs="Times New Roman"/>
          <w:kern w:val="0"/>
          <w:sz w:val="24"/>
          <w:szCs w:val="24"/>
          <w:lang w:eastAsia="fr-FR"/>
          <w14:ligatures w14:val="none"/>
        </w:rPr>
        <w:t>et ouverte à tous les soumissionnaires de pays éligibles tels que définis dans les Directives. Les candidats éventuels sont également invités à prendre connaissance des Clauses 1.18 à 1.21 de ces Directives concernant les règles de la BID portant sur les conflits d’intérêt.</w:t>
      </w:r>
    </w:p>
    <w:p w14:paraId="61DF8C66" w14:textId="77777777" w:rsidR="005F1BDF" w:rsidRPr="00600DF4" w:rsidRDefault="005F1BDF" w:rsidP="00600DF4">
      <w:pPr>
        <w:tabs>
          <w:tab w:val="left" w:pos="142"/>
          <w:tab w:val="left" w:pos="284"/>
        </w:tabs>
        <w:suppressAutoHyphens/>
        <w:overflowPunct w:val="0"/>
        <w:autoSpaceDE w:val="0"/>
        <w:autoSpaceDN w:val="0"/>
        <w:adjustRightInd w:val="0"/>
        <w:spacing w:after="142" w:line="240" w:lineRule="atLeast"/>
        <w:contextualSpacing/>
        <w:jc w:val="both"/>
        <w:textAlignment w:val="baseline"/>
        <w:rPr>
          <w:rFonts w:ascii="Arial Narrow" w:eastAsia="Times New Roman" w:hAnsi="Arial Narrow" w:cs="Times New Roman"/>
          <w:kern w:val="0"/>
          <w:sz w:val="24"/>
          <w:szCs w:val="24"/>
          <w:lang w:eastAsia="fr-FR"/>
          <w14:ligatures w14:val="none"/>
        </w:rPr>
      </w:pPr>
    </w:p>
    <w:p w14:paraId="581A021D" w14:textId="77777777" w:rsidR="005F1BDF" w:rsidRPr="00600DF4" w:rsidRDefault="005F1BDF" w:rsidP="00600DF4">
      <w:pPr>
        <w:numPr>
          <w:ilvl w:val="0"/>
          <w:numId w:val="1"/>
        </w:numPr>
        <w:tabs>
          <w:tab w:val="left" w:pos="142"/>
          <w:tab w:val="left" w:pos="284"/>
        </w:tabs>
        <w:suppressAutoHyphens/>
        <w:overflowPunct w:val="0"/>
        <w:autoSpaceDE w:val="0"/>
        <w:autoSpaceDN w:val="0"/>
        <w:adjustRightInd w:val="0"/>
        <w:spacing w:after="142" w:line="240" w:lineRule="atLeast"/>
        <w:ind w:left="0" w:firstLine="0"/>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Les Candidats intéressés peuvent obtenir des informations auprès de :</w:t>
      </w:r>
    </w:p>
    <w:p w14:paraId="78D0034D" w14:textId="6D9A8F5C" w:rsidR="005F1BDF" w:rsidRPr="00600DF4" w:rsidRDefault="00080B1A" w:rsidP="00600DF4">
      <w:pPr>
        <w:tabs>
          <w:tab w:val="left" w:pos="142"/>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b/>
          <w:kern w:val="0"/>
          <w:sz w:val="24"/>
          <w:szCs w:val="24"/>
          <w:lang w:eastAsia="fr-FR"/>
          <w14:ligatures w14:val="none"/>
        </w:rPr>
      </w:pPr>
      <w:r w:rsidRPr="00600DF4">
        <w:rPr>
          <w:rFonts w:ascii="Arial Narrow" w:eastAsia="Times New Roman" w:hAnsi="Arial Narrow" w:cs="Times New Roman"/>
          <w:b/>
          <w:kern w:val="0"/>
          <w:sz w:val="24"/>
          <w:szCs w:val="24"/>
          <w:lang w:eastAsia="fr-FR"/>
          <w14:ligatures w14:val="none"/>
        </w:rPr>
        <w:t xml:space="preserve">PRTDS, </w:t>
      </w:r>
      <w:r w:rsidRPr="00600DF4">
        <w:rPr>
          <w:rFonts w:ascii="Arial Narrow" w:eastAsia="Times New Roman" w:hAnsi="Arial Narrow" w:cs="Times New Roman"/>
          <w:b/>
          <w:kern w:val="0"/>
          <w:sz w:val="24"/>
          <w:szCs w:val="24"/>
          <w:lang w:val="fr-CI" w:eastAsia="fr-FR"/>
          <w14:ligatures w14:val="none"/>
        </w:rPr>
        <w:t>Abidjan, Cocody 7</w:t>
      </w:r>
      <w:r w:rsidRPr="00600DF4">
        <w:rPr>
          <w:rFonts w:ascii="Arial Narrow" w:eastAsia="Times New Roman" w:hAnsi="Arial Narrow" w:cs="Times New Roman"/>
          <w:b/>
          <w:kern w:val="0"/>
          <w:sz w:val="24"/>
          <w:szCs w:val="24"/>
          <w:vertAlign w:val="superscript"/>
          <w:lang w:val="fr-CI" w:eastAsia="fr-FR"/>
          <w14:ligatures w14:val="none"/>
        </w:rPr>
        <w:t>ème</w:t>
      </w:r>
      <w:r w:rsidR="00600DF4">
        <w:rPr>
          <w:rFonts w:ascii="Arial Narrow" w:eastAsia="Times New Roman" w:hAnsi="Arial Narrow" w:cs="Times New Roman"/>
          <w:b/>
          <w:kern w:val="0"/>
          <w:sz w:val="24"/>
          <w:szCs w:val="24"/>
          <w:lang w:val="fr-CI" w:eastAsia="fr-FR"/>
          <w14:ligatures w14:val="none"/>
        </w:rPr>
        <w:t xml:space="preserve"> tranche, lot n°2804</w:t>
      </w:r>
      <w:r w:rsidRPr="00600DF4">
        <w:rPr>
          <w:rFonts w:ascii="Arial Narrow" w:eastAsia="Times New Roman" w:hAnsi="Arial Narrow" w:cs="Times New Roman"/>
          <w:b/>
          <w:kern w:val="0"/>
          <w:sz w:val="24"/>
          <w:szCs w:val="24"/>
          <w:lang w:val="fr-CI" w:eastAsia="fr-FR"/>
          <w14:ligatures w14:val="none"/>
        </w:rPr>
        <w:t>;</w:t>
      </w:r>
      <w:r w:rsidR="00600DF4">
        <w:rPr>
          <w:rFonts w:ascii="Arial Narrow" w:eastAsia="Times New Roman" w:hAnsi="Arial Narrow" w:cs="Times New Roman"/>
          <w:b/>
          <w:kern w:val="0"/>
          <w:sz w:val="24"/>
          <w:szCs w:val="24"/>
          <w:lang w:val="fr-CI" w:eastAsia="fr-FR"/>
          <w14:ligatures w14:val="none"/>
        </w:rPr>
        <w:t xml:space="preserve"> </w:t>
      </w:r>
      <w:r w:rsidRPr="00600DF4">
        <w:rPr>
          <w:rFonts w:ascii="Arial Narrow" w:eastAsia="Times New Roman" w:hAnsi="Arial Narrow" w:cs="Times New Roman"/>
          <w:b/>
          <w:kern w:val="0"/>
          <w:sz w:val="24"/>
          <w:szCs w:val="24"/>
          <w:lang w:val="fr-CI" w:eastAsia="fr-FR"/>
          <w14:ligatures w14:val="none"/>
        </w:rPr>
        <w:t xml:space="preserve">ilot n°234, </w:t>
      </w:r>
      <w:proofErr w:type="spellStart"/>
      <w:r w:rsidRPr="00600DF4">
        <w:rPr>
          <w:rFonts w:ascii="Arial Narrow" w:eastAsia="Times New Roman" w:hAnsi="Arial Narrow" w:cs="Times New Roman"/>
          <w:b/>
          <w:kern w:val="0"/>
          <w:sz w:val="24"/>
          <w:szCs w:val="24"/>
          <w:lang w:val="fr-CI" w:eastAsia="fr-FR"/>
          <w14:ligatures w14:val="none"/>
        </w:rPr>
        <w:t>Zinsou</w:t>
      </w:r>
      <w:proofErr w:type="spellEnd"/>
      <w:r w:rsidRPr="00600DF4">
        <w:rPr>
          <w:rFonts w:ascii="Arial Narrow" w:eastAsia="Times New Roman" w:hAnsi="Arial Narrow" w:cs="Times New Roman"/>
          <w:b/>
          <w:kern w:val="0"/>
          <w:sz w:val="24"/>
          <w:szCs w:val="24"/>
          <w:lang w:val="fr-CI" w:eastAsia="fr-FR"/>
          <w14:ligatures w14:val="none"/>
        </w:rPr>
        <w:t xml:space="preserve"> à côté du bâtiment annexe de l’AFOR</w:t>
      </w:r>
      <w:r w:rsidRPr="00600DF4">
        <w:rPr>
          <w:rFonts w:ascii="Arial Narrow" w:eastAsia="Times New Roman" w:hAnsi="Arial Narrow" w:cs="Times New Roman"/>
          <w:b/>
          <w:kern w:val="0"/>
          <w:sz w:val="24"/>
          <w:szCs w:val="24"/>
          <w:lang w:eastAsia="fr-FR"/>
          <w14:ligatures w14:val="none"/>
        </w:rPr>
        <w:t xml:space="preserve"> </w:t>
      </w:r>
      <w:r w:rsidR="005F1BDF" w:rsidRPr="00600DF4">
        <w:rPr>
          <w:rFonts w:ascii="Arial Narrow" w:eastAsia="Times New Roman" w:hAnsi="Arial Narrow" w:cs="Times New Roman"/>
          <w:b/>
          <w:kern w:val="0"/>
          <w:sz w:val="24"/>
          <w:szCs w:val="24"/>
          <w:lang w:eastAsia="fr-FR"/>
          <w14:ligatures w14:val="none"/>
        </w:rPr>
        <w:t xml:space="preserve">– Téléphone : </w:t>
      </w:r>
      <w:r w:rsidR="005F1BDF" w:rsidRPr="00600DF4">
        <w:rPr>
          <w:rFonts w:ascii="Arial Narrow" w:eastAsia="Times New Roman" w:hAnsi="Arial Narrow" w:cs="Times New Roman"/>
          <w:b/>
          <w:bCs/>
          <w:kern w:val="0"/>
          <w:sz w:val="24"/>
          <w:szCs w:val="24"/>
          <w:lang w:eastAsia="fr-FR"/>
          <w14:ligatures w14:val="none"/>
        </w:rPr>
        <w:t>01 41 72 25 92</w:t>
      </w:r>
      <w:proofErr w:type="gramStart"/>
      <w:r w:rsidR="005F1BDF" w:rsidRPr="00600DF4">
        <w:rPr>
          <w:rFonts w:ascii="Arial Narrow" w:eastAsia="Times New Roman" w:hAnsi="Arial Narrow" w:cs="Times New Roman"/>
          <w:b/>
          <w:bCs/>
          <w:kern w:val="0"/>
          <w:sz w:val="24"/>
          <w:szCs w:val="24"/>
          <w:lang w:eastAsia="fr-FR"/>
          <w14:ligatures w14:val="none"/>
        </w:rPr>
        <w:t>/  07</w:t>
      </w:r>
      <w:proofErr w:type="gramEnd"/>
      <w:r w:rsidR="005F1BDF" w:rsidRPr="00600DF4">
        <w:rPr>
          <w:rFonts w:ascii="Arial Narrow" w:eastAsia="Times New Roman" w:hAnsi="Arial Narrow" w:cs="Times New Roman"/>
          <w:b/>
          <w:bCs/>
          <w:kern w:val="0"/>
          <w:sz w:val="24"/>
          <w:szCs w:val="24"/>
          <w:lang w:eastAsia="fr-FR"/>
          <w14:ligatures w14:val="none"/>
        </w:rPr>
        <w:t xml:space="preserve"> 77 45 62 45/ 01 40 68 33 38</w:t>
      </w:r>
      <w:r w:rsidR="005F1BDF" w:rsidRPr="00600DF4">
        <w:rPr>
          <w:rFonts w:ascii="Arial Narrow" w:eastAsia="Times New Roman" w:hAnsi="Arial Narrow" w:cs="Times New Roman"/>
          <w:b/>
          <w:kern w:val="0"/>
          <w:sz w:val="24"/>
          <w:szCs w:val="24"/>
          <w:lang w:eastAsia="fr-FR"/>
          <w14:ligatures w14:val="none"/>
        </w:rPr>
        <w:t>.</w:t>
      </w:r>
      <w:r w:rsidRPr="00600DF4">
        <w:rPr>
          <w:rFonts w:ascii="Arial Narrow" w:eastAsia="Times New Roman" w:hAnsi="Arial Narrow" w:cs="Times New Roman"/>
          <w:b/>
          <w:kern w:val="0"/>
          <w:sz w:val="24"/>
          <w:szCs w:val="24"/>
          <w:lang w:eastAsia="fr-FR"/>
          <w14:ligatures w14:val="none"/>
        </w:rPr>
        <w:t xml:space="preserve"> </w:t>
      </w:r>
    </w:p>
    <w:p w14:paraId="5F1B88F9" w14:textId="40F68CDB" w:rsidR="005F1BDF" w:rsidRPr="00600DF4" w:rsidRDefault="005F1BDF" w:rsidP="00600DF4">
      <w:pPr>
        <w:tabs>
          <w:tab w:val="left" w:pos="142"/>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b/>
          <w:color w:val="0000FF"/>
          <w:kern w:val="0"/>
          <w:sz w:val="24"/>
          <w:szCs w:val="24"/>
          <w:u w:val="single"/>
          <w:lang w:eastAsia="fr-FR"/>
          <w14:ligatures w14:val="none"/>
        </w:rPr>
      </w:pPr>
      <w:r w:rsidRPr="00600DF4">
        <w:rPr>
          <w:rFonts w:ascii="Arial Narrow" w:eastAsia="Times New Roman" w:hAnsi="Arial Narrow" w:cs="Times New Roman"/>
          <w:b/>
          <w:kern w:val="0"/>
          <w:sz w:val="24"/>
          <w:szCs w:val="24"/>
          <w:lang w:eastAsia="fr-FR"/>
          <w14:ligatures w14:val="none"/>
        </w:rPr>
        <w:t xml:space="preserve">Email : </w:t>
      </w:r>
      <w:hyperlink r:id="rId10" w:history="1">
        <w:r w:rsidR="00080B1A" w:rsidRPr="00600DF4">
          <w:rPr>
            <w:rStyle w:val="Lienhypertexte"/>
            <w:rFonts w:ascii="Arial Narrow" w:hAnsi="Arial Narrow" w:cs="Times New Roman"/>
            <w:b/>
            <w:sz w:val="24"/>
            <w:szCs w:val="24"/>
          </w:rPr>
          <w:t>secretariat@prtds.ci</w:t>
        </w:r>
      </w:hyperlink>
      <w:r w:rsidR="00080B1A" w:rsidRPr="00600DF4">
        <w:rPr>
          <w:rFonts w:ascii="Arial Narrow" w:hAnsi="Arial Narrow" w:cs="Times New Roman"/>
          <w:b/>
          <w:sz w:val="24"/>
          <w:szCs w:val="24"/>
        </w:rPr>
        <w:t xml:space="preserve"> copie à </w:t>
      </w:r>
      <w:hyperlink r:id="rId11" w:history="1">
        <w:r w:rsidR="00080B1A" w:rsidRPr="00600DF4">
          <w:rPr>
            <w:rStyle w:val="Lienhypertexte"/>
            <w:rFonts w:ascii="Arial Narrow" w:hAnsi="Arial Narrow" w:cs="Times New Roman"/>
            <w:b/>
            <w:sz w:val="24"/>
            <w:szCs w:val="24"/>
          </w:rPr>
          <w:t>adeotimfranck6@gmail.com</w:t>
        </w:r>
      </w:hyperlink>
      <w:r w:rsidR="00080B1A" w:rsidRPr="00600DF4">
        <w:rPr>
          <w:rFonts w:ascii="Arial Narrow" w:hAnsi="Arial Narrow" w:cs="Times New Roman"/>
          <w:b/>
          <w:sz w:val="24"/>
          <w:szCs w:val="24"/>
        </w:rPr>
        <w:t xml:space="preserve"> </w:t>
      </w:r>
      <w:hyperlink r:id="rId12" w:history="1">
        <w:r w:rsidR="00080B1A" w:rsidRPr="00600DF4">
          <w:rPr>
            <w:rStyle w:val="Lienhypertexte"/>
            <w:rFonts w:ascii="Arial Narrow" w:hAnsi="Arial Narrow" w:cs="Times New Roman"/>
            <w:b/>
            <w:sz w:val="24"/>
            <w:szCs w:val="24"/>
          </w:rPr>
          <w:t>rolandgildas19@gmail.com</w:t>
        </w:r>
      </w:hyperlink>
    </w:p>
    <w:p w14:paraId="3E6296CB" w14:textId="77777777" w:rsidR="005F1BDF" w:rsidRPr="00600DF4" w:rsidRDefault="005F1BDF" w:rsidP="00600DF4">
      <w:pPr>
        <w:tabs>
          <w:tab w:val="left" w:pos="142"/>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b/>
          <w:color w:val="0000FF"/>
          <w:kern w:val="0"/>
          <w:sz w:val="24"/>
          <w:szCs w:val="24"/>
          <w:u w:val="single"/>
          <w:lang w:eastAsia="fr-FR"/>
          <w14:ligatures w14:val="none"/>
        </w:rPr>
      </w:pPr>
    </w:p>
    <w:p w14:paraId="7AEC433F" w14:textId="238DE034" w:rsidR="005F1BDF" w:rsidRPr="00600DF4" w:rsidRDefault="00600DF4" w:rsidP="00600DF4">
      <w:pPr>
        <w:tabs>
          <w:tab w:val="left" w:pos="142"/>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E</w:t>
      </w:r>
      <w:r w:rsidR="005F1BDF" w:rsidRPr="00600DF4">
        <w:rPr>
          <w:rFonts w:ascii="Arial Narrow" w:eastAsia="Times New Roman" w:hAnsi="Arial Narrow" w:cs="Times New Roman"/>
          <w:kern w:val="0"/>
          <w:sz w:val="24"/>
          <w:szCs w:val="24"/>
          <w:lang w:eastAsia="fr-FR"/>
          <w14:ligatures w14:val="none"/>
        </w:rPr>
        <w:t>t prendre connaissance des Documents d’Appel d’Offres à l’adresse mentionnée ci-dessus tous les jours ouvrés de 09h 00 mn à 12 h 00 mn et de 14 h 30 mn à 16 h 30 mn.</w:t>
      </w:r>
    </w:p>
    <w:p w14:paraId="54DCCCE2" w14:textId="77777777" w:rsidR="005F1BDF" w:rsidRPr="00600DF4" w:rsidRDefault="005F1BDF" w:rsidP="00600DF4">
      <w:pPr>
        <w:tabs>
          <w:tab w:val="left" w:pos="142"/>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p>
    <w:p w14:paraId="35ACE3D4" w14:textId="77777777" w:rsidR="005F1BDF" w:rsidRPr="00600DF4" w:rsidRDefault="005F1BDF" w:rsidP="00600DF4">
      <w:pPr>
        <w:numPr>
          <w:ilvl w:val="0"/>
          <w:numId w:val="1"/>
        </w:numPr>
        <w:tabs>
          <w:tab w:val="left" w:pos="142"/>
          <w:tab w:val="left" w:pos="284"/>
        </w:tabs>
        <w:suppressAutoHyphens/>
        <w:overflowPunct w:val="0"/>
        <w:autoSpaceDE w:val="0"/>
        <w:autoSpaceDN w:val="0"/>
        <w:adjustRightInd w:val="0"/>
        <w:spacing w:after="142" w:line="240" w:lineRule="atLeast"/>
        <w:ind w:left="0" w:firstLine="0"/>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 xml:space="preserve">Les exigences en matière de qualifications sont : </w:t>
      </w:r>
    </w:p>
    <w:p w14:paraId="44ACFACE" w14:textId="77777777" w:rsidR="005F1BDF" w:rsidRPr="00600DF4" w:rsidRDefault="005F1BDF" w:rsidP="00600DF4">
      <w:pPr>
        <w:tabs>
          <w:tab w:val="left" w:pos="142"/>
          <w:tab w:val="left" w:pos="284"/>
        </w:tabs>
        <w:suppressAutoHyphens/>
        <w:overflowPunct w:val="0"/>
        <w:autoSpaceDE w:val="0"/>
        <w:autoSpaceDN w:val="0"/>
        <w:adjustRightInd w:val="0"/>
        <w:spacing w:after="0" w:line="240" w:lineRule="auto"/>
        <w:contextualSpacing/>
        <w:jc w:val="both"/>
        <w:textAlignment w:val="baseline"/>
        <w:rPr>
          <w:rFonts w:ascii="Arial Narrow" w:eastAsia="Times New Roman" w:hAnsi="Arial Narrow" w:cs="Times New Roman"/>
          <w:kern w:val="0"/>
          <w:sz w:val="24"/>
          <w:szCs w:val="24"/>
          <w:lang w:eastAsia="fr-FR"/>
          <w14:ligatures w14:val="none"/>
        </w:rPr>
      </w:pPr>
    </w:p>
    <w:p w14:paraId="3B1E92EB" w14:textId="77777777" w:rsidR="005F1BDF" w:rsidRPr="00600DF4" w:rsidRDefault="005F1BDF" w:rsidP="00600DF4">
      <w:pPr>
        <w:tabs>
          <w:tab w:val="left" w:pos="142"/>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 xml:space="preserve">Voir le document d’Appel d’offres pour les informations détaillées. </w:t>
      </w:r>
    </w:p>
    <w:p w14:paraId="1EF7124C" w14:textId="77777777" w:rsidR="005F1BDF" w:rsidRPr="00600DF4" w:rsidRDefault="005F1BDF" w:rsidP="00600DF4">
      <w:pPr>
        <w:tabs>
          <w:tab w:val="left" w:pos="142"/>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p>
    <w:p w14:paraId="0785A7AF" w14:textId="77777777" w:rsidR="005F1BDF" w:rsidRPr="00600DF4" w:rsidRDefault="005F1BDF" w:rsidP="00600DF4">
      <w:pPr>
        <w:tabs>
          <w:tab w:val="left" w:pos="142"/>
          <w:tab w:val="left" w:pos="284"/>
        </w:tabs>
        <w:suppressAutoHyphens/>
        <w:overflowPunct w:val="0"/>
        <w:autoSpaceDE w:val="0"/>
        <w:autoSpaceDN w:val="0"/>
        <w:adjustRightInd w:val="0"/>
        <w:spacing w:after="0" w:line="240" w:lineRule="auto"/>
        <w:contextualSpacing/>
        <w:jc w:val="both"/>
        <w:textAlignment w:val="baseline"/>
        <w:rPr>
          <w:rFonts w:ascii="Arial Narrow" w:eastAsia="Times New Roman" w:hAnsi="Arial Narrow" w:cs="Times New Roman"/>
          <w:b/>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Les Soumissionnaires intéressés et éligibles peuvent obtenir un dossier d’appel d’offres complet en français en formulant une demande écrite à l’adresse mentionnée ci-dessous et contre un paiement non remboursable de</w:t>
      </w:r>
      <w:r w:rsidRPr="00600DF4">
        <w:rPr>
          <w:rFonts w:ascii="Arial Narrow" w:eastAsia="Times New Roman" w:hAnsi="Arial Narrow" w:cs="Times New Roman"/>
          <w:b/>
          <w:bCs/>
          <w:kern w:val="0"/>
          <w:sz w:val="24"/>
          <w:szCs w:val="24"/>
          <w:lang w:eastAsia="fr-FR"/>
          <w14:ligatures w14:val="none"/>
        </w:rPr>
        <w:t xml:space="preserve"> trente mille francs CFA (30 000 FCFA).</w:t>
      </w:r>
      <w:r w:rsidRPr="00600DF4">
        <w:rPr>
          <w:rFonts w:ascii="Arial Narrow" w:eastAsia="Times New Roman" w:hAnsi="Arial Narrow" w:cs="Times New Roman"/>
          <w:kern w:val="0"/>
          <w:sz w:val="24"/>
          <w:szCs w:val="24"/>
          <w:lang w:eastAsia="fr-FR"/>
          <w14:ligatures w14:val="none"/>
        </w:rPr>
        <w:t xml:space="preserve">  La méthode de paiement sera</w:t>
      </w:r>
      <w:proofErr w:type="gramStart"/>
      <w:r w:rsidRPr="00600DF4">
        <w:rPr>
          <w:rFonts w:ascii="Arial Narrow" w:eastAsia="Times New Roman" w:hAnsi="Arial Narrow" w:cs="Times New Roman"/>
          <w:kern w:val="0"/>
          <w:sz w:val="24"/>
          <w:szCs w:val="24"/>
          <w:lang w:eastAsia="fr-FR"/>
          <w14:ligatures w14:val="none"/>
        </w:rPr>
        <w:t> :en</w:t>
      </w:r>
      <w:proofErr w:type="gramEnd"/>
      <w:r w:rsidRPr="00600DF4">
        <w:rPr>
          <w:rFonts w:ascii="Arial Narrow" w:eastAsia="Times New Roman" w:hAnsi="Arial Narrow" w:cs="Times New Roman"/>
          <w:kern w:val="0"/>
          <w:sz w:val="24"/>
          <w:szCs w:val="24"/>
          <w:lang w:eastAsia="fr-FR"/>
          <w14:ligatures w14:val="none"/>
        </w:rPr>
        <w:t xml:space="preserve"> espèce, contre reçu de paiement auprès de l’Agent comptable du PRTDS. Le dossier d’appel d’offres sera transmis par voie électronique et/ou physique.</w:t>
      </w:r>
    </w:p>
    <w:p w14:paraId="2D7E8F49" w14:textId="77777777" w:rsidR="005F1BDF" w:rsidRPr="00600DF4" w:rsidRDefault="005F1BDF" w:rsidP="00600DF4">
      <w:pPr>
        <w:tabs>
          <w:tab w:val="left" w:pos="142"/>
          <w:tab w:val="left" w:pos="284"/>
        </w:tabs>
        <w:suppressAutoHyphens/>
        <w:overflowPunct w:val="0"/>
        <w:autoSpaceDE w:val="0"/>
        <w:autoSpaceDN w:val="0"/>
        <w:adjustRightInd w:val="0"/>
        <w:spacing w:after="0" w:line="240" w:lineRule="auto"/>
        <w:contextualSpacing/>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 xml:space="preserve"> </w:t>
      </w:r>
    </w:p>
    <w:p w14:paraId="6B4BAB86" w14:textId="77777777" w:rsidR="005F1BDF" w:rsidRPr="00600DF4" w:rsidRDefault="005F1BDF" w:rsidP="00600DF4">
      <w:pPr>
        <w:numPr>
          <w:ilvl w:val="0"/>
          <w:numId w:val="1"/>
        </w:numPr>
        <w:tabs>
          <w:tab w:val="left" w:pos="142"/>
          <w:tab w:val="left" w:pos="284"/>
        </w:tabs>
        <w:suppressAutoHyphens/>
        <w:overflowPunct w:val="0"/>
        <w:autoSpaceDE w:val="0"/>
        <w:autoSpaceDN w:val="0"/>
        <w:adjustRightInd w:val="0"/>
        <w:spacing w:after="142" w:line="240" w:lineRule="atLeast"/>
        <w:ind w:left="0" w:firstLine="0"/>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Les offres devront être soumises à l’adresse ci-après :</w:t>
      </w:r>
    </w:p>
    <w:p w14:paraId="510022DF" w14:textId="14DEF885" w:rsidR="005F1BDF" w:rsidRPr="00600DF4" w:rsidRDefault="005F1BDF" w:rsidP="00600DF4">
      <w:pPr>
        <w:tabs>
          <w:tab w:val="left" w:pos="142"/>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b/>
          <w:kern w:val="0"/>
          <w:sz w:val="24"/>
          <w:szCs w:val="24"/>
          <w:lang w:eastAsia="fr-FR"/>
          <w14:ligatures w14:val="none"/>
        </w:rPr>
      </w:pPr>
      <w:r w:rsidRPr="00600DF4">
        <w:rPr>
          <w:rFonts w:ascii="Arial Narrow" w:eastAsia="Times New Roman" w:hAnsi="Arial Narrow" w:cs="Times New Roman"/>
          <w:b/>
          <w:kern w:val="0"/>
          <w:sz w:val="24"/>
          <w:szCs w:val="24"/>
          <w:lang w:eastAsia="fr-FR"/>
          <w14:ligatures w14:val="none"/>
        </w:rPr>
        <w:t xml:space="preserve">Secrétariat du </w:t>
      </w:r>
      <w:bookmarkStart w:id="0" w:name="_Hlk156563546"/>
      <w:r w:rsidRPr="00600DF4">
        <w:rPr>
          <w:rFonts w:ascii="Arial Narrow" w:eastAsia="Times New Roman" w:hAnsi="Arial Narrow" w:cs="Times New Roman"/>
          <w:b/>
          <w:kern w:val="0"/>
          <w:sz w:val="24"/>
          <w:szCs w:val="24"/>
          <w:lang w:eastAsia="fr-FR"/>
          <w14:ligatures w14:val="none"/>
        </w:rPr>
        <w:t xml:space="preserve">PRTDS, </w:t>
      </w:r>
      <w:bookmarkEnd w:id="0"/>
      <w:r w:rsidR="00080B1A" w:rsidRPr="00600DF4">
        <w:rPr>
          <w:rFonts w:ascii="Arial Narrow" w:eastAsia="Times New Roman" w:hAnsi="Arial Narrow" w:cs="Times New Roman"/>
          <w:b/>
          <w:kern w:val="0"/>
          <w:sz w:val="24"/>
          <w:szCs w:val="24"/>
          <w:lang w:val="fr-CI" w:eastAsia="fr-FR"/>
          <w14:ligatures w14:val="none"/>
        </w:rPr>
        <w:t>Abidjan, Cocody 7</w:t>
      </w:r>
      <w:r w:rsidR="00080B1A" w:rsidRPr="00600DF4">
        <w:rPr>
          <w:rFonts w:ascii="Arial Narrow" w:eastAsia="Times New Roman" w:hAnsi="Arial Narrow" w:cs="Times New Roman"/>
          <w:b/>
          <w:kern w:val="0"/>
          <w:sz w:val="24"/>
          <w:szCs w:val="24"/>
          <w:vertAlign w:val="superscript"/>
          <w:lang w:val="fr-CI" w:eastAsia="fr-FR"/>
          <w14:ligatures w14:val="none"/>
        </w:rPr>
        <w:t>ème</w:t>
      </w:r>
      <w:r w:rsidR="00080B1A" w:rsidRPr="00600DF4">
        <w:rPr>
          <w:rFonts w:ascii="Arial Narrow" w:eastAsia="Times New Roman" w:hAnsi="Arial Narrow" w:cs="Times New Roman"/>
          <w:b/>
          <w:kern w:val="0"/>
          <w:sz w:val="24"/>
          <w:szCs w:val="24"/>
          <w:lang w:val="fr-CI" w:eastAsia="fr-FR"/>
          <w14:ligatures w14:val="none"/>
        </w:rPr>
        <w:t xml:space="preserve"> tranche, lot n°2804 ;</w:t>
      </w:r>
      <w:r w:rsidR="00600DF4">
        <w:rPr>
          <w:rFonts w:ascii="Arial Narrow" w:eastAsia="Times New Roman" w:hAnsi="Arial Narrow" w:cs="Times New Roman"/>
          <w:b/>
          <w:kern w:val="0"/>
          <w:sz w:val="24"/>
          <w:szCs w:val="24"/>
          <w:lang w:val="fr-CI" w:eastAsia="fr-FR"/>
          <w14:ligatures w14:val="none"/>
        </w:rPr>
        <w:t xml:space="preserve"> </w:t>
      </w:r>
      <w:r w:rsidR="00080B1A" w:rsidRPr="00600DF4">
        <w:rPr>
          <w:rFonts w:ascii="Arial Narrow" w:eastAsia="Times New Roman" w:hAnsi="Arial Narrow" w:cs="Times New Roman"/>
          <w:b/>
          <w:kern w:val="0"/>
          <w:sz w:val="24"/>
          <w:szCs w:val="24"/>
          <w:lang w:val="fr-CI" w:eastAsia="fr-FR"/>
          <w14:ligatures w14:val="none"/>
        </w:rPr>
        <w:t xml:space="preserve">ilot n°234, </w:t>
      </w:r>
      <w:proofErr w:type="spellStart"/>
      <w:r w:rsidR="00080B1A" w:rsidRPr="00600DF4">
        <w:rPr>
          <w:rFonts w:ascii="Arial Narrow" w:eastAsia="Times New Roman" w:hAnsi="Arial Narrow" w:cs="Times New Roman"/>
          <w:b/>
          <w:kern w:val="0"/>
          <w:sz w:val="24"/>
          <w:szCs w:val="24"/>
          <w:lang w:val="fr-CI" w:eastAsia="fr-FR"/>
          <w14:ligatures w14:val="none"/>
        </w:rPr>
        <w:t>Zinsou</w:t>
      </w:r>
      <w:proofErr w:type="spellEnd"/>
      <w:r w:rsidR="00080B1A" w:rsidRPr="00600DF4">
        <w:rPr>
          <w:rFonts w:ascii="Arial Narrow" w:eastAsia="Times New Roman" w:hAnsi="Arial Narrow" w:cs="Times New Roman"/>
          <w:b/>
          <w:kern w:val="0"/>
          <w:sz w:val="24"/>
          <w:szCs w:val="24"/>
          <w:lang w:val="fr-CI" w:eastAsia="fr-FR"/>
          <w14:ligatures w14:val="none"/>
        </w:rPr>
        <w:t xml:space="preserve"> à côté du bâtiment annexe de l’AFOR</w:t>
      </w:r>
      <w:r w:rsidR="00080B1A" w:rsidRPr="00600DF4">
        <w:rPr>
          <w:rFonts w:ascii="Arial Narrow" w:eastAsia="Times New Roman" w:hAnsi="Arial Narrow" w:cs="Times New Roman"/>
          <w:b/>
          <w:kern w:val="0"/>
          <w:sz w:val="24"/>
          <w:szCs w:val="24"/>
          <w:lang w:eastAsia="fr-FR"/>
          <w14:ligatures w14:val="none"/>
        </w:rPr>
        <w:t xml:space="preserve"> </w:t>
      </w:r>
      <w:r w:rsidRPr="00600DF4">
        <w:rPr>
          <w:rFonts w:ascii="Arial Narrow" w:eastAsia="Times New Roman" w:hAnsi="Arial Narrow" w:cs="Times New Roman"/>
          <w:b/>
          <w:kern w:val="0"/>
          <w:sz w:val="24"/>
          <w:szCs w:val="24"/>
          <w:lang w:eastAsia="fr-FR"/>
          <w14:ligatures w14:val="none"/>
        </w:rPr>
        <w:t xml:space="preserve">au plus tard le </w:t>
      </w:r>
      <w:r w:rsidR="00080B1A" w:rsidRPr="00600DF4">
        <w:rPr>
          <w:rFonts w:ascii="Arial Narrow" w:eastAsia="Times New Roman" w:hAnsi="Arial Narrow" w:cs="Times New Roman"/>
          <w:b/>
          <w:bCs/>
          <w:kern w:val="0"/>
          <w:sz w:val="24"/>
          <w:szCs w:val="24"/>
          <w:lang w:eastAsia="fr-FR"/>
          <w14:ligatures w14:val="none"/>
        </w:rPr>
        <w:t>jeudi 20 novembre</w:t>
      </w:r>
      <w:r w:rsidRPr="00600DF4">
        <w:rPr>
          <w:rFonts w:ascii="Arial Narrow" w:eastAsia="Times New Roman" w:hAnsi="Arial Narrow" w:cs="Times New Roman"/>
          <w:kern w:val="0"/>
          <w:sz w:val="24"/>
          <w:szCs w:val="24"/>
          <w:lang w:eastAsia="fr-FR"/>
          <w14:ligatures w14:val="none"/>
        </w:rPr>
        <w:t xml:space="preserve"> </w:t>
      </w:r>
      <w:r w:rsidRPr="00600DF4">
        <w:rPr>
          <w:rFonts w:ascii="Arial Narrow" w:eastAsia="Times New Roman" w:hAnsi="Arial Narrow" w:cs="Times New Roman"/>
          <w:b/>
          <w:bCs/>
          <w:kern w:val="0"/>
          <w:sz w:val="24"/>
          <w:szCs w:val="24"/>
          <w:lang w:eastAsia="fr-FR"/>
          <w14:ligatures w14:val="none"/>
        </w:rPr>
        <w:t>2025 à 10 heures 00 minute.</w:t>
      </w:r>
    </w:p>
    <w:p w14:paraId="0D46B422" w14:textId="77777777" w:rsidR="005F1BDF" w:rsidRPr="00600DF4" w:rsidRDefault="005F1BDF" w:rsidP="00600DF4">
      <w:pPr>
        <w:tabs>
          <w:tab w:val="left" w:pos="142"/>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Les offres remises en retard seront retournées après la séance d’ouverture des plis sans être ouvertes.</w:t>
      </w:r>
    </w:p>
    <w:p w14:paraId="6C793E23" w14:textId="77777777" w:rsidR="005F1BDF" w:rsidRPr="00600DF4" w:rsidRDefault="005F1BDF" w:rsidP="00600DF4">
      <w:pPr>
        <w:tabs>
          <w:tab w:val="left" w:pos="142"/>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 xml:space="preserve">Les soumissions par voie électronique (email) ne sont pas autorisées. </w:t>
      </w:r>
    </w:p>
    <w:p w14:paraId="0251B0FE" w14:textId="77777777" w:rsidR="005F1BDF" w:rsidRPr="00600DF4" w:rsidRDefault="005F1BDF" w:rsidP="00600DF4">
      <w:pPr>
        <w:tabs>
          <w:tab w:val="left" w:pos="142"/>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p>
    <w:p w14:paraId="12FF9F86" w14:textId="32AB70F3" w:rsidR="005F1BDF" w:rsidRPr="00600DF4" w:rsidRDefault="005F1BDF" w:rsidP="00600DF4">
      <w:pPr>
        <w:tabs>
          <w:tab w:val="left" w:pos="142"/>
          <w:tab w:val="left" w:pos="284"/>
        </w:tabs>
        <w:suppressAutoHyphens/>
        <w:overflowPunct w:val="0"/>
        <w:autoSpaceDE w:val="0"/>
        <w:autoSpaceDN w:val="0"/>
        <w:adjustRightInd w:val="0"/>
        <w:spacing w:after="142" w:line="240" w:lineRule="atLeast"/>
        <w:jc w:val="both"/>
        <w:textAlignment w:val="baseline"/>
        <w:rPr>
          <w:rFonts w:ascii="Arial Narrow" w:eastAsia="Times New Roman" w:hAnsi="Arial Narrow" w:cs="Times New Roman"/>
          <w:b/>
          <w:bCs/>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 xml:space="preserve">Les offres seront ouvertes en présence des représentants des Candidats présents à l’adresse ci-après : salle de réunion du </w:t>
      </w:r>
      <w:r w:rsidRPr="00600DF4">
        <w:rPr>
          <w:rFonts w:ascii="Arial Narrow" w:eastAsia="Times New Roman" w:hAnsi="Arial Narrow" w:cs="Times New Roman"/>
          <w:b/>
          <w:kern w:val="0"/>
          <w:sz w:val="24"/>
          <w:szCs w:val="24"/>
          <w:lang w:eastAsia="fr-FR"/>
          <w14:ligatures w14:val="none"/>
        </w:rPr>
        <w:t xml:space="preserve">PRTDS, </w:t>
      </w:r>
      <w:r w:rsidR="00080B1A" w:rsidRPr="00600DF4">
        <w:rPr>
          <w:rFonts w:ascii="Arial Narrow" w:eastAsia="Times New Roman" w:hAnsi="Arial Narrow" w:cs="Times New Roman"/>
          <w:b/>
          <w:kern w:val="0"/>
          <w:sz w:val="24"/>
          <w:szCs w:val="24"/>
          <w:lang w:val="fr-CI" w:eastAsia="fr-FR"/>
          <w14:ligatures w14:val="none"/>
        </w:rPr>
        <w:t>Abidjan, Cocody 7</w:t>
      </w:r>
      <w:r w:rsidR="00080B1A" w:rsidRPr="00600DF4">
        <w:rPr>
          <w:rFonts w:ascii="Arial Narrow" w:eastAsia="Times New Roman" w:hAnsi="Arial Narrow" w:cs="Times New Roman"/>
          <w:b/>
          <w:kern w:val="0"/>
          <w:sz w:val="24"/>
          <w:szCs w:val="24"/>
          <w:vertAlign w:val="superscript"/>
          <w:lang w:val="fr-CI" w:eastAsia="fr-FR"/>
          <w14:ligatures w14:val="none"/>
        </w:rPr>
        <w:t>ème</w:t>
      </w:r>
      <w:r w:rsidR="00600DF4">
        <w:rPr>
          <w:rFonts w:ascii="Arial Narrow" w:eastAsia="Times New Roman" w:hAnsi="Arial Narrow" w:cs="Times New Roman"/>
          <w:b/>
          <w:kern w:val="0"/>
          <w:sz w:val="24"/>
          <w:szCs w:val="24"/>
          <w:lang w:val="fr-CI" w:eastAsia="fr-FR"/>
          <w14:ligatures w14:val="none"/>
        </w:rPr>
        <w:t xml:space="preserve"> tranche, lot n°2804</w:t>
      </w:r>
      <w:bookmarkStart w:id="1" w:name="_GoBack"/>
      <w:bookmarkEnd w:id="1"/>
      <w:r w:rsidR="00080B1A" w:rsidRPr="00600DF4">
        <w:rPr>
          <w:rFonts w:ascii="Arial Narrow" w:eastAsia="Times New Roman" w:hAnsi="Arial Narrow" w:cs="Times New Roman"/>
          <w:b/>
          <w:kern w:val="0"/>
          <w:sz w:val="24"/>
          <w:szCs w:val="24"/>
          <w:lang w:val="fr-CI" w:eastAsia="fr-FR"/>
          <w14:ligatures w14:val="none"/>
        </w:rPr>
        <w:t>;</w:t>
      </w:r>
      <w:r w:rsidR="00600DF4">
        <w:rPr>
          <w:rFonts w:ascii="Arial Narrow" w:eastAsia="Times New Roman" w:hAnsi="Arial Narrow" w:cs="Times New Roman"/>
          <w:b/>
          <w:kern w:val="0"/>
          <w:sz w:val="24"/>
          <w:szCs w:val="24"/>
          <w:lang w:val="fr-CI" w:eastAsia="fr-FR"/>
          <w14:ligatures w14:val="none"/>
        </w:rPr>
        <w:t xml:space="preserve"> </w:t>
      </w:r>
      <w:r w:rsidR="00080B1A" w:rsidRPr="00600DF4">
        <w:rPr>
          <w:rFonts w:ascii="Arial Narrow" w:eastAsia="Times New Roman" w:hAnsi="Arial Narrow" w:cs="Times New Roman"/>
          <w:b/>
          <w:kern w:val="0"/>
          <w:sz w:val="24"/>
          <w:szCs w:val="24"/>
          <w:lang w:val="fr-CI" w:eastAsia="fr-FR"/>
          <w14:ligatures w14:val="none"/>
        </w:rPr>
        <w:t>ilot n°234, Zinsou à côté du bâtiment annexe de l’AFOR</w:t>
      </w:r>
      <w:r w:rsidR="00080B1A" w:rsidRPr="00600DF4">
        <w:rPr>
          <w:rFonts w:ascii="Arial Narrow" w:eastAsia="Times New Roman" w:hAnsi="Arial Narrow" w:cs="Times New Roman"/>
          <w:b/>
          <w:kern w:val="0"/>
          <w:sz w:val="24"/>
          <w:szCs w:val="24"/>
          <w:lang w:eastAsia="fr-FR"/>
          <w14:ligatures w14:val="none"/>
        </w:rPr>
        <w:t xml:space="preserve"> au plus tard le </w:t>
      </w:r>
      <w:r w:rsidR="00080B1A" w:rsidRPr="00600DF4">
        <w:rPr>
          <w:rFonts w:ascii="Arial Narrow" w:eastAsia="Times New Roman" w:hAnsi="Arial Narrow" w:cs="Times New Roman"/>
          <w:b/>
          <w:bCs/>
          <w:kern w:val="0"/>
          <w:sz w:val="24"/>
          <w:szCs w:val="24"/>
          <w:lang w:eastAsia="fr-FR"/>
          <w14:ligatures w14:val="none"/>
        </w:rPr>
        <w:t>jeudi 20 novembre</w:t>
      </w:r>
      <w:r w:rsidRPr="00600DF4">
        <w:rPr>
          <w:rFonts w:ascii="Arial Narrow" w:eastAsia="Times New Roman" w:hAnsi="Arial Narrow" w:cs="Times New Roman"/>
          <w:kern w:val="0"/>
          <w:sz w:val="24"/>
          <w:szCs w:val="24"/>
          <w:lang w:eastAsia="fr-FR"/>
          <w14:ligatures w14:val="none"/>
        </w:rPr>
        <w:t xml:space="preserve"> </w:t>
      </w:r>
      <w:r w:rsidRPr="00600DF4">
        <w:rPr>
          <w:rFonts w:ascii="Arial Narrow" w:eastAsia="Times New Roman" w:hAnsi="Arial Narrow" w:cs="Times New Roman"/>
          <w:b/>
          <w:bCs/>
          <w:kern w:val="0"/>
          <w:sz w:val="24"/>
          <w:szCs w:val="24"/>
          <w:lang w:eastAsia="fr-FR"/>
          <w14:ligatures w14:val="none"/>
        </w:rPr>
        <w:t>2025 à 10 heures 30 minutes.</w:t>
      </w:r>
    </w:p>
    <w:p w14:paraId="73978157" w14:textId="77777777" w:rsidR="005F1BDF" w:rsidRPr="00600DF4" w:rsidRDefault="005F1BDF" w:rsidP="00600DF4">
      <w:pPr>
        <w:numPr>
          <w:ilvl w:val="0"/>
          <w:numId w:val="1"/>
        </w:numPr>
        <w:tabs>
          <w:tab w:val="left" w:pos="142"/>
          <w:tab w:val="left" w:pos="284"/>
        </w:tabs>
        <w:suppressAutoHyphens/>
        <w:overflowPunct w:val="0"/>
        <w:autoSpaceDE w:val="0"/>
        <w:autoSpaceDN w:val="0"/>
        <w:adjustRightInd w:val="0"/>
        <w:spacing w:after="142" w:line="240" w:lineRule="atLeast"/>
        <w:ind w:left="0" w:firstLine="0"/>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Les offres doivent comprendre une garantie d’offre établi par une banque, un organisme financier ou un tiers agréé par le Ministre chargé des finances de Côte d'Ivoire, d’un montant de :</w:t>
      </w:r>
    </w:p>
    <w:p w14:paraId="1649D727" w14:textId="77777777" w:rsidR="005F1BDF" w:rsidRPr="00600DF4" w:rsidRDefault="005F1BDF" w:rsidP="00600DF4">
      <w:pPr>
        <w:numPr>
          <w:ilvl w:val="0"/>
          <w:numId w:val="2"/>
        </w:numPr>
        <w:tabs>
          <w:tab w:val="left" w:pos="142"/>
          <w:tab w:val="left" w:pos="284"/>
        </w:tabs>
        <w:suppressAutoHyphens/>
        <w:overflowPunct w:val="0"/>
        <w:autoSpaceDE w:val="0"/>
        <w:autoSpaceDN w:val="0"/>
        <w:adjustRightInd w:val="0"/>
        <w:spacing w:after="0" w:line="240" w:lineRule="auto"/>
        <w:ind w:left="0" w:firstLine="0"/>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 xml:space="preserve">Lot 1 : un million cinq cent mille francs CFA </w:t>
      </w:r>
      <w:r w:rsidRPr="00600DF4">
        <w:rPr>
          <w:rFonts w:ascii="Arial Narrow" w:eastAsia="Times New Roman" w:hAnsi="Arial Narrow" w:cs="Times New Roman"/>
          <w:b/>
          <w:bCs/>
          <w:kern w:val="0"/>
          <w:sz w:val="24"/>
          <w:szCs w:val="24"/>
          <w:lang w:eastAsia="fr-FR"/>
          <w14:ligatures w14:val="none"/>
        </w:rPr>
        <w:t>(1 500 000) FCFA</w:t>
      </w:r>
      <w:r w:rsidRPr="00600DF4">
        <w:rPr>
          <w:rFonts w:ascii="Arial Narrow" w:eastAsia="Times New Roman" w:hAnsi="Arial Narrow" w:cs="Times New Roman"/>
          <w:kern w:val="0"/>
          <w:sz w:val="24"/>
          <w:szCs w:val="24"/>
          <w:lang w:eastAsia="fr-FR"/>
          <w14:ligatures w14:val="none"/>
        </w:rPr>
        <w:t> ;</w:t>
      </w:r>
    </w:p>
    <w:p w14:paraId="29CFA00D" w14:textId="77777777" w:rsidR="005F1BDF" w:rsidRPr="00600DF4" w:rsidRDefault="005F1BDF" w:rsidP="00600DF4">
      <w:pPr>
        <w:numPr>
          <w:ilvl w:val="0"/>
          <w:numId w:val="2"/>
        </w:numPr>
        <w:tabs>
          <w:tab w:val="left" w:pos="142"/>
          <w:tab w:val="left" w:pos="284"/>
        </w:tabs>
        <w:suppressAutoHyphens/>
        <w:overflowPunct w:val="0"/>
        <w:autoSpaceDE w:val="0"/>
        <w:autoSpaceDN w:val="0"/>
        <w:adjustRightInd w:val="0"/>
        <w:spacing w:after="0" w:line="240" w:lineRule="auto"/>
        <w:ind w:left="0" w:firstLine="0"/>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 xml:space="preserve">Lot 2 : un million deux cent mille francs CFA </w:t>
      </w:r>
      <w:r w:rsidRPr="00600DF4">
        <w:rPr>
          <w:rFonts w:ascii="Arial Narrow" w:eastAsia="Times New Roman" w:hAnsi="Arial Narrow" w:cs="Times New Roman"/>
          <w:b/>
          <w:bCs/>
          <w:kern w:val="0"/>
          <w:sz w:val="24"/>
          <w:szCs w:val="24"/>
          <w:lang w:eastAsia="fr-FR"/>
          <w14:ligatures w14:val="none"/>
        </w:rPr>
        <w:t>(1 200 000) FCFA</w:t>
      </w:r>
      <w:r w:rsidRPr="00600DF4">
        <w:rPr>
          <w:rFonts w:ascii="Arial Narrow" w:eastAsia="Times New Roman" w:hAnsi="Arial Narrow" w:cs="Times New Roman"/>
          <w:kern w:val="0"/>
          <w:sz w:val="24"/>
          <w:szCs w:val="24"/>
          <w:lang w:eastAsia="fr-FR"/>
          <w14:ligatures w14:val="none"/>
        </w:rPr>
        <w:t>.</w:t>
      </w:r>
    </w:p>
    <w:p w14:paraId="1D3BE4FF" w14:textId="77777777" w:rsidR="005F1BDF" w:rsidRPr="00600DF4" w:rsidRDefault="005F1BDF" w:rsidP="00600DF4">
      <w:pPr>
        <w:tabs>
          <w:tab w:val="left" w:pos="142"/>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p>
    <w:p w14:paraId="1DCCCF0C" w14:textId="77777777" w:rsidR="005F1BDF" w:rsidRPr="00600DF4" w:rsidRDefault="005F1BDF" w:rsidP="00600DF4">
      <w:pPr>
        <w:tabs>
          <w:tab w:val="left" w:pos="142"/>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Si un soumissionnaire produit une garantie d’offres émanant d’une banque étrangère (banque hors espace UEMOA), celle-ci doit être accompagnée d’une convention signée entre le garant et une banque établie en Côte d’Ivoire ou dans l’espace UEMOA.</w:t>
      </w:r>
    </w:p>
    <w:p w14:paraId="552FD2FA" w14:textId="77777777" w:rsidR="005F1BDF" w:rsidRPr="00600DF4" w:rsidRDefault="005F1BDF" w:rsidP="00600DF4">
      <w:pPr>
        <w:tabs>
          <w:tab w:val="left" w:pos="142"/>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p>
    <w:p w14:paraId="26BDB5EF" w14:textId="77777777" w:rsidR="005F1BDF" w:rsidRPr="00600DF4" w:rsidRDefault="005F1BDF" w:rsidP="00600DF4">
      <w:pPr>
        <w:tabs>
          <w:tab w:val="left" w:pos="142"/>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b/>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 xml:space="preserve">L’absence de garantie d’offre est </w:t>
      </w:r>
      <w:r w:rsidRPr="00600DF4">
        <w:rPr>
          <w:rFonts w:ascii="Arial Narrow" w:eastAsia="Times New Roman" w:hAnsi="Arial Narrow" w:cs="Times New Roman"/>
          <w:b/>
          <w:kern w:val="0"/>
          <w:sz w:val="24"/>
          <w:szCs w:val="24"/>
          <w:lang w:eastAsia="fr-FR"/>
          <w14:ligatures w14:val="none"/>
        </w:rPr>
        <w:t xml:space="preserve">éliminatoire. </w:t>
      </w:r>
    </w:p>
    <w:p w14:paraId="56F967FE" w14:textId="77777777" w:rsidR="005F1BDF" w:rsidRPr="00600DF4" w:rsidRDefault="005F1BDF" w:rsidP="00600DF4">
      <w:pPr>
        <w:tabs>
          <w:tab w:val="left" w:pos="142"/>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p>
    <w:p w14:paraId="391750C4" w14:textId="77777777" w:rsidR="005F1BDF" w:rsidRPr="00600DF4" w:rsidRDefault="005F1BDF" w:rsidP="00600DF4">
      <w:pPr>
        <w:tabs>
          <w:tab w:val="left" w:pos="142"/>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 xml:space="preserve">La garantie d’offre doit demeurer valide pendant vingt-huit (28) jours après l’expiration de la durée initiale de validité de l’offre, soit </w:t>
      </w:r>
      <w:r w:rsidRPr="00600DF4">
        <w:rPr>
          <w:rFonts w:ascii="Arial Narrow" w:eastAsia="Times New Roman" w:hAnsi="Arial Narrow" w:cs="Times New Roman"/>
          <w:b/>
          <w:bCs/>
          <w:kern w:val="0"/>
          <w:sz w:val="24"/>
          <w:szCs w:val="24"/>
          <w:lang w:eastAsia="fr-FR"/>
          <w14:ligatures w14:val="none"/>
        </w:rPr>
        <w:t xml:space="preserve">cent quarante-huit (148 (120+28)) </w:t>
      </w:r>
      <w:r w:rsidRPr="00600DF4">
        <w:rPr>
          <w:rFonts w:ascii="Arial Narrow" w:eastAsia="Times New Roman" w:hAnsi="Arial Narrow" w:cs="Times New Roman"/>
          <w:kern w:val="0"/>
          <w:sz w:val="24"/>
          <w:szCs w:val="24"/>
          <w:lang w:eastAsia="fr-FR"/>
          <w14:ligatures w14:val="none"/>
        </w:rPr>
        <w:t>jours à compter de la date limite de dépôt des offres.</w:t>
      </w:r>
    </w:p>
    <w:p w14:paraId="4E8252B5" w14:textId="77777777" w:rsidR="005F1BDF" w:rsidRPr="00600DF4" w:rsidRDefault="005F1BDF" w:rsidP="00600DF4">
      <w:pPr>
        <w:tabs>
          <w:tab w:val="left" w:pos="142"/>
          <w:tab w:val="left" w:pos="284"/>
        </w:tabs>
        <w:suppressAutoHyphens/>
        <w:overflowPunct w:val="0"/>
        <w:autoSpaceDE w:val="0"/>
        <w:autoSpaceDN w:val="0"/>
        <w:adjustRightInd w:val="0"/>
        <w:spacing w:after="0" w:line="240" w:lineRule="auto"/>
        <w:jc w:val="both"/>
        <w:textAlignment w:val="baseline"/>
        <w:rPr>
          <w:rFonts w:ascii="Arial Narrow" w:eastAsia="Times New Roman" w:hAnsi="Arial Narrow" w:cs="Times New Roman"/>
          <w:kern w:val="0"/>
          <w:sz w:val="24"/>
          <w:szCs w:val="24"/>
          <w:lang w:eastAsia="fr-FR"/>
          <w14:ligatures w14:val="none"/>
        </w:rPr>
      </w:pPr>
    </w:p>
    <w:p w14:paraId="78ABCBFB" w14:textId="6F67485D" w:rsidR="005F1BDF" w:rsidRPr="00600DF4" w:rsidRDefault="005F1BDF" w:rsidP="00600DF4">
      <w:pPr>
        <w:numPr>
          <w:ilvl w:val="0"/>
          <w:numId w:val="1"/>
        </w:numPr>
        <w:tabs>
          <w:tab w:val="left" w:pos="142"/>
          <w:tab w:val="left" w:pos="284"/>
        </w:tabs>
        <w:suppressAutoHyphens/>
        <w:overflowPunct w:val="0"/>
        <w:autoSpaceDE w:val="0"/>
        <w:autoSpaceDN w:val="0"/>
        <w:adjustRightInd w:val="0"/>
        <w:spacing w:after="142" w:line="240" w:lineRule="atLeast"/>
        <w:ind w:left="0" w:firstLine="0"/>
        <w:jc w:val="both"/>
        <w:textAlignment w:val="baseline"/>
        <w:rPr>
          <w:rFonts w:ascii="Arial Narrow" w:eastAsia="Times New Roman" w:hAnsi="Arial Narrow" w:cs="Times New Roman"/>
          <w:kern w:val="0"/>
          <w:sz w:val="24"/>
          <w:szCs w:val="24"/>
          <w:lang w:eastAsia="fr-FR"/>
          <w14:ligatures w14:val="none"/>
        </w:rPr>
      </w:pPr>
      <w:r w:rsidRPr="00600DF4">
        <w:rPr>
          <w:rFonts w:ascii="Arial Narrow" w:eastAsia="Times New Roman" w:hAnsi="Arial Narrow" w:cs="Times New Roman"/>
          <w:kern w:val="0"/>
          <w:sz w:val="24"/>
          <w:szCs w:val="24"/>
          <w:lang w:eastAsia="fr-FR"/>
          <w14:ligatures w14:val="none"/>
        </w:rPr>
        <w:t xml:space="preserve">Dès la validation de la décision d’attribution des marchés, l'Autorité contractante publiera dans le Bulletin Officiel des Marchés Publics et par voie d'affichage dans ses locaux, la décision d'attribution et tiendra à la disposition des Candidats, le rapport d'analyse de la Commission d'Ouverture des plis et de Jugement des Offres, ayant guidé ladite attribution à l’adresse ci-après : </w:t>
      </w:r>
      <w:r w:rsidRPr="00600DF4">
        <w:rPr>
          <w:rFonts w:ascii="Arial Narrow" w:eastAsia="Times New Roman" w:hAnsi="Arial Narrow" w:cs="Times New Roman"/>
          <w:b/>
          <w:kern w:val="0"/>
          <w:sz w:val="24"/>
          <w:szCs w:val="24"/>
          <w:lang w:eastAsia="fr-FR"/>
          <w14:ligatures w14:val="none"/>
        </w:rPr>
        <w:t xml:space="preserve">PRTDS, </w:t>
      </w:r>
      <w:r w:rsidR="002D4A67" w:rsidRPr="00600DF4">
        <w:rPr>
          <w:rFonts w:ascii="Arial Narrow" w:eastAsia="Times New Roman" w:hAnsi="Arial Narrow" w:cs="Times New Roman"/>
          <w:b/>
          <w:kern w:val="0"/>
          <w:sz w:val="24"/>
          <w:szCs w:val="24"/>
          <w:lang w:val="fr-CI" w:eastAsia="fr-FR"/>
          <w14:ligatures w14:val="none"/>
        </w:rPr>
        <w:t>Abidjan, Cocody 7</w:t>
      </w:r>
      <w:r w:rsidR="002D4A67" w:rsidRPr="00600DF4">
        <w:rPr>
          <w:rFonts w:ascii="Arial Narrow" w:eastAsia="Times New Roman" w:hAnsi="Arial Narrow" w:cs="Times New Roman"/>
          <w:b/>
          <w:kern w:val="0"/>
          <w:sz w:val="24"/>
          <w:szCs w:val="24"/>
          <w:vertAlign w:val="superscript"/>
          <w:lang w:val="fr-CI" w:eastAsia="fr-FR"/>
          <w14:ligatures w14:val="none"/>
        </w:rPr>
        <w:t>ème</w:t>
      </w:r>
      <w:r w:rsidR="00600DF4">
        <w:rPr>
          <w:rFonts w:ascii="Arial Narrow" w:eastAsia="Times New Roman" w:hAnsi="Arial Narrow" w:cs="Times New Roman"/>
          <w:b/>
          <w:kern w:val="0"/>
          <w:sz w:val="24"/>
          <w:szCs w:val="24"/>
          <w:lang w:val="fr-CI" w:eastAsia="fr-FR"/>
          <w14:ligatures w14:val="none"/>
        </w:rPr>
        <w:t xml:space="preserve"> tranche, lot n°2804</w:t>
      </w:r>
      <w:r w:rsidR="002D4A67" w:rsidRPr="00600DF4">
        <w:rPr>
          <w:rFonts w:ascii="Arial Narrow" w:eastAsia="Times New Roman" w:hAnsi="Arial Narrow" w:cs="Times New Roman"/>
          <w:b/>
          <w:kern w:val="0"/>
          <w:sz w:val="24"/>
          <w:szCs w:val="24"/>
          <w:lang w:val="fr-CI" w:eastAsia="fr-FR"/>
          <w14:ligatures w14:val="none"/>
        </w:rPr>
        <w:t>;</w:t>
      </w:r>
      <w:r w:rsidR="00600DF4">
        <w:rPr>
          <w:rFonts w:ascii="Arial Narrow" w:eastAsia="Times New Roman" w:hAnsi="Arial Narrow" w:cs="Times New Roman"/>
          <w:b/>
          <w:kern w:val="0"/>
          <w:sz w:val="24"/>
          <w:szCs w:val="24"/>
          <w:lang w:val="fr-CI" w:eastAsia="fr-FR"/>
          <w14:ligatures w14:val="none"/>
        </w:rPr>
        <w:t xml:space="preserve"> </w:t>
      </w:r>
      <w:r w:rsidR="002D4A67" w:rsidRPr="00600DF4">
        <w:rPr>
          <w:rFonts w:ascii="Arial Narrow" w:eastAsia="Times New Roman" w:hAnsi="Arial Narrow" w:cs="Times New Roman"/>
          <w:b/>
          <w:kern w:val="0"/>
          <w:sz w:val="24"/>
          <w:szCs w:val="24"/>
          <w:lang w:val="fr-CI" w:eastAsia="fr-FR"/>
          <w14:ligatures w14:val="none"/>
        </w:rPr>
        <w:t>ilot n°234, Zinsou à côté du bâtiment annexe de l’AFOR</w:t>
      </w:r>
      <w:r w:rsidRPr="00600DF4">
        <w:rPr>
          <w:rFonts w:ascii="Arial Narrow" w:eastAsia="Times New Roman" w:hAnsi="Arial Narrow" w:cs="Times New Roman"/>
          <w:kern w:val="0"/>
          <w:sz w:val="24"/>
          <w:szCs w:val="24"/>
          <w:lang w:eastAsia="fr-FR"/>
          <w14:ligatures w14:val="none"/>
        </w:rPr>
        <w:t>.</w:t>
      </w:r>
    </w:p>
    <w:p w14:paraId="04E96F3F" w14:textId="71BD6167" w:rsidR="0068680A" w:rsidRPr="00600DF4" w:rsidRDefault="005F1BDF" w:rsidP="00600DF4">
      <w:pPr>
        <w:jc w:val="both"/>
        <w:rPr>
          <w:rFonts w:ascii="Arial Narrow" w:hAnsi="Arial Narrow" w:cs="Times New Roman"/>
          <w:sz w:val="24"/>
          <w:szCs w:val="24"/>
        </w:rPr>
      </w:pPr>
      <w:r w:rsidRPr="00600DF4">
        <w:rPr>
          <w:rFonts w:ascii="Arial Narrow" w:eastAsia="Times New Roman" w:hAnsi="Arial Narrow" w:cs="Times New Roman"/>
          <w:kern w:val="0"/>
          <w:sz w:val="24"/>
          <w:szCs w:val="24"/>
          <w:lang w:eastAsia="fr-FR"/>
          <w14:ligatures w14:val="none"/>
        </w:rPr>
        <w:t>Les marchés issus du présent Appel d’offres seront soumis aux formalités de timbres et d’enregistrement et à la redevance de régulation (taux : 0,5% du montant hors taxes du marché) aux frais des Titulaires.</w:t>
      </w:r>
    </w:p>
    <w:p w14:paraId="159C56EF" w14:textId="08EAAFF3" w:rsidR="00080B1A" w:rsidRDefault="00080B1A" w:rsidP="00600DF4">
      <w:pPr>
        <w:spacing w:after="0"/>
        <w:jc w:val="both"/>
        <w:rPr>
          <w:rFonts w:ascii="Arial Narrow" w:hAnsi="Arial Narrow" w:cs="Times New Roman"/>
          <w:b/>
          <w:bCs/>
          <w:iCs/>
          <w:sz w:val="24"/>
          <w:szCs w:val="24"/>
          <w:lang w:val="fr-CI"/>
        </w:rPr>
      </w:pPr>
      <w:r w:rsidRPr="00600DF4">
        <w:rPr>
          <w:rFonts w:ascii="Arial Narrow" w:hAnsi="Arial Narrow" w:cs="Times New Roman"/>
          <w:iCs/>
          <w:sz w:val="24"/>
          <w:szCs w:val="24"/>
          <w:lang w:val="fr-CI"/>
        </w:rPr>
        <w:t>Nom du Projet :</w:t>
      </w:r>
      <w:r w:rsidRPr="00600DF4">
        <w:rPr>
          <w:rFonts w:ascii="Arial Narrow" w:hAnsi="Arial Narrow" w:cs="Times New Roman"/>
          <w:b/>
          <w:bCs/>
          <w:iCs/>
          <w:sz w:val="24"/>
          <w:szCs w:val="24"/>
          <w:lang w:val="fr-CI"/>
        </w:rPr>
        <w:t xml:space="preserve"> Projet de Renforcement de la Transformation Digitale et de la Sécurité Sanitaire dans les structures de santé (PRTDS)</w:t>
      </w:r>
    </w:p>
    <w:p w14:paraId="2E6CAB36" w14:textId="77777777" w:rsidR="00600DF4" w:rsidRPr="00600DF4" w:rsidRDefault="00600DF4" w:rsidP="00600DF4">
      <w:pPr>
        <w:spacing w:after="0"/>
        <w:jc w:val="both"/>
        <w:rPr>
          <w:rFonts w:ascii="Arial Narrow" w:hAnsi="Arial Narrow" w:cs="Times New Roman"/>
          <w:b/>
          <w:bCs/>
          <w:iCs/>
          <w:sz w:val="24"/>
          <w:szCs w:val="24"/>
          <w:lang w:val="fr-CI"/>
        </w:rPr>
      </w:pPr>
    </w:p>
    <w:p w14:paraId="29BFCDD7" w14:textId="531EEDEB" w:rsidR="00080B1A" w:rsidRDefault="00080B1A" w:rsidP="00600DF4">
      <w:pPr>
        <w:spacing w:after="0"/>
        <w:jc w:val="both"/>
        <w:rPr>
          <w:rFonts w:ascii="Arial Narrow" w:hAnsi="Arial Narrow" w:cs="Times New Roman"/>
          <w:b/>
          <w:bCs/>
          <w:iCs/>
          <w:sz w:val="24"/>
          <w:szCs w:val="24"/>
          <w:lang w:val="fr-CI"/>
        </w:rPr>
      </w:pPr>
      <w:r w:rsidRPr="00600DF4">
        <w:rPr>
          <w:rFonts w:ascii="Arial Narrow" w:hAnsi="Arial Narrow" w:cs="Times New Roman"/>
          <w:iCs/>
          <w:sz w:val="24"/>
          <w:szCs w:val="24"/>
        </w:rPr>
        <w:t xml:space="preserve">Adresse : </w:t>
      </w:r>
      <w:r w:rsidRPr="00600DF4">
        <w:rPr>
          <w:rFonts w:ascii="Arial Narrow" w:hAnsi="Arial Narrow" w:cs="Times New Roman"/>
          <w:b/>
          <w:bCs/>
          <w:iCs/>
          <w:sz w:val="24"/>
          <w:szCs w:val="24"/>
          <w:lang w:val="fr-CI"/>
        </w:rPr>
        <w:t>Abidjan – Cocody II Plateaux 7</w:t>
      </w:r>
      <w:r w:rsidRPr="00600DF4">
        <w:rPr>
          <w:rFonts w:ascii="Arial Narrow" w:hAnsi="Arial Narrow" w:cs="Times New Roman"/>
          <w:b/>
          <w:bCs/>
          <w:iCs/>
          <w:sz w:val="24"/>
          <w:szCs w:val="24"/>
          <w:vertAlign w:val="superscript"/>
          <w:lang w:val="fr-CI"/>
        </w:rPr>
        <w:t>ème</w:t>
      </w:r>
      <w:r w:rsidRPr="00600DF4">
        <w:rPr>
          <w:rFonts w:ascii="Arial Narrow" w:hAnsi="Arial Narrow" w:cs="Times New Roman"/>
          <w:b/>
          <w:bCs/>
          <w:iCs/>
          <w:sz w:val="24"/>
          <w:szCs w:val="24"/>
          <w:lang w:val="fr-CI"/>
        </w:rPr>
        <w:t xml:space="preserve"> tranche, cité Zinsou à côté de l’Agence Foncière Rurale (AFOR);</w:t>
      </w:r>
    </w:p>
    <w:p w14:paraId="649A2783" w14:textId="77777777" w:rsidR="00600DF4" w:rsidRPr="00600DF4" w:rsidRDefault="00600DF4" w:rsidP="00600DF4">
      <w:pPr>
        <w:spacing w:after="0"/>
        <w:jc w:val="both"/>
        <w:rPr>
          <w:rFonts w:ascii="Arial Narrow" w:hAnsi="Arial Narrow" w:cs="Times New Roman"/>
          <w:iCs/>
          <w:sz w:val="24"/>
          <w:szCs w:val="24"/>
        </w:rPr>
      </w:pPr>
    </w:p>
    <w:p w14:paraId="3E4881BB" w14:textId="77777777" w:rsidR="00080B1A" w:rsidRPr="00600DF4" w:rsidRDefault="00080B1A" w:rsidP="00600DF4">
      <w:pPr>
        <w:spacing w:after="0"/>
        <w:jc w:val="both"/>
        <w:rPr>
          <w:rFonts w:ascii="Arial Narrow" w:hAnsi="Arial Narrow" w:cs="Times New Roman"/>
          <w:iCs/>
          <w:sz w:val="24"/>
          <w:szCs w:val="24"/>
        </w:rPr>
      </w:pPr>
      <w:r w:rsidRPr="00600DF4">
        <w:rPr>
          <w:rFonts w:ascii="Arial Narrow" w:hAnsi="Arial Narrow" w:cs="Times New Roman"/>
          <w:iCs/>
          <w:sz w:val="24"/>
          <w:szCs w:val="24"/>
        </w:rPr>
        <w:t xml:space="preserve">À l'attention : </w:t>
      </w:r>
      <w:bookmarkStart w:id="2" w:name="_Hlk206429012"/>
      <w:r w:rsidRPr="00600DF4">
        <w:rPr>
          <w:rFonts w:ascii="Arial Narrow" w:hAnsi="Arial Narrow" w:cs="Times New Roman"/>
          <w:b/>
          <w:bCs/>
          <w:sz w:val="24"/>
          <w:szCs w:val="24"/>
          <w:lang w:val="fr-CI"/>
        </w:rPr>
        <w:t>Monsieur le Coordonnateur</w:t>
      </w:r>
      <w:bookmarkEnd w:id="2"/>
      <w:r w:rsidRPr="00600DF4">
        <w:rPr>
          <w:rFonts w:ascii="Arial Narrow" w:hAnsi="Arial Narrow" w:cs="Times New Roman"/>
          <w:b/>
          <w:bCs/>
          <w:sz w:val="24"/>
          <w:szCs w:val="24"/>
          <w:lang w:val="fr-CI"/>
        </w:rPr>
        <w:t xml:space="preserve"> </w:t>
      </w:r>
    </w:p>
    <w:p w14:paraId="7EA5A77D" w14:textId="77777777" w:rsidR="00080B1A" w:rsidRPr="00600DF4" w:rsidRDefault="00080B1A" w:rsidP="00600DF4">
      <w:pPr>
        <w:spacing w:after="0"/>
        <w:jc w:val="both"/>
        <w:rPr>
          <w:rFonts w:ascii="Arial Narrow" w:hAnsi="Arial Narrow" w:cs="Times New Roman"/>
          <w:iCs/>
          <w:sz w:val="24"/>
          <w:szCs w:val="24"/>
        </w:rPr>
      </w:pPr>
      <w:r w:rsidRPr="00600DF4">
        <w:rPr>
          <w:rFonts w:ascii="Arial Narrow" w:hAnsi="Arial Narrow" w:cs="Times New Roman"/>
          <w:sz w:val="24"/>
          <w:szCs w:val="24"/>
        </w:rPr>
        <w:t>Tel:</w:t>
      </w:r>
      <w:r w:rsidRPr="00600DF4">
        <w:rPr>
          <w:rFonts w:ascii="Arial Narrow" w:hAnsi="Arial Narrow" w:cs="Times New Roman"/>
          <w:iCs/>
          <w:sz w:val="24"/>
          <w:szCs w:val="24"/>
        </w:rPr>
        <w:t xml:space="preserve"> </w:t>
      </w:r>
      <w:r w:rsidRPr="00600DF4">
        <w:rPr>
          <w:rFonts w:ascii="Arial Narrow" w:hAnsi="Arial Narrow" w:cs="Times New Roman"/>
          <w:b/>
          <w:bCs/>
          <w:sz w:val="24"/>
          <w:szCs w:val="24"/>
          <w:lang w:val="fr-CI"/>
        </w:rPr>
        <w:t>07 08 40 72 93/ 01 41 72 25 92</w:t>
      </w:r>
      <w:proofErr w:type="gramStart"/>
      <w:r w:rsidRPr="00600DF4">
        <w:rPr>
          <w:rFonts w:ascii="Arial Narrow" w:hAnsi="Arial Narrow" w:cs="Times New Roman"/>
          <w:b/>
          <w:bCs/>
          <w:sz w:val="24"/>
          <w:szCs w:val="24"/>
          <w:lang w:val="fr-CI"/>
        </w:rPr>
        <w:t>/  07</w:t>
      </w:r>
      <w:proofErr w:type="gramEnd"/>
      <w:r w:rsidRPr="00600DF4">
        <w:rPr>
          <w:rFonts w:ascii="Arial Narrow" w:hAnsi="Arial Narrow" w:cs="Times New Roman"/>
          <w:b/>
          <w:bCs/>
          <w:sz w:val="24"/>
          <w:szCs w:val="24"/>
          <w:lang w:val="fr-CI"/>
        </w:rPr>
        <w:t xml:space="preserve"> 59 18 93 73</w:t>
      </w:r>
    </w:p>
    <w:p w14:paraId="1FB2F679" w14:textId="34176E55" w:rsidR="005F1BDF" w:rsidRPr="00600DF4" w:rsidRDefault="00080B1A" w:rsidP="00600DF4">
      <w:pPr>
        <w:jc w:val="both"/>
        <w:rPr>
          <w:rFonts w:ascii="Arial Narrow" w:hAnsi="Arial Narrow" w:cs="Times New Roman"/>
          <w:sz w:val="24"/>
          <w:szCs w:val="24"/>
        </w:rPr>
      </w:pPr>
      <w:r w:rsidRPr="00600DF4">
        <w:rPr>
          <w:rFonts w:ascii="Arial Narrow" w:hAnsi="Arial Narrow" w:cs="Times New Roman"/>
          <w:sz w:val="24"/>
          <w:szCs w:val="24"/>
        </w:rPr>
        <w:t xml:space="preserve">Courriel: </w:t>
      </w:r>
      <w:r w:rsidRPr="00600DF4">
        <w:rPr>
          <w:rFonts w:ascii="Arial Narrow" w:hAnsi="Arial Narrow" w:cs="Times New Roman"/>
          <w:bCs/>
          <w:sz w:val="24"/>
          <w:szCs w:val="24"/>
          <w:u w:val="single"/>
          <w:lang w:val="fr-CI"/>
        </w:rPr>
        <w:t>rolandgildas19@gmail.com</w:t>
      </w:r>
      <w:r w:rsidRPr="00600DF4">
        <w:rPr>
          <w:rFonts w:ascii="Arial Narrow" w:hAnsi="Arial Narrow" w:cs="Times New Roman"/>
          <w:bCs/>
          <w:sz w:val="24"/>
          <w:szCs w:val="24"/>
          <w:lang w:val="fr-CI"/>
        </w:rPr>
        <w:t xml:space="preserve"> </w:t>
      </w:r>
      <w:r w:rsidRPr="00600DF4">
        <w:rPr>
          <w:rFonts w:ascii="Arial Narrow" w:hAnsi="Arial Narrow" w:cs="Times New Roman"/>
          <w:sz w:val="24"/>
          <w:szCs w:val="24"/>
          <w:lang w:val="fr-CI"/>
        </w:rPr>
        <w:t>avec copie</w:t>
      </w:r>
      <w:r w:rsidRPr="00600DF4">
        <w:rPr>
          <w:rFonts w:ascii="Arial Narrow" w:hAnsi="Arial Narrow" w:cs="Times New Roman"/>
          <w:bCs/>
          <w:sz w:val="24"/>
          <w:szCs w:val="24"/>
          <w:lang w:val="fr-CI"/>
        </w:rPr>
        <w:t xml:space="preserve"> </w:t>
      </w:r>
      <w:r w:rsidRPr="00600DF4">
        <w:rPr>
          <w:rFonts w:ascii="Arial Narrow" w:hAnsi="Arial Narrow" w:cs="Times New Roman"/>
          <w:bCs/>
          <w:sz w:val="24"/>
          <w:szCs w:val="24"/>
          <w:u w:val="single"/>
          <w:lang w:val="fr-CI"/>
        </w:rPr>
        <w:t>adeotimfranck6@gmail.com</w:t>
      </w:r>
      <w:r w:rsidRPr="00600DF4">
        <w:rPr>
          <w:rFonts w:ascii="Arial Narrow" w:hAnsi="Arial Narrow" w:cs="Times New Roman"/>
          <w:bCs/>
          <w:sz w:val="24"/>
          <w:szCs w:val="24"/>
          <w:lang w:val="fr-CI"/>
        </w:rPr>
        <w:t xml:space="preserve"> / </w:t>
      </w:r>
      <w:hyperlink r:id="rId13" w:history="1">
        <w:r w:rsidRPr="00600DF4">
          <w:rPr>
            <w:rStyle w:val="Lienhypertexte"/>
            <w:rFonts w:ascii="Arial Narrow" w:hAnsi="Arial Narrow" w:cs="Times New Roman"/>
            <w:bCs/>
            <w:sz w:val="24"/>
            <w:szCs w:val="24"/>
            <w:lang w:val="fr-CI"/>
          </w:rPr>
          <w:t>secretariat@prtds.ci</w:t>
        </w:r>
      </w:hyperlink>
      <w:r w:rsidRPr="00600DF4">
        <w:rPr>
          <w:rFonts w:ascii="Arial Narrow" w:hAnsi="Arial Narrow" w:cs="Times New Roman"/>
          <w:bCs/>
          <w:sz w:val="24"/>
          <w:szCs w:val="24"/>
          <w:u w:val="single"/>
          <w:lang w:val="fr-CI"/>
        </w:rPr>
        <w:t xml:space="preserve"> </w:t>
      </w:r>
      <w:r w:rsidRPr="00600DF4">
        <w:rPr>
          <w:rFonts w:ascii="Arial Narrow" w:hAnsi="Arial Narrow" w:cs="Times New Roman"/>
          <w:bCs/>
          <w:sz w:val="24"/>
          <w:szCs w:val="24"/>
          <w:lang w:val="fr-CI"/>
        </w:rPr>
        <w:t xml:space="preserve">   </w:t>
      </w:r>
    </w:p>
    <w:p w14:paraId="15A59FC9" w14:textId="77777777" w:rsidR="005F1BDF" w:rsidRPr="00600DF4" w:rsidRDefault="005F1BDF" w:rsidP="00600DF4">
      <w:pPr>
        <w:jc w:val="both"/>
        <w:rPr>
          <w:rFonts w:ascii="Arial Narrow" w:hAnsi="Arial Narrow" w:cs="Times New Roman"/>
          <w:sz w:val="24"/>
          <w:szCs w:val="24"/>
        </w:rPr>
      </w:pPr>
    </w:p>
    <w:sectPr w:rsidR="005F1BDF" w:rsidRPr="00600DF4" w:rsidSect="005F1BDF">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onotype Corsiva">
    <w:panose1 w:val="03010101010201010101"/>
    <w:charset w:val="00"/>
    <w:family w:val="script"/>
    <w:pitch w:val="variable"/>
    <w:sig w:usb0="00000287" w:usb1="00000000" w:usb2="00000000" w:usb3="00000000" w:csb0="0000009F" w:csb1="00000000"/>
  </w:font>
  <w:font w:name="Tekton Pro">
    <w:altName w:val="Arial"/>
    <w:panose1 w:val="00000000000000000000"/>
    <w:charset w:val="00"/>
    <w:family w:val="swiss"/>
    <w:notTrueType/>
    <w:pitch w:val="variable"/>
    <w:sig w:usb0="00000001"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haroni">
    <w:charset w:val="B1"/>
    <w:family w:val="auto"/>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A1C9C"/>
    <w:multiLevelType w:val="hybridMultilevel"/>
    <w:tmpl w:val="8E8E6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1644A16"/>
    <w:multiLevelType w:val="hybridMultilevel"/>
    <w:tmpl w:val="FF8A0CFA"/>
    <w:lvl w:ilvl="0" w:tplc="E12CE268">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0A"/>
    <w:rsid w:val="00080B1A"/>
    <w:rsid w:val="002D4A67"/>
    <w:rsid w:val="005F1BDF"/>
    <w:rsid w:val="00600DF4"/>
    <w:rsid w:val="0068680A"/>
    <w:rsid w:val="00A06815"/>
    <w:rsid w:val="00E5552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3D58"/>
  <w15:chartTrackingRefBased/>
  <w15:docId w15:val="{DDA0E336-C319-4280-B9EE-1FFE392D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F"/>
    <w:pPr>
      <w:spacing w:line="259" w:lineRule="auto"/>
    </w:pPr>
    <w:rPr>
      <w:rFonts w:eastAsiaTheme="minorHAnsi"/>
      <w:sz w:val="22"/>
      <w:szCs w:val="22"/>
      <w:lang w:eastAsia="en-US"/>
    </w:rPr>
  </w:style>
  <w:style w:type="paragraph" w:styleId="Titre1">
    <w:name w:val="heading 1"/>
    <w:basedOn w:val="Normal"/>
    <w:next w:val="Normal"/>
    <w:link w:val="Titre1Car"/>
    <w:uiPriority w:val="9"/>
    <w:qFormat/>
    <w:rsid w:val="00686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86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8680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8680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8680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8680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8680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8680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8680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680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8680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8680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8680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8680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8680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8680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8680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8680A"/>
    <w:rPr>
      <w:rFonts w:eastAsiaTheme="majorEastAsia" w:cstheme="majorBidi"/>
      <w:color w:val="272727" w:themeColor="text1" w:themeTint="D8"/>
    </w:rPr>
  </w:style>
  <w:style w:type="paragraph" w:styleId="Titre">
    <w:name w:val="Title"/>
    <w:basedOn w:val="Normal"/>
    <w:next w:val="Normal"/>
    <w:link w:val="TitreCar"/>
    <w:uiPriority w:val="10"/>
    <w:qFormat/>
    <w:rsid w:val="00686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8680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8680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8680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8680A"/>
    <w:pPr>
      <w:spacing w:before="160"/>
      <w:jc w:val="center"/>
    </w:pPr>
    <w:rPr>
      <w:i/>
      <w:iCs/>
      <w:color w:val="404040" w:themeColor="text1" w:themeTint="BF"/>
    </w:rPr>
  </w:style>
  <w:style w:type="character" w:customStyle="1" w:styleId="CitationCar">
    <w:name w:val="Citation Car"/>
    <w:basedOn w:val="Policepardfaut"/>
    <w:link w:val="Citation"/>
    <w:uiPriority w:val="29"/>
    <w:rsid w:val="0068680A"/>
    <w:rPr>
      <w:i/>
      <w:iCs/>
      <w:color w:val="404040" w:themeColor="text1" w:themeTint="BF"/>
    </w:rPr>
  </w:style>
  <w:style w:type="paragraph" w:styleId="Paragraphedeliste">
    <w:name w:val="List Paragraph"/>
    <w:basedOn w:val="Normal"/>
    <w:uiPriority w:val="34"/>
    <w:qFormat/>
    <w:rsid w:val="0068680A"/>
    <w:pPr>
      <w:ind w:left="720"/>
      <w:contextualSpacing/>
    </w:pPr>
  </w:style>
  <w:style w:type="character" w:styleId="Emphaseintense">
    <w:name w:val="Intense Emphasis"/>
    <w:basedOn w:val="Policepardfaut"/>
    <w:uiPriority w:val="21"/>
    <w:qFormat/>
    <w:rsid w:val="0068680A"/>
    <w:rPr>
      <w:i/>
      <w:iCs/>
      <w:color w:val="0F4761" w:themeColor="accent1" w:themeShade="BF"/>
    </w:rPr>
  </w:style>
  <w:style w:type="paragraph" w:styleId="Citationintense">
    <w:name w:val="Intense Quote"/>
    <w:basedOn w:val="Normal"/>
    <w:next w:val="Normal"/>
    <w:link w:val="CitationintenseCar"/>
    <w:uiPriority w:val="30"/>
    <w:qFormat/>
    <w:rsid w:val="00686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8680A"/>
    <w:rPr>
      <w:i/>
      <w:iCs/>
      <w:color w:val="0F4761" w:themeColor="accent1" w:themeShade="BF"/>
    </w:rPr>
  </w:style>
  <w:style w:type="character" w:styleId="Rfrenceintense">
    <w:name w:val="Intense Reference"/>
    <w:basedOn w:val="Policepardfaut"/>
    <w:uiPriority w:val="32"/>
    <w:qFormat/>
    <w:rsid w:val="0068680A"/>
    <w:rPr>
      <w:b/>
      <w:bCs/>
      <w:smallCaps/>
      <w:color w:val="0F4761" w:themeColor="accent1" w:themeShade="BF"/>
      <w:spacing w:val="5"/>
    </w:rPr>
  </w:style>
  <w:style w:type="character" w:styleId="Lienhypertexte">
    <w:name w:val="Hyperlink"/>
    <w:basedOn w:val="Policepardfaut"/>
    <w:uiPriority w:val="99"/>
    <w:unhideWhenUsed/>
    <w:rsid w:val="00080B1A"/>
    <w:rPr>
      <w:color w:val="467886" w:themeColor="hyperlink"/>
      <w:u w:val="single"/>
    </w:rPr>
  </w:style>
  <w:style w:type="character" w:customStyle="1" w:styleId="UnresolvedMention">
    <w:name w:val="Unresolved Mention"/>
    <w:basedOn w:val="Policepardfaut"/>
    <w:uiPriority w:val="99"/>
    <w:semiHidden/>
    <w:unhideWhenUsed/>
    <w:rsid w:val="00080B1A"/>
    <w:rPr>
      <w:color w:val="605E5C"/>
      <w:shd w:val="clear" w:color="auto" w:fill="E1DFDD"/>
    </w:rPr>
  </w:style>
  <w:style w:type="table" w:styleId="Grilledutableau">
    <w:name w:val="Table Grid"/>
    <w:basedOn w:val="TableauNormal"/>
    <w:uiPriority w:val="39"/>
    <w:rsid w:val="00600DF4"/>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ecretariat@prtds.ci" TargetMode="External"/><Relationship Id="rId3" Type="http://schemas.openxmlformats.org/officeDocument/2006/relationships/settings" Target="settings.xml"/><Relationship Id="rId7" Type="http://schemas.openxmlformats.org/officeDocument/2006/relationships/hyperlink" Target="http://upload.wikimedia.org/wikipedia/commons/2/21/Coat_of_arms_Ivory_Coast_ca_1964-2000.svg" TargetMode="External"/><Relationship Id="rId12" Type="http://schemas.openxmlformats.org/officeDocument/2006/relationships/hyperlink" Target="mailto:rolandgildas1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deotimfranck6@gmail.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secretariat@prtds.ci" TargetMode="External"/><Relationship Id="rId4" Type="http://schemas.openxmlformats.org/officeDocument/2006/relationships/webSettings" Target="webSettings.xml"/><Relationship Id="rId9" Type="http://schemas.openxmlformats.org/officeDocument/2006/relationships/hyperlink" Target="http://www.isdb.or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5682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Amon</dc:creator>
  <cp:keywords/>
  <dc:description/>
  <cp:lastModifiedBy>HP 830 G5</cp:lastModifiedBy>
  <cp:revision>2</cp:revision>
  <dcterms:created xsi:type="dcterms:W3CDTF">2025-10-16T17:44:00Z</dcterms:created>
  <dcterms:modified xsi:type="dcterms:W3CDTF">2025-10-16T17:44:00Z</dcterms:modified>
</cp:coreProperties>
</file>