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D020E" w14:textId="77777777" w:rsidR="0086781D" w:rsidRPr="00EC12FE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Specific Procurement Notice</w:t>
      </w:r>
      <w:r w:rsidRPr="00EC12FE">
        <w:rPr>
          <w:bCs/>
          <w:smallCaps w:val="0"/>
        </w:rPr>
        <w:t xml:space="preserve"> </w:t>
      </w:r>
    </w:p>
    <w:p w14:paraId="26448225" w14:textId="77777777" w:rsidR="0086781D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04BDE074" w14:textId="58D4CB40" w:rsidR="0086781D" w:rsidRPr="00FC28C3" w:rsidRDefault="009702A2" w:rsidP="0086781D">
      <w:pPr>
        <w:suppressAutoHyphens/>
        <w:rPr>
          <w:rFonts w:eastAsia="Calibri"/>
          <w:spacing w:val="-2"/>
          <w:szCs w:val="24"/>
        </w:rPr>
      </w:pPr>
      <w:r>
        <w:rPr>
          <w:rFonts w:eastAsia="Calibri"/>
          <w:spacing w:val="-2"/>
          <w:szCs w:val="24"/>
        </w:rPr>
        <w:t>Republic of Tajikistan</w:t>
      </w:r>
    </w:p>
    <w:p w14:paraId="73D0E7FD" w14:textId="77777777" w:rsidR="009702A2" w:rsidRPr="009702A2" w:rsidRDefault="009702A2" w:rsidP="009702A2">
      <w:pPr>
        <w:widowControl w:val="0"/>
        <w:autoSpaceDE w:val="0"/>
        <w:autoSpaceDN w:val="0"/>
        <w:rPr>
          <w:spacing w:val="-2"/>
          <w:szCs w:val="24"/>
        </w:rPr>
      </w:pPr>
      <w:r w:rsidRPr="009702A2">
        <w:rPr>
          <w:spacing w:val="-2"/>
          <w:szCs w:val="24"/>
        </w:rPr>
        <w:t xml:space="preserve">Guliston – Farkhor – Panj – Dusti Road Reconstruction Project, </w:t>
      </w:r>
    </w:p>
    <w:p w14:paraId="0358777E" w14:textId="41958D10" w:rsidR="0086781D" w:rsidRPr="009702A2" w:rsidRDefault="009702A2" w:rsidP="009702A2">
      <w:pPr>
        <w:suppressAutoHyphens/>
        <w:rPr>
          <w:rFonts w:eastAsia="Calibri"/>
          <w:spacing w:val="-2"/>
          <w:szCs w:val="24"/>
        </w:rPr>
      </w:pPr>
      <w:r w:rsidRPr="009702A2">
        <w:rPr>
          <w:spacing w:val="-2"/>
          <w:szCs w:val="24"/>
        </w:rPr>
        <w:t>Phase I Guliston-Farkhor Section</w:t>
      </w:r>
      <w:r w:rsidRPr="009702A2">
        <w:rPr>
          <w:rFonts w:eastAsia="Calibri"/>
          <w:spacing w:val="-2"/>
          <w:szCs w:val="24"/>
        </w:rPr>
        <w:t xml:space="preserve"> </w:t>
      </w:r>
    </w:p>
    <w:p w14:paraId="60E0E332" w14:textId="44B6F972" w:rsidR="0086781D" w:rsidRPr="00FC28C3" w:rsidRDefault="0086781D" w:rsidP="0086781D">
      <w:pPr>
        <w:suppressAutoHyphens/>
        <w:rPr>
          <w:rFonts w:eastAsia="Calibri"/>
          <w:spacing w:val="-2"/>
          <w:szCs w:val="24"/>
        </w:rPr>
      </w:pPr>
      <w:r w:rsidRPr="00FC28C3">
        <w:rPr>
          <w:rFonts w:eastAsia="Calibri"/>
          <w:spacing w:val="-2"/>
          <w:szCs w:val="24"/>
        </w:rPr>
        <w:t xml:space="preserve">PROCUREMENT OF </w:t>
      </w:r>
      <w:r w:rsidRPr="009702A2">
        <w:rPr>
          <w:rFonts w:eastAsia="Calibri"/>
          <w:iCs/>
          <w:spacing w:val="-2"/>
          <w:szCs w:val="24"/>
        </w:rPr>
        <w:t>GOODS</w:t>
      </w:r>
    </w:p>
    <w:p w14:paraId="2E78CCE8" w14:textId="04EB681F" w:rsidR="0086781D" w:rsidRPr="00FC28C3" w:rsidRDefault="0086781D" w:rsidP="0086781D">
      <w:pPr>
        <w:suppressAutoHyphens/>
        <w:rPr>
          <w:spacing w:val="-2"/>
          <w:szCs w:val="24"/>
        </w:rPr>
      </w:pPr>
      <w:r w:rsidRPr="00FC28C3">
        <w:rPr>
          <w:spacing w:val="-2"/>
          <w:szCs w:val="24"/>
        </w:rPr>
        <w:t>Mode of Financing:</w:t>
      </w:r>
      <w:r w:rsidR="009702A2">
        <w:rPr>
          <w:spacing w:val="-2"/>
          <w:szCs w:val="24"/>
        </w:rPr>
        <w:t xml:space="preserve"> Loan</w:t>
      </w:r>
    </w:p>
    <w:p w14:paraId="6B59AEA7" w14:textId="49ECDE28" w:rsidR="0086781D" w:rsidRPr="00C06DAD" w:rsidRDefault="0086781D" w:rsidP="0086781D">
      <w:pPr>
        <w:suppressAutoHyphens/>
        <w:rPr>
          <w:spacing w:val="-2"/>
          <w:szCs w:val="24"/>
        </w:rPr>
      </w:pPr>
      <w:r w:rsidRPr="00FC28C3">
        <w:rPr>
          <w:spacing w:val="-2"/>
          <w:szCs w:val="24"/>
        </w:rPr>
        <w:t>Financing No.</w:t>
      </w:r>
      <w:r w:rsidR="009702A2">
        <w:rPr>
          <w:spacing w:val="-2"/>
          <w:szCs w:val="24"/>
        </w:rPr>
        <w:t xml:space="preserve"> TJK-1011</w:t>
      </w:r>
    </w:p>
    <w:p w14:paraId="55426B4A" w14:textId="70BA7014" w:rsidR="00A431D9" w:rsidRPr="00C06DAD" w:rsidRDefault="00A431D9" w:rsidP="0086781D">
      <w:pPr>
        <w:suppressAutoHyphens/>
        <w:rPr>
          <w:spacing w:val="-2"/>
          <w:szCs w:val="24"/>
        </w:rPr>
      </w:pPr>
      <w:r w:rsidRPr="00FC28C3">
        <w:rPr>
          <w:b/>
        </w:rPr>
        <w:t>Contract Title:</w:t>
      </w:r>
      <w:r w:rsidRPr="00A431D9">
        <w:rPr>
          <w:b/>
        </w:rPr>
        <w:t xml:space="preserve"> </w:t>
      </w:r>
      <w:r w:rsidRPr="00077C4B">
        <w:rPr>
          <w:spacing w:val="-2"/>
          <w:szCs w:val="24"/>
        </w:rPr>
        <w:t>Design, Supply, and Installation</w:t>
      </w:r>
      <w:r>
        <w:rPr>
          <w:spacing w:val="-2"/>
          <w:szCs w:val="24"/>
        </w:rPr>
        <w:t xml:space="preserve"> </w:t>
      </w:r>
      <w:r w:rsidR="00127475">
        <w:rPr>
          <w:spacing w:val="-2"/>
          <w:szCs w:val="24"/>
        </w:rPr>
        <w:t xml:space="preserve">of </w:t>
      </w:r>
      <w:r w:rsidRPr="00077C4B">
        <w:rPr>
          <w:spacing w:val="-2"/>
          <w:szCs w:val="24"/>
        </w:rPr>
        <w:t>Weight and Dimensional Control system</w:t>
      </w:r>
      <w:r w:rsidR="00127475">
        <w:rPr>
          <w:spacing w:val="-2"/>
          <w:szCs w:val="24"/>
        </w:rPr>
        <w:t xml:space="preserve"> and </w:t>
      </w:r>
      <w:r w:rsidRPr="00077C4B">
        <w:rPr>
          <w:spacing w:val="-2"/>
          <w:szCs w:val="24"/>
        </w:rPr>
        <w:t>Weigh-in-motion (WIM) equipment</w:t>
      </w:r>
    </w:p>
    <w:p w14:paraId="239C5CA8" w14:textId="1D831673" w:rsidR="00A431D9" w:rsidRPr="00A431D9" w:rsidRDefault="00A431D9" w:rsidP="0086781D">
      <w:pPr>
        <w:suppressAutoHyphens/>
        <w:rPr>
          <w:spacing w:val="-2"/>
          <w:szCs w:val="24"/>
        </w:rPr>
      </w:pPr>
      <w:r w:rsidRPr="00FC28C3">
        <w:rPr>
          <w:b/>
          <w:spacing w:val="-2"/>
        </w:rPr>
        <w:t>ICB Reference No</w:t>
      </w:r>
      <w:r w:rsidRPr="00FC28C3">
        <w:rPr>
          <w:spacing w:val="-2"/>
        </w:rPr>
        <w:t>.</w:t>
      </w:r>
      <w:r w:rsidRPr="00A431D9">
        <w:rPr>
          <w:b/>
          <w:bCs/>
          <w:spacing w:val="-2"/>
        </w:rPr>
        <w:t>:</w:t>
      </w:r>
      <w:r>
        <w:rPr>
          <w:b/>
          <w:bCs/>
          <w:spacing w:val="-2"/>
        </w:rPr>
        <w:t xml:space="preserve"> </w:t>
      </w:r>
      <w:r w:rsidRPr="00A431D9">
        <w:rPr>
          <w:spacing w:val="-2"/>
        </w:rPr>
        <w:t>5043</w:t>
      </w:r>
    </w:p>
    <w:p w14:paraId="6A8E3CB8" w14:textId="77777777" w:rsidR="0086781D" w:rsidRPr="00FC28C3" w:rsidRDefault="0086781D" w:rsidP="0086781D">
      <w:pPr>
        <w:suppressAutoHyphens/>
        <w:rPr>
          <w:spacing w:val="-2"/>
        </w:rPr>
      </w:pPr>
      <w:r w:rsidRPr="00FC28C3" w:rsidDel="00EC50B8">
        <w:rPr>
          <w:spacing w:val="-2"/>
        </w:rPr>
        <w:t xml:space="preserve"> </w:t>
      </w:r>
    </w:p>
    <w:p w14:paraId="6C2744E1" w14:textId="25733430" w:rsidR="0086781D" w:rsidRPr="00FC28C3" w:rsidRDefault="0086781D" w:rsidP="00E852B3">
      <w:pPr>
        <w:widowControl w:val="0"/>
        <w:autoSpaceDE w:val="0"/>
        <w:autoSpaceDN w:val="0"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>1.</w:t>
      </w:r>
      <w:r w:rsidRPr="00FC28C3">
        <w:rPr>
          <w:spacing w:val="-2"/>
          <w:szCs w:val="24"/>
        </w:rPr>
        <w:tab/>
        <w:t xml:space="preserve">The </w:t>
      </w:r>
      <w:r w:rsidR="00E852B3" w:rsidRPr="00CF1DFB">
        <w:rPr>
          <w:szCs w:val="24"/>
        </w:rPr>
        <w:t>Republic of Tajikistan</w:t>
      </w:r>
      <w:r w:rsidRPr="00FC28C3">
        <w:rPr>
          <w:i/>
          <w:spacing w:val="-2"/>
          <w:szCs w:val="24"/>
        </w:rPr>
        <w:t xml:space="preserve"> </w:t>
      </w:r>
      <w:r w:rsidRPr="00E852B3">
        <w:rPr>
          <w:iCs/>
          <w:spacing w:val="-2"/>
          <w:szCs w:val="24"/>
        </w:rPr>
        <w:t>has received</w:t>
      </w:r>
      <w:r w:rsidRPr="00FC28C3">
        <w:rPr>
          <w:i/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>financing from the Islamic Development Bank (IsDB) toward the cost of the</w:t>
      </w:r>
      <w:r w:rsidR="00E852B3" w:rsidRPr="00E852B3">
        <w:rPr>
          <w:spacing w:val="-2"/>
          <w:szCs w:val="24"/>
        </w:rPr>
        <w:t xml:space="preserve"> </w:t>
      </w:r>
      <w:r w:rsidR="00E852B3" w:rsidRPr="009702A2">
        <w:rPr>
          <w:spacing w:val="-2"/>
          <w:szCs w:val="24"/>
        </w:rPr>
        <w:t>Guliston – Farkhor – Panj – Dusti Road Reconstruction Project,</w:t>
      </w:r>
      <w:r w:rsidR="00E852B3" w:rsidRPr="00E852B3">
        <w:rPr>
          <w:spacing w:val="-2"/>
          <w:szCs w:val="24"/>
        </w:rPr>
        <w:t xml:space="preserve"> </w:t>
      </w:r>
      <w:r w:rsidR="00E852B3" w:rsidRPr="009702A2">
        <w:rPr>
          <w:spacing w:val="-2"/>
          <w:szCs w:val="24"/>
        </w:rPr>
        <w:t>Phase I Guliston-Farkhor Section</w:t>
      </w:r>
      <w:r w:rsidRPr="00FC28C3">
        <w:rPr>
          <w:spacing w:val="-2"/>
          <w:szCs w:val="24"/>
        </w:rPr>
        <w:t xml:space="preserve">, and intends to apply part of the proceeds toward payments under the contract for </w:t>
      </w:r>
      <w:r w:rsidR="00E22D12" w:rsidRPr="00077C4B">
        <w:rPr>
          <w:spacing w:val="-2"/>
          <w:szCs w:val="24"/>
        </w:rPr>
        <w:t>Design, Supply, and Installation</w:t>
      </w:r>
      <w:r w:rsidR="00E22D12">
        <w:rPr>
          <w:spacing w:val="-2"/>
          <w:szCs w:val="24"/>
        </w:rPr>
        <w:t xml:space="preserve"> of </w:t>
      </w:r>
      <w:r w:rsidR="00E22D12" w:rsidRPr="00077C4B">
        <w:rPr>
          <w:spacing w:val="-2"/>
          <w:szCs w:val="24"/>
        </w:rPr>
        <w:t>Weight and Dimensional Control system</w:t>
      </w:r>
      <w:r w:rsidR="00E22D12">
        <w:rPr>
          <w:spacing w:val="-2"/>
          <w:szCs w:val="24"/>
        </w:rPr>
        <w:t xml:space="preserve"> and </w:t>
      </w:r>
      <w:r w:rsidR="00E22D12" w:rsidRPr="00077C4B">
        <w:rPr>
          <w:spacing w:val="-2"/>
          <w:szCs w:val="24"/>
        </w:rPr>
        <w:t>Weigh-in-motion (WIM) equipment</w:t>
      </w:r>
      <w:r w:rsidR="00E22D12" w:rsidRPr="00FC28C3">
        <w:rPr>
          <w:spacing w:val="-2"/>
          <w:szCs w:val="24"/>
        </w:rPr>
        <w:t>.</w:t>
      </w:r>
    </w:p>
    <w:p w14:paraId="398A5683" w14:textId="77777777" w:rsidR="0086781D" w:rsidRPr="00FC28C3" w:rsidRDefault="0086781D" w:rsidP="0086781D">
      <w:pPr>
        <w:suppressAutoHyphens/>
        <w:jc w:val="both"/>
        <w:rPr>
          <w:spacing w:val="-2"/>
          <w:szCs w:val="24"/>
        </w:rPr>
      </w:pPr>
    </w:p>
    <w:p w14:paraId="0B25B34A" w14:textId="05DE76FC" w:rsidR="0086781D" w:rsidRPr="003304D2" w:rsidRDefault="0086781D" w:rsidP="0086781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2. </w:t>
      </w:r>
      <w:r w:rsidRPr="00FC28C3">
        <w:rPr>
          <w:spacing w:val="-2"/>
          <w:szCs w:val="24"/>
        </w:rPr>
        <w:tab/>
        <w:t>The</w:t>
      </w:r>
      <w:r w:rsidR="00E852B3" w:rsidRPr="00E852B3">
        <w:rPr>
          <w:spacing w:val="-2"/>
          <w:szCs w:val="24"/>
        </w:rPr>
        <w:t xml:space="preserve"> </w:t>
      </w:r>
      <w:r w:rsidR="00E852B3">
        <w:rPr>
          <w:spacing w:val="-2"/>
          <w:szCs w:val="24"/>
        </w:rPr>
        <w:t>PIU “Dushanbe-Chanak”</w:t>
      </w:r>
      <w:r w:rsidRPr="00FC28C3">
        <w:rPr>
          <w:spacing w:val="-2"/>
          <w:szCs w:val="24"/>
        </w:rPr>
        <w:t xml:space="preserve"> now invites sealed bids from eligible bidders for </w:t>
      </w:r>
      <w:r w:rsidR="00DD46CF" w:rsidRPr="00077C4B">
        <w:rPr>
          <w:spacing w:val="-2"/>
          <w:szCs w:val="24"/>
        </w:rPr>
        <w:t>Design, Supply, and Installation</w:t>
      </w:r>
      <w:r w:rsidR="00DD46CF">
        <w:rPr>
          <w:spacing w:val="-2"/>
          <w:szCs w:val="24"/>
        </w:rPr>
        <w:t xml:space="preserve"> of </w:t>
      </w:r>
      <w:r w:rsidR="00DD46CF" w:rsidRPr="00077C4B">
        <w:rPr>
          <w:spacing w:val="-2"/>
          <w:szCs w:val="24"/>
        </w:rPr>
        <w:t>Weight and Dimensional Control system</w:t>
      </w:r>
      <w:r w:rsidR="00DD46CF">
        <w:rPr>
          <w:spacing w:val="-2"/>
          <w:szCs w:val="24"/>
        </w:rPr>
        <w:t xml:space="preserve"> and </w:t>
      </w:r>
      <w:r w:rsidR="00DD46CF" w:rsidRPr="00077C4B">
        <w:rPr>
          <w:spacing w:val="-2"/>
          <w:szCs w:val="24"/>
        </w:rPr>
        <w:t>Weigh-in-motion (WIM) equipment</w:t>
      </w:r>
      <w:r w:rsidRPr="00FC28C3">
        <w:rPr>
          <w:spacing w:val="-2"/>
          <w:szCs w:val="24"/>
        </w:rPr>
        <w:t>.</w:t>
      </w:r>
      <w:r w:rsidR="003304D2">
        <w:rPr>
          <w:spacing w:val="-2"/>
          <w:szCs w:val="24"/>
        </w:rPr>
        <w:t xml:space="preserve"> </w:t>
      </w:r>
      <w:r w:rsidR="003304D2" w:rsidRPr="003304D2">
        <w:rPr>
          <w:spacing w:val="-2"/>
          <w:szCs w:val="24"/>
        </w:rPr>
        <w:t>The final destination is the State Unitary Enterprise "Center for Digitalization of the Transport Industry" of the Ministry of Transport</w:t>
      </w:r>
      <w:r w:rsidR="003304D2">
        <w:rPr>
          <w:spacing w:val="-2"/>
          <w:szCs w:val="24"/>
        </w:rPr>
        <w:t>. Bidder</w:t>
      </w:r>
      <w:r w:rsidR="003304D2" w:rsidRPr="003304D2">
        <w:rPr>
          <w:spacing w:val="-2"/>
          <w:szCs w:val="24"/>
        </w:rPr>
        <w:t xml:space="preserve"> must have the necessary experience and qualifications to perform this task.</w:t>
      </w:r>
    </w:p>
    <w:p w14:paraId="1CDD6F36" w14:textId="6813B0B6" w:rsidR="0086781D" w:rsidRPr="00FA68F6" w:rsidRDefault="0086781D" w:rsidP="0086781D">
      <w:pPr>
        <w:suppressAutoHyphens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3. </w:t>
      </w:r>
      <w:r w:rsidRPr="00FC28C3">
        <w:rPr>
          <w:spacing w:val="-2"/>
          <w:szCs w:val="24"/>
        </w:rPr>
        <w:tab/>
        <w:t xml:space="preserve">Bidding will be conducted through </w:t>
      </w:r>
      <w:r w:rsidRPr="003A3E84">
        <w:rPr>
          <w:iCs/>
          <w:spacing w:val="-2"/>
          <w:szCs w:val="24"/>
        </w:rPr>
        <w:t>the International Competitive Bidding (ICB)</w:t>
      </w:r>
      <w:r w:rsidRPr="00FC28C3">
        <w:rPr>
          <w:spacing w:val="-2"/>
          <w:szCs w:val="24"/>
        </w:rPr>
        <w:t xml:space="preserve"> procedures as specified in IsDB’s </w:t>
      </w:r>
      <w:hyperlink r:id="rId6" w:history="1">
        <w:r w:rsidRPr="00FC28C3">
          <w:rPr>
            <w:rStyle w:val="a3"/>
            <w:i/>
            <w:color w:val="auto"/>
            <w:spacing w:val="-2"/>
            <w:szCs w:val="24"/>
          </w:rPr>
          <w:t xml:space="preserve">Guidelines: </w:t>
        </w:r>
        <w:r w:rsidRPr="00FC28C3">
          <w:rPr>
            <w:i/>
            <w:spacing w:val="-2"/>
            <w:szCs w:val="24"/>
            <w:u w:val="single"/>
          </w:rPr>
          <w:t xml:space="preserve">Procurement of Goods, Works and related services under Islamic Development Bank Project Financing </w:t>
        </w:r>
      </w:hyperlink>
      <w:r w:rsidRPr="00FC28C3">
        <w:rPr>
          <w:i/>
          <w:spacing w:val="-2"/>
          <w:szCs w:val="24"/>
        </w:rPr>
        <w:t>[</w:t>
      </w:r>
      <w:r w:rsidR="003A3E84" w:rsidRPr="003A3E84">
        <w:rPr>
          <w:i/>
          <w:spacing w:val="-2"/>
          <w:szCs w:val="24"/>
          <w:lang w:val="ru-RU"/>
        </w:rPr>
        <w:t>Ар</w:t>
      </w:r>
      <w:r w:rsidR="003A3E84" w:rsidRPr="003A3E84">
        <w:rPr>
          <w:i/>
          <w:spacing w:val="-2"/>
          <w:szCs w:val="24"/>
        </w:rPr>
        <w:t>ril 2019 edition, Revised F</w:t>
      </w:r>
      <w:r w:rsidR="003A3E84" w:rsidRPr="003A3E84">
        <w:rPr>
          <w:i/>
          <w:spacing w:val="-2"/>
          <w:szCs w:val="24"/>
          <w:lang w:val="ru-RU"/>
        </w:rPr>
        <w:t>еЬ</w:t>
      </w:r>
      <w:r w:rsidR="003A3E84" w:rsidRPr="003A3E84">
        <w:rPr>
          <w:i/>
          <w:spacing w:val="-2"/>
          <w:szCs w:val="24"/>
        </w:rPr>
        <w:t>ru</w:t>
      </w:r>
      <w:r w:rsidR="003A3E84" w:rsidRPr="003A3E84">
        <w:rPr>
          <w:i/>
          <w:spacing w:val="-2"/>
          <w:szCs w:val="24"/>
          <w:lang w:val="ru-RU"/>
        </w:rPr>
        <w:t>а</w:t>
      </w:r>
      <w:r w:rsidR="003A3E84" w:rsidRPr="003A3E84">
        <w:rPr>
          <w:i/>
          <w:spacing w:val="-2"/>
          <w:szCs w:val="24"/>
        </w:rPr>
        <w:t>ry 2023</w:t>
      </w:r>
      <w:r w:rsidRPr="00FC28C3">
        <w:rPr>
          <w:i/>
          <w:spacing w:val="-2"/>
          <w:szCs w:val="24"/>
        </w:rPr>
        <w:t>]</w:t>
      </w:r>
      <w:r w:rsidRPr="00FC28C3">
        <w:rPr>
          <w:spacing w:val="-2"/>
          <w:szCs w:val="24"/>
        </w:rPr>
        <w:t xml:space="preserve"> (“Procurement Guidelines”), and is open to all eligible bidders as defined in the Procurement Guidelines. </w:t>
      </w:r>
      <w:r w:rsidR="00986AE5" w:rsidRPr="00FA68F6">
        <w:rPr>
          <w:sz w:val="22"/>
          <w:szCs w:val="22"/>
        </w:rPr>
        <w:t>In addition, please refer to 1.9.1-1.9.</w:t>
      </w:r>
      <w:r w:rsidR="00FA7A5C" w:rsidRPr="00FA68F6">
        <w:rPr>
          <w:sz w:val="22"/>
          <w:szCs w:val="22"/>
        </w:rPr>
        <w:t>5</w:t>
      </w:r>
      <w:r w:rsidR="00986AE5" w:rsidRPr="00FA68F6">
        <w:rPr>
          <w:sz w:val="22"/>
          <w:szCs w:val="22"/>
        </w:rPr>
        <w:t xml:space="preserve"> paragraphs </w:t>
      </w:r>
      <w:r w:rsidR="00686730" w:rsidRPr="00FA68F6">
        <w:rPr>
          <w:sz w:val="22"/>
          <w:szCs w:val="22"/>
        </w:rPr>
        <w:t xml:space="preserve">of the Procurement Policy </w:t>
      </w:r>
      <w:r w:rsidR="00986AE5" w:rsidRPr="00FA68F6">
        <w:rPr>
          <w:sz w:val="22"/>
          <w:szCs w:val="22"/>
        </w:rPr>
        <w:t xml:space="preserve">of </w:t>
      </w:r>
      <w:r w:rsidR="00686730" w:rsidRPr="00FA68F6">
        <w:rPr>
          <w:sz w:val="22"/>
          <w:szCs w:val="22"/>
        </w:rPr>
        <w:t xml:space="preserve">the </w:t>
      </w:r>
      <w:r w:rsidR="00986AE5" w:rsidRPr="00FA68F6">
        <w:rPr>
          <w:sz w:val="22"/>
          <w:szCs w:val="22"/>
        </w:rPr>
        <w:t>Procurement Guidelines setting forth IsDB’s policy on conflict of interest</w:t>
      </w:r>
      <w:r w:rsidRPr="00FA68F6">
        <w:rPr>
          <w:spacing w:val="-2"/>
          <w:szCs w:val="24"/>
        </w:rPr>
        <w:t xml:space="preserve">. </w:t>
      </w:r>
    </w:p>
    <w:p w14:paraId="76001A1E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7CF6F73E" w14:textId="3727F81F" w:rsidR="0086781D" w:rsidRPr="00981F7A" w:rsidRDefault="0086781D" w:rsidP="0086781D">
      <w:pPr>
        <w:suppressAutoHyphens/>
        <w:jc w:val="both"/>
        <w:rPr>
          <w:i/>
          <w:spacing w:val="-2"/>
          <w:szCs w:val="24"/>
        </w:rPr>
      </w:pPr>
      <w:r w:rsidRPr="0065610C">
        <w:rPr>
          <w:spacing w:val="-2"/>
          <w:szCs w:val="24"/>
        </w:rPr>
        <w:t xml:space="preserve">4. </w:t>
      </w:r>
      <w:r>
        <w:rPr>
          <w:spacing w:val="-2"/>
          <w:szCs w:val="24"/>
        </w:rPr>
        <w:tab/>
      </w:r>
      <w:r w:rsidRPr="00981F7A">
        <w:rPr>
          <w:spacing w:val="-2"/>
          <w:szCs w:val="24"/>
        </w:rPr>
        <w:t>Interested eligible bidders may obtain further information from</w:t>
      </w:r>
      <w:r w:rsidR="00F61A2D" w:rsidRPr="00F61A2D">
        <w:rPr>
          <w:spacing w:val="-2"/>
          <w:szCs w:val="24"/>
        </w:rPr>
        <w:t xml:space="preserve"> </w:t>
      </w:r>
      <w:r w:rsidR="00F61A2D" w:rsidRPr="00D53BD7">
        <w:rPr>
          <w:szCs w:val="24"/>
        </w:rPr>
        <w:t>State Entity “Project Implementation Unit for Dushanbe – Chanak Road Rehabilitation Project</w:t>
      </w:r>
      <w:r w:rsidR="00F61A2D">
        <w:rPr>
          <w:szCs w:val="24"/>
        </w:rPr>
        <w:t>”</w:t>
      </w:r>
      <w:r w:rsidR="00F61A2D" w:rsidRPr="00F61A2D">
        <w:rPr>
          <w:szCs w:val="24"/>
        </w:rPr>
        <w:t xml:space="preserve">, </w:t>
      </w:r>
      <w:r w:rsidR="00F61A2D" w:rsidRPr="00D53BD7">
        <w:rPr>
          <w:szCs w:val="24"/>
        </w:rPr>
        <w:t>Mr. Zafar Sharifzoda, PIU</w:t>
      </w:r>
      <w:r w:rsidR="00F61A2D">
        <w:rPr>
          <w:szCs w:val="24"/>
        </w:rPr>
        <w:t xml:space="preserve"> </w:t>
      </w:r>
      <w:r w:rsidR="00F61A2D">
        <w:rPr>
          <w:spacing w:val="-2"/>
        </w:rPr>
        <w:t>Executive</w:t>
      </w:r>
      <w:r w:rsidR="00F61A2D" w:rsidRPr="00D53BD7">
        <w:rPr>
          <w:szCs w:val="24"/>
        </w:rPr>
        <w:t xml:space="preserve"> Director</w:t>
      </w:r>
      <w:r w:rsidR="00F61A2D" w:rsidRPr="00F61A2D">
        <w:rPr>
          <w:szCs w:val="24"/>
        </w:rPr>
        <w:t xml:space="preserve">, </w:t>
      </w:r>
      <w:r w:rsidR="00F61A2D" w:rsidRPr="001B7234">
        <w:rPr>
          <w:color w:val="0000FF"/>
          <w:szCs w:val="24"/>
        </w:rPr>
        <w:t>piudch@mail.ru</w:t>
      </w:r>
      <w:r w:rsidRPr="00981F7A">
        <w:rPr>
          <w:spacing w:val="-2"/>
          <w:szCs w:val="24"/>
        </w:rPr>
        <w:t xml:space="preserve"> and inspect the bidding documents during office hours</w:t>
      </w:r>
      <w:r w:rsidR="00F61A2D" w:rsidRPr="00F61A2D">
        <w:rPr>
          <w:spacing w:val="-2"/>
          <w:szCs w:val="24"/>
        </w:rPr>
        <w:t xml:space="preserve"> </w:t>
      </w:r>
      <w:r w:rsidR="00F61A2D" w:rsidRPr="00D53BD7">
        <w:rPr>
          <w:szCs w:val="24"/>
        </w:rPr>
        <w:t>8:00 to 17:00, Dushanbe time</w:t>
      </w:r>
      <w:r w:rsidRPr="00981F7A">
        <w:rPr>
          <w:i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>at the address given below</w:t>
      </w:r>
      <w:r w:rsidR="00F61A2D" w:rsidRPr="00F61A2D">
        <w:rPr>
          <w:spacing w:val="-2"/>
          <w:szCs w:val="24"/>
        </w:rPr>
        <w:t xml:space="preserve"> </w:t>
      </w:r>
      <w:r w:rsidR="00F61A2D" w:rsidRPr="00D53BD7">
        <w:rPr>
          <w:szCs w:val="24"/>
        </w:rPr>
        <w:t>Ayni Street 14, Dushanbe, 734042, Republic of Tajikistan</w:t>
      </w:r>
      <w:r w:rsidRPr="00981F7A">
        <w:rPr>
          <w:i/>
          <w:spacing w:val="-2"/>
          <w:szCs w:val="24"/>
        </w:rPr>
        <w:t>.</w:t>
      </w:r>
    </w:p>
    <w:p w14:paraId="2977F997" w14:textId="77777777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</w:p>
    <w:p w14:paraId="7AAED744" w14:textId="73EFB25E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5. </w:t>
      </w:r>
      <w:r w:rsidRPr="00981F7A">
        <w:rPr>
          <w:spacing w:val="-2"/>
          <w:szCs w:val="24"/>
        </w:rPr>
        <w:tab/>
        <w:t>A complete set of bidding documents in</w:t>
      </w:r>
      <w:r w:rsidR="001B11CD">
        <w:rPr>
          <w:spacing w:val="-2"/>
          <w:szCs w:val="24"/>
        </w:rPr>
        <w:t xml:space="preserve"> English </w:t>
      </w:r>
      <w:r w:rsidRPr="00981F7A">
        <w:rPr>
          <w:spacing w:val="-2"/>
          <w:szCs w:val="24"/>
        </w:rPr>
        <w:t>may be purchased by interested eligible bidders upon the submission of a written application to the address below and upon payment of a nonrefundable fee of</w:t>
      </w:r>
      <w:r w:rsidR="001B11CD">
        <w:rPr>
          <w:spacing w:val="-2"/>
          <w:szCs w:val="24"/>
        </w:rPr>
        <w:t xml:space="preserve"> USD </w:t>
      </w:r>
      <w:r w:rsidR="00595B20">
        <w:rPr>
          <w:spacing w:val="-2"/>
          <w:szCs w:val="24"/>
        </w:rPr>
        <w:t>1</w:t>
      </w:r>
      <w:r w:rsidR="001B11CD">
        <w:rPr>
          <w:spacing w:val="-2"/>
          <w:szCs w:val="24"/>
        </w:rPr>
        <w:t>00,00</w:t>
      </w:r>
      <w:r w:rsidRPr="00981F7A">
        <w:rPr>
          <w:spacing w:val="-2"/>
          <w:szCs w:val="24"/>
        </w:rPr>
        <w:t xml:space="preserve">. </w:t>
      </w:r>
      <w:r w:rsidR="001B11CD" w:rsidRPr="001B11CD">
        <w:rPr>
          <w:spacing w:val="-2"/>
          <w:szCs w:val="24"/>
        </w:rPr>
        <w:t>The method of payment will be by bank transfer to the Implementing Agency’s bank account</w:t>
      </w:r>
      <w:r w:rsidRPr="00981F7A">
        <w:rPr>
          <w:spacing w:val="-2"/>
          <w:szCs w:val="24"/>
        </w:rPr>
        <w:t xml:space="preserve">. </w:t>
      </w:r>
      <w:r w:rsidR="001B11CD" w:rsidRPr="001B7234">
        <w:rPr>
          <w:szCs w:val="24"/>
        </w:rPr>
        <w:t>The document will be sent by</w:t>
      </w:r>
      <w:r w:rsidR="001B11CD" w:rsidRPr="007E318A">
        <w:rPr>
          <w:szCs w:val="24"/>
        </w:rPr>
        <w:t xml:space="preserve"> </w:t>
      </w:r>
      <w:r w:rsidR="001B11CD">
        <w:rPr>
          <w:szCs w:val="24"/>
        </w:rPr>
        <w:t>hard copy or electronically</w:t>
      </w:r>
      <w:r w:rsidRPr="00981F7A">
        <w:rPr>
          <w:spacing w:val="-2"/>
          <w:szCs w:val="24"/>
        </w:rPr>
        <w:t>.</w:t>
      </w:r>
    </w:p>
    <w:p w14:paraId="20853B80" w14:textId="77777777" w:rsidR="0086781D" w:rsidRDefault="0086781D" w:rsidP="0086781D">
      <w:pPr>
        <w:suppressAutoHyphens/>
        <w:jc w:val="both"/>
        <w:rPr>
          <w:spacing w:val="-2"/>
          <w:szCs w:val="24"/>
        </w:rPr>
      </w:pP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1B11CD" w:rsidRPr="00C06DAD" w14:paraId="53C26948" w14:textId="77777777" w:rsidTr="007E318A">
        <w:trPr>
          <w:trHeight w:val="284"/>
        </w:trPr>
        <w:tc>
          <w:tcPr>
            <w:tcW w:w="2943" w:type="dxa"/>
          </w:tcPr>
          <w:p w14:paraId="53D66638" w14:textId="77777777" w:rsidR="001B11CD" w:rsidRPr="00C06DAD" w:rsidRDefault="001B11CD" w:rsidP="007E318A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ru-RU"/>
              </w:rPr>
            </w:pPr>
            <w:r w:rsidRPr="00C06DAD">
              <w:rPr>
                <w:color w:val="000000"/>
                <w:szCs w:val="24"/>
              </w:rPr>
              <w:t>Beneficiary</w:t>
            </w:r>
            <w:r w:rsidRPr="00C06DAD">
              <w:rPr>
                <w:color w:val="000000"/>
                <w:szCs w:val="24"/>
                <w:lang w:val="ru-RU"/>
              </w:rPr>
              <w:t xml:space="preserve"> </w:t>
            </w:r>
          </w:p>
        </w:tc>
        <w:tc>
          <w:tcPr>
            <w:tcW w:w="6521" w:type="dxa"/>
          </w:tcPr>
          <w:p w14:paraId="631C67AE" w14:textId="77777777" w:rsidR="001B11CD" w:rsidRPr="00C06DAD" w:rsidRDefault="001B11CD" w:rsidP="007E318A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ru-RU"/>
              </w:rPr>
            </w:pPr>
            <w:r w:rsidRPr="00C06DAD">
              <w:rPr>
                <w:color w:val="000000"/>
                <w:szCs w:val="24"/>
                <w:lang w:val="ru-RU"/>
              </w:rPr>
              <w:t xml:space="preserve">SE “PIU Dushanbe – Chanak” </w:t>
            </w:r>
          </w:p>
        </w:tc>
      </w:tr>
      <w:tr w:rsidR="001B11CD" w:rsidRPr="00C06DAD" w14:paraId="730A2A7D" w14:textId="77777777" w:rsidTr="007E318A">
        <w:trPr>
          <w:trHeight w:val="284"/>
        </w:trPr>
        <w:tc>
          <w:tcPr>
            <w:tcW w:w="2943" w:type="dxa"/>
          </w:tcPr>
          <w:p w14:paraId="644DDEA6" w14:textId="77777777" w:rsidR="001B11CD" w:rsidRPr="00C06DAD" w:rsidRDefault="001B11CD" w:rsidP="007E318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06DAD">
              <w:rPr>
                <w:color w:val="000000"/>
                <w:szCs w:val="24"/>
              </w:rPr>
              <w:t>A</w:t>
            </w:r>
            <w:r w:rsidRPr="00C06DAD">
              <w:rPr>
                <w:color w:val="000000"/>
                <w:szCs w:val="24"/>
                <w:lang w:val="ru-RU"/>
              </w:rPr>
              <w:t xml:space="preserve">ddress </w:t>
            </w:r>
          </w:p>
        </w:tc>
        <w:tc>
          <w:tcPr>
            <w:tcW w:w="6521" w:type="dxa"/>
          </w:tcPr>
          <w:p w14:paraId="1A636AF0" w14:textId="77777777" w:rsidR="001B11CD" w:rsidRPr="00C06DAD" w:rsidRDefault="001B11CD" w:rsidP="007E318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06DAD">
              <w:rPr>
                <w:color w:val="000000"/>
                <w:szCs w:val="24"/>
              </w:rPr>
              <w:t xml:space="preserve">14, Ayni street, Dushanbe city, Tajikistan </w:t>
            </w:r>
          </w:p>
        </w:tc>
      </w:tr>
      <w:tr w:rsidR="001B11CD" w:rsidRPr="00C06DAD" w14:paraId="2BE92FAE" w14:textId="77777777" w:rsidTr="007E318A">
        <w:trPr>
          <w:trHeight w:val="284"/>
        </w:trPr>
        <w:tc>
          <w:tcPr>
            <w:tcW w:w="2943" w:type="dxa"/>
          </w:tcPr>
          <w:p w14:paraId="680CEB2E" w14:textId="77777777" w:rsidR="001B11CD" w:rsidRPr="00C06DAD" w:rsidRDefault="001B11CD" w:rsidP="007E318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06DAD">
              <w:rPr>
                <w:color w:val="000000"/>
                <w:szCs w:val="24"/>
              </w:rPr>
              <w:t>Bank Beneficiary</w:t>
            </w:r>
          </w:p>
        </w:tc>
        <w:tc>
          <w:tcPr>
            <w:tcW w:w="6521" w:type="dxa"/>
          </w:tcPr>
          <w:p w14:paraId="52A72198" w14:textId="77777777" w:rsidR="001B11CD" w:rsidRPr="00C06DAD" w:rsidRDefault="001B11CD" w:rsidP="007E318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06DAD">
              <w:rPr>
                <w:color w:val="000000"/>
                <w:szCs w:val="24"/>
              </w:rPr>
              <w:t>ORIENBANK, Dushanbe, Tajikistan</w:t>
            </w:r>
          </w:p>
          <w:p w14:paraId="70C0B4E9" w14:textId="77777777" w:rsidR="001B11CD" w:rsidRPr="00C06DAD" w:rsidRDefault="001B11CD" w:rsidP="007E318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06DAD">
              <w:rPr>
                <w:color w:val="000000"/>
                <w:szCs w:val="24"/>
              </w:rPr>
              <w:lastRenderedPageBreak/>
              <w:t>SWIFT: OTJKTJ22</w:t>
            </w:r>
          </w:p>
        </w:tc>
      </w:tr>
      <w:tr w:rsidR="001B11CD" w:rsidRPr="00C06DAD" w14:paraId="32746361" w14:textId="77777777" w:rsidTr="007E318A">
        <w:trPr>
          <w:trHeight w:val="109"/>
        </w:trPr>
        <w:tc>
          <w:tcPr>
            <w:tcW w:w="2943" w:type="dxa"/>
          </w:tcPr>
          <w:p w14:paraId="2BD6E261" w14:textId="77777777" w:rsidR="001B11CD" w:rsidRPr="00C06DAD" w:rsidRDefault="001B11CD" w:rsidP="007E318A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ru-RU"/>
              </w:rPr>
            </w:pPr>
            <w:r w:rsidRPr="00C06DAD">
              <w:rPr>
                <w:color w:val="000000"/>
                <w:szCs w:val="24"/>
                <w:lang w:val="ru-RU"/>
              </w:rPr>
              <w:lastRenderedPageBreak/>
              <w:t>Beneficiary Account</w:t>
            </w:r>
          </w:p>
        </w:tc>
        <w:tc>
          <w:tcPr>
            <w:tcW w:w="6521" w:type="dxa"/>
          </w:tcPr>
          <w:p w14:paraId="6DB7779B" w14:textId="72CFC388" w:rsidR="001B11CD" w:rsidRPr="00C06DAD" w:rsidRDefault="00CB6382" w:rsidP="007E318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t>20206840310101008550</w:t>
            </w:r>
            <w:bookmarkStart w:id="0" w:name="_GoBack"/>
            <w:bookmarkEnd w:id="0"/>
          </w:p>
        </w:tc>
      </w:tr>
      <w:tr w:rsidR="001B11CD" w:rsidRPr="00C06DAD" w14:paraId="25D0ACA1" w14:textId="77777777" w:rsidTr="007E318A">
        <w:trPr>
          <w:trHeight w:val="109"/>
        </w:trPr>
        <w:tc>
          <w:tcPr>
            <w:tcW w:w="2943" w:type="dxa"/>
          </w:tcPr>
          <w:p w14:paraId="361553A2" w14:textId="77777777" w:rsidR="001B11CD" w:rsidRPr="00C06DAD" w:rsidRDefault="001B11CD" w:rsidP="007E318A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ru-RU"/>
              </w:rPr>
            </w:pPr>
            <w:r w:rsidRPr="00C06DAD">
              <w:rPr>
                <w:color w:val="000000"/>
                <w:szCs w:val="24"/>
                <w:lang w:val="ru-RU"/>
              </w:rPr>
              <w:t>Intermediary Bank</w:t>
            </w:r>
          </w:p>
        </w:tc>
        <w:tc>
          <w:tcPr>
            <w:tcW w:w="6521" w:type="dxa"/>
          </w:tcPr>
          <w:p w14:paraId="6B364E0F" w14:textId="77777777" w:rsidR="001B11CD" w:rsidRPr="00C06DAD" w:rsidRDefault="001B11CD" w:rsidP="007E318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06DAD">
              <w:rPr>
                <w:color w:val="000000"/>
                <w:szCs w:val="24"/>
              </w:rPr>
              <w:t xml:space="preserve">Bank of New York Mellon. New York, NY United States </w:t>
            </w:r>
          </w:p>
          <w:p w14:paraId="1D5D77FB" w14:textId="77777777" w:rsidR="001B11CD" w:rsidRPr="00C06DAD" w:rsidRDefault="001B11CD" w:rsidP="007E318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06DAD">
              <w:rPr>
                <w:color w:val="000000"/>
                <w:szCs w:val="24"/>
              </w:rPr>
              <w:t xml:space="preserve">SWIFT: IRVTUS3N </w:t>
            </w:r>
          </w:p>
        </w:tc>
      </w:tr>
      <w:tr w:rsidR="001B11CD" w:rsidRPr="00C06DAD" w14:paraId="6DD97D07" w14:textId="77777777" w:rsidTr="007E318A">
        <w:trPr>
          <w:trHeight w:val="109"/>
        </w:trPr>
        <w:tc>
          <w:tcPr>
            <w:tcW w:w="2943" w:type="dxa"/>
          </w:tcPr>
          <w:p w14:paraId="517B6B2A" w14:textId="77777777" w:rsidR="001B11CD" w:rsidRPr="00C06DAD" w:rsidRDefault="001B11CD" w:rsidP="007E318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06DAD">
              <w:rPr>
                <w:color w:val="000000"/>
                <w:szCs w:val="24"/>
                <w:lang w:val="ru-RU"/>
              </w:rPr>
              <w:t>Correspondent</w:t>
            </w:r>
            <w:r w:rsidRPr="00C06DAD">
              <w:rPr>
                <w:color w:val="000000"/>
                <w:szCs w:val="24"/>
              </w:rPr>
              <w:t xml:space="preserve"> Bank</w:t>
            </w:r>
          </w:p>
        </w:tc>
        <w:tc>
          <w:tcPr>
            <w:tcW w:w="6521" w:type="dxa"/>
          </w:tcPr>
          <w:p w14:paraId="06CAF976" w14:textId="77777777" w:rsidR="001B11CD" w:rsidRPr="00C06DAD" w:rsidRDefault="001B11CD" w:rsidP="007E318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06DAD">
              <w:rPr>
                <w:color w:val="000000"/>
                <w:szCs w:val="24"/>
              </w:rPr>
              <w:t>National Bank for Foreign Economic Activity of the Republic of Uzbekistan, 101 Amir Temur Street, Tashkent, 100043, Uzbekistan</w:t>
            </w:r>
          </w:p>
          <w:p w14:paraId="33D0D71F" w14:textId="77777777" w:rsidR="001B11CD" w:rsidRPr="00C06DAD" w:rsidRDefault="001B11CD" w:rsidP="007E318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06DAD">
              <w:rPr>
                <w:color w:val="000000"/>
                <w:szCs w:val="24"/>
              </w:rPr>
              <w:t>SWIFT: NBFAUZ2X</w:t>
            </w:r>
          </w:p>
        </w:tc>
      </w:tr>
      <w:tr w:rsidR="001B11CD" w:rsidRPr="00FE6E88" w14:paraId="379BBF2D" w14:textId="77777777" w:rsidTr="007E318A">
        <w:trPr>
          <w:trHeight w:val="109"/>
        </w:trPr>
        <w:tc>
          <w:tcPr>
            <w:tcW w:w="2943" w:type="dxa"/>
          </w:tcPr>
          <w:p w14:paraId="4B9E5B4C" w14:textId="77777777" w:rsidR="001B11CD" w:rsidRPr="00C06DAD" w:rsidRDefault="001B11CD" w:rsidP="007E318A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ru-RU"/>
              </w:rPr>
            </w:pPr>
            <w:r w:rsidRPr="00C06DAD">
              <w:rPr>
                <w:color w:val="000000"/>
                <w:szCs w:val="24"/>
                <w:lang w:val="ru-RU"/>
              </w:rPr>
              <w:t>Correspondent Account</w:t>
            </w:r>
          </w:p>
        </w:tc>
        <w:tc>
          <w:tcPr>
            <w:tcW w:w="6521" w:type="dxa"/>
          </w:tcPr>
          <w:p w14:paraId="15213FDD" w14:textId="77777777" w:rsidR="001B11CD" w:rsidRPr="00C06DAD" w:rsidRDefault="001B11CD" w:rsidP="007E318A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06DAD">
              <w:rPr>
                <w:color w:val="000000"/>
                <w:szCs w:val="24"/>
              </w:rPr>
              <w:t>10819101USDV0ST01</w:t>
            </w:r>
          </w:p>
        </w:tc>
      </w:tr>
    </w:tbl>
    <w:p w14:paraId="6AA51159" w14:textId="77777777" w:rsidR="001B11CD" w:rsidRPr="00981F7A" w:rsidRDefault="001B11CD" w:rsidP="0086781D">
      <w:pPr>
        <w:suppressAutoHyphens/>
        <w:jc w:val="both"/>
        <w:rPr>
          <w:spacing w:val="-2"/>
          <w:szCs w:val="24"/>
        </w:rPr>
      </w:pPr>
    </w:p>
    <w:p w14:paraId="32485147" w14:textId="397D8B53" w:rsidR="0086781D" w:rsidRPr="00981F7A" w:rsidRDefault="0086781D" w:rsidP="0086781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6. </w:t>
      </w:r>
      <w:r w:rsidRPr="00981F7A">
        <w:rPr>
          <w:spacing w:val="-2"/>
          <w:szCs w:val="24"/>
        </w:rPr>
        <w:tab/>
        <w:t>Bids must be delivered to the address below on or before</w:t>
      </w:r>
      <w:r w:rsidR="009D698B" w:rsidRPr="009D698B">
        <w:rPr>
          <w:spacing w:val="-2"/>
          <w:szCs w:val="24"/>
        </w:rPr>
        <w:t xml:space="preserve"> </w:t>
      </w:r>
      <w:r w:rsidR="009D698B">
        <w:rPr>
          <w:spacing w:val="-2"/>
          <w:szCs w:val="24"/>
        </w:rPr>
        <w:t xml:space="preserve">November 24, 2025 </w:t>
      </w:r>
      <w:r w:rsidR="007F5011">
        <w:rPr>
          <w:spacing w:val="-2"/>
          <w:szCs w:val="24"/>
        </w:rPr>
        <w:t>untill</w:t>
      </w:r>
      <w:r w:rsidR="009D698B">
        <w:rPr>
          <w:spacing w:val="-2"/>
          <w:szCs w:val="24"/>
        </w:rPr>
        <w:t xml:space="preserve"> 15:00 local time.</w:t>
      </w:r>
      <w:r w:rsidRPr="00981F7A">
        <w:rPr>
          <w:szCs w:val="24"/>
        </w:rPr>
        <w:t xml:space="preserve"> Electronic bidding will </w:t>
      </w:r>
      <w:r w:rsidRPr="00733C82">
        <w:rPr>
          <w:szCs w:val="24"/>
        </w:rPr>
        <w:t>not</w:t>
      </w:r>
      <w:r w:rsidRPr="00981F7A">
        <w:rPr>
          <w:szCs w:val="24"/>
        </w:rPr>
        <w:t xml:space="preserve"> be permitted.</w:t>
      </w:r>
      <w:r w:rsidRPr="00981F7A">
        <w:rPr>
          <w:spacing w:val="-2"/>
          <w:szCs w:val="24"/>
        </w:rPr>
        <w:t xml:space="preserve"> Late bids will be rejected. Bids will be publicly opened in the presence of the bidders’ designated representatives and anyone who choose to attend at the address below on </w:t>
      </w:r>
      <w:r w:rsidR="009D698B">
        <w:rPr>
          <w:spacing w:val="-2"/>
          <w:szCs w:val="24"/>
        </w:rPr>
        <w:t>November 24, 2025 at 15:00 local time.</w:t>
      </w:r>
      <w:r w:rsidRPr="00981F7A">
        <w:rPr>
          <w:spacing w:val="-2"/>
          <w:szCs w:val="24"/>
          <w:vertAlign w:val="superscript"/>
        </w:rPr>
        <w:t xml:space="preserve"> </w:t>
      </w:r>
      <w:r w:rsidRPr="00981F7A">
        <w:rPr>
          <w:spacing w:val="-2"/>
          <w:szCs w:val="24"/>
        </w:rPr>
        <w:t xml:space="preserve"> </w:t>
      </w:r>
    </w:p>
    <w:p w14:paraId="1B62D7FA" w14:textId="0971B285" w:rsidR="0086781D" w:rsidRPr="00981F7A" w:rsidRDefault="0086781D" w:rsidP="00E2375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7. </w:t>
      </w:r>
      <w:r w:rsidRPr="00981F7A">
        <w:rPr>
          <w:spacing w:val="-2"/>
          <w:szCs w:val="24"/>
        </w:rPr>
        <w:tab/>
        <w:t xml:space="preserve">All bids must be accompanied by a </w:t>
      </w:r>
      <w:r w:rsidRPr="004854C0">
        <w:rPr>
          <w:spacing w:val="-2"/>
          <w:szCs w:val="24"/>
        </w:rPr>
        <w:t>Bid Security</w:t>
      </w:r>
      <w:r w:rsidRPr="00981F7A">
        <w:rPr>
          <w:spacing w:val="-2"/>
          <w:szCs w:val="24"/>
        </w:rPr>
        <w:t xml:space="preserve"> of</w:t>
      </w:r>
      <w:r w:rsidR="004854C0">
        <w:rPr>
          <w:spacing w:val="-2"/>
          <w:szCs w:val="24"/>
        </w:rPr>
        <w:t xml:space="preserve"> USD 23.000,00</w:t>
      </w:r>
      <w:r w:rsidRPr="00981F7A">
        <w:rPr>
          <w:spacing w:val="-2"/>
          <w:szCs w:val="24"/>
        </w:rPr>
        <w:t xml:space="preserve"> </w:t>
      </w:r>
      <w:r w:rsidR="004854C0">
        <w:rPr>
          <w:spacing w:val="-2"/>
          <w:szCs w:val="24"/>
        </w:rPr>
        <w:t>(Twenty-three thousand)</w:t>
      </w:r>
      <w:r w:rsidRPr="00981F7A">
        <w:rPr>
          <w:spacing w:val="-2"/>
          <w:szCs w:val="24"/>
        </w:rPr>
        <w:t>.</w:t>
      </w:r>
    </w:p>
    <w:p w14:paraId="3A045ABA" w14:textId="3EDC4D5D" w:rsidR="0086781D" w:rsidRPr="00981F7A" w:rsidRDefault="0086781D" w:rsidP="0086781D">
      <w:pPr>
        <w:suppressAutoHyphens/>
        <w:jc w:val="both"/>
        <w:rPr>
          <w:i/>
          <w:szCs w:val="24"/>
        </w:rPr>
      </w:pPr>
      <w:r w:rsidRPr="00981F7A">
        <w:rPr>
          <w:iCs/>
          <w:spacing w:val="-2"/>
          <w:szCs w:val="24"/>
        </w:rPr>
        <w:t>8.</w:t>
      </w:r>
      <w:r w:rsidRPr="00981F7A">
        <w:rPr>
          <w:iCs/>
          <w:spacing w:val="-2"/>
          <w:szCs w:val="24"/>
        </w:rPr>
        <w:tab/>
      </w:r>
      <w:r w:rsidRPr="00981F7A">
        <w:rPr>
          <w:iCs/>
          <w:szCs w:val="24"/>
        </w:rPr>
        <w:t xml:space="preserve">The address(es) referred to above is(are): </w:t>
      </w:r>
    </w:p>
    <w:p w14:paraId="5419614B" w14:textId="77777777" w:rsidR="0086781D" w:rsidRPr="00981F7A" w:rsidRDefault="0086781D" w:rsidP="0086781D">
      <w:pPr>
        <w:suppressAutoHyphens/>
        <w:rPr>
          <w:spacing w:val="-2"/>
          <w:szCs w:val="24"/>
        </w:rPr>
      </w:pPr>
    </w:p>
    <w:tbl>
      <w:tblPr>
        <w:tblStyle w:val="ae"/>
        <w:tblW w:w="93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8B0247" w14:paraId="04625BB9" w14:textId="77777777" w:rsidTr="005743A5">
        <w:tc>
          <w:tcPr>
            <w:tcW w:w="9351" w:type="dxa"/>
            <w:gridSpan w:val="2"/>
          </w:tcPr>
          <w:p w14:paraId="1BB345CD" w14:textId="77777777" w:rsidR="008B0247" w:rsidRPr="008805F5" w:rsidRDefault="008B0247" w:rsidP="007E318A">
            <w:pPr>
              <w:jc w:val="both"/>
              <w:rPr>
                <w:spacing w:val="-2"/>
                <w:szCs w:val="24"/>
                <w:lang w:val="tg-Cyrl-TJ"/>
              </w:rPr>
            </w:pPr>
            <w:r w:rsidRPr="008805F5">
              <w:rPr>
                <w:spacing w:val="-2"/>
                <w:szCs w:val="24"/>
              </w:rPr>
              <w:t>State Committee for Investment and State Property Management of the Republic of Tajikistan</w:t>
            </w:r>
            <w:r>
              <w:rPr>
                <w:spacing w:val="-2"/>
                <w:szCs w:val="24"/>
                <w:lang w:val="tg-Cyrl-TJ"/>
              </w:rPr>
              <w:t>.</w:t>
            </w:r>
          </w:p>
          <w:p w14:paraId="47899693" w14:textId="77777777" w:rsidR="008B0247" w:rsidRDefault="008B0247" w:rsidP="007E318A">
            <w:pPr>
              <w:jc w:val="both"/>
              <w:rPr>
                <w:b/>
                <w:bCs/>
                <w:i/>
                <w:iCs/>
                <w:spacing w:val="-2"/>
                <w:szCs w:val="24"/>
              </w:rPr>
            </w:pPr>
          </w:p>
        </w:tc>
      </w:tr>
      <w:tr w:rsidR="008B0247" w14:paraId="1398CE49" w14:textId="77777777" w:rsidTr="005743A5">
        <w:tc>
          <w:tcPr>
            <w:tcW w:w="1271" w:type="dxa"/>
          </w:tcPr>
          <w:p w14:paraId="4C658546" w14:textId="77777777" w:rsidR="008B0247" w:rsidRDefault="008B0247" w:rsidP="007E318A">
            <w:pPr>
              <w:jc w:val="both"/>
              <w:rPr>
                <w:b/>
                <w:bCs/>
                <w:i/>
                <w:iCs/>
                <w:spacing w:val="-2"/>
                <w:szCs w:val="24"/>
              </w:rPr>
            </w:pPr>
            <w:r w:rsidRPr="00F57F6E">
              <w:rPr>
                <w:spacing w:val="-2"/>
                <w:szCs w:val="24"/>
              </w:rPr>
              <w:t>Address:</w:t>
            </w:r>
          </w:p>
        </w:tc>
        <w:tc>
          <w:tcPr>
            <w:tcW w:w="8080" w:type="dxa"/>
          </w:tcPr>
          <w:p w14:paraId="6DB6A9B1" w14:textId="6315DFE9" w:rsidR="008B0247" w:rsidRPr="008B0247" w:rsidRDefault="008B0247" w:rsidP="007E318A">
            <w:pPr>
              <w:jc w:val="both"/>
              <w:rPr>
                <w:spacing w:val="-2"/>
                <w:szCs w:val="24"/>
              </w:rPr>
            </w:pPr>
            <w:r w:rsidRPr="008B0247">
              <w:rPr>
                <w:lang w:val="tg-Cyrl-TJ"/>
              </w:rPr>
              <w:t>Rudaki Avenue, 40, Room No. 37, Second Floor</w:t>
            </w:r>
          </w:p>
        </w:tc>
      </w:tr>
      <w:tr w:rsidR="008B0247" w14:paraId="3F7DD7EF" w14:textId="77777777" w:rsidTr="005743A5">
        <w:tc>
          <w:tcPr>
            <w:tcW w:w="1271" w:type="dxa"/>
          </w:tcPr>
          <w:p w14:paraId="682E780C" w14:textId="77777777" w:rsidR="008B0247" w:rsidRPr="00F57F6E" w:rsidRDefault="008B0247" w:rsidP="007E318A">
            <w:pPr>
              <w:jc w:val="both"/>
              <w:rPr>
                <w:spacing w:val="-2"/>
                <w:szCs w:val="24"/>
              </w:rPr>
            </w:pPr>
            <w:r w:rsidRPr="00F57F6E">
              <w:rPr>
                <w:spacing w:val="-2"/>
                <w:szCs w:val="24"/>
              </w:rPr>
              <w:t>City:</w:t>
            </w:r>
          </w:p>
        </w:tc>
        <w:tc>
          <w:tcPr>
            <w:tcW w:w="8080" w:type="dxa"/>
          </w:tcPr>
          <w:p w14:paraId="59C040AB" w14:textId="77777777" w:rsidR="008B0247" w:rsidRPr="008805F5" w:rsidRDefault="008B0247" w:rsidP="007E318A">
            <w:pPr>
              <w:jc w:val="both"/>
              <w:rPr>
                <w:spacing w:val="-2"/>
                <w:szCs w:val="24"/>
              </w:rPr>
            </w:pPr>
            <w:r w:rsidRPr="008805F5">
              <w:rPr>
                <w:spacing w:val="-2"/>
                <w:szCs w:val="24"/>
              </w:rPr>
              <w:t>Dushanbe</w:t>
            </w:r>
          </w:p>
        </w:tc>
      </w:tr>
      <w:tr w:rsidR="008B0247" w14:paraId="7B6C4F0C" w14:textId="77777777" w:rsidTr="005743A5">
        <w:tc>
          <w:tcPr>
            <w:tcW w:w="1271" w:type="dxa"/>
          </w:tcPr>
          <w:p w14:paraId="30DB9E22" w14:textId="77777777" w:rsidR="008B0247" w:rsidRPr="00F57F6E" w:rsidRDefault="008B0247" w:rsidP="007E318A">
            <w:pPr>
              <w:jc w:val="both"/>
              <w:rPr>
                <w:spacing w:val="-2"/>
                <w:szCs w:val="24"/>
              </w:rPr>
            </w:pPr>
            <w:r w:rsidRPr="00F57F6E">
              <w:rPr>
                <w:spacing w:val="-2"/>
                <w:szCs w:val="24"/>
              </w:rPr>
              <w:t>Country:</w:t>
            </w:r>
          </w:p>
        </w:tc>
        <w:tc>
          <w:tcPr>
            <w:tcW w:w="8080" w:type="dxa"/>
          </w:tcPr>
          <w:p w14:paraId="744E5052" w14:textId="77777777" w:rsidR="008B0247" w:rsidRPr="008805F5" w:rsidRDefault="008B0247" w:rsidP="007E318A">
            <w:pPr>
              <w:jc w:val="both"/>
              <w:rPr>
                <w:spacing w:val="-4"/>
                <w:szCs w:val="24"/>
              </w:rPr>
            </w:pPr>
            <w:r w:rsidRPr="008805F5">
              <w:rPr>
                <w:spacing w:val="-2"/>
                <w:szCs w:val="24"/>
              </w:rPr>
              <w:t>Republic of Tajikistan</w:t>
            </w:r>
          </w:p>
        </w:tc>
      </w:tr>
      <w:tr w:rsidR="008B0247" w14:paraId="06B6F9B9" w14:textId="77777777" w:rsidTr="005743A5">
        <w:tc>
          <w:tcPr>
            <w:tcW w:w="1271" w:type="dxa"/>
          </w:tcPr>
          <w:p w14:paraId="052189E8" w14:textId="28E2CEE2" w:rsidR="008B0247" w:rsidRPr="00F57F6E" w:rsidRDefault="008B0247" w:rsidP="007E318A">
            <w:pPr>
              <w:jc w:val="both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Tel.:</w:t>
            </w:r>
          </w:p>
        </w:tc>
        <w:tc>
          <w:tcPr>
            <w:tcW w:w="8080" w:type="dxa"/>
          </w:tcPr>
          <w:p w14:paraId="72B43736" w14:textId="5A076112" w:rsidR="008B0247" w:rsidRPr="008805F5" w:rsidRDefault="008B0247" w:rsidP="007E318A">
            <w:pPr>
              <w:jc w:val="both"/>
              <w:rPr>
                <w:spacing w:val="-2"/>
                <w:szCs w:val="24"/>
              </w:rPr>
            </w:pPr>
            <w:r w:rsidRPr="00E57702">
              <w:rPr>
                <w:spacing w:val="-2"/>
                <w:szCs w:val="24"/>
              </w:rPr>
              <w:t xml:space="preserve">+ 992 37 221 </w:t>
            </w:r>
            <w:r w:rsidR="00E57702" w:rsidRPr="00E57702">
              <w:rPr>
                <w:spacing w:val="-2"/>
                <w:szCs w:val="24"/>
                <w:lang w:val="ru-RU"/>
              </w:rPr>
              <w:t>83</w:t>
            </w:r>
            <w:r w:rsidRPr="00E57702">
              <w:rPr>
                <w:spacing w:val="-2"/>
                <w:szCs w:val="24"/>
              </w:rPr>
              <w:t xml:space="preserve"> </w:t>
            </w:r>
            <w:r w:rsidR="00E57702" w:rsidRPr="00E57702">
              <w:rPr>
                <w:spacing w:val="-2"/>
                <w:szCs w:val="24"/>
                <w:lang w:val="ru-RU"/>
              </w:rPr>
              <w:t>84</w:t>
            </w:r>
          </w:p>
        </w:tc>
      </w:tr>
      <w:tr w:rsidR="008B0247" w14:paraId="08ADB5C7" w14:textId="77777777" w:rsidTr="005743A5">
        <w:tc>
          <w:tcPr>
            <w:tcW w:w="1271" w:type="dxa"/>
          </w:tcPr>
          <w:p w14:paraId="3496DF49" w14:textId="77777777" w:rsidR="008B0247" w:rsidRDefault="008B0247" w:rsidP="007E318A">
            <w:pPr>
              <w:jc w:val="both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E-mail:</w:t>
            </w:r>
          </w:p>
        </w:tc>
        <w:tc>
          <w:tcPr>
            <w:tcW w:w="8080" w:type="dxa"/>
          </w:tcPr>
          <w:p w14:paraId="1B00CC63" w14:textId="77777777" w:rsidR="008B0247" w:rsidRPr="008805F5" w:rsidRDefault="00701DA7" w:rsidP="007E318A">
            <w:pPr>
              <w:jc w:val="both"/>
              <w:rPr>
                <w:spacing w:val="-2"/>
                <w:szCs w:val="24"/>
              </w:rPr>
            </w:pPr>
            <w:hyperlink r:id="rId7" w:history="1">
              <w:r w:rsidR="008B0247" w:rsidRPr="000E586C">
                <w:rPr>
                  <w:rStyle w:val="a3"/>
                  <w:spacing w:val="-2"/>
                  <w:szCs w:val="24"/>
                </w:rPr>
                <w:t>goskominvestrt@mail.ru</w:t>
              </w:r>
            </w:hyperlink>
            <w:r w:rsidR="008B0247">
              <w:rPr>
                <w:spacing w:val="-2"/>
                <w:szCs w:val="24"/>
              </w:rPr>
              <w:t xml:space="preserve"> </w:t>
            </w:r>
          </w:p>
        </w:tc>
      </w:tr>
    </w:tbl>
    <w:p w14:paraId="793EAA74" w14:textId="6B86568D" w:rsidR="0086781D" w:rsidRPr="0065610C" w:rsidRDefault="0086781D" w:rsidP="0086781D">
      <w:pPr>
        <w:pStyle w:val="TextBox"/>
        <w:keepNext w:val="0"/>
        <w:keepLines w:val="0"/>
        <w:tabs>
          <w:tab w:val="clear" w:pos="-720"/>
        </w:tabs>
        <w:rPr>
          <w:sz w:val="24"/>
          <w:szCs w:val="24"/>
        </w:rPr>
      </w:pPr>
    </w:p>
    <w:p w14:paraId="741E1B46" w14:textId="77777777" w:rsidR="0086781D" w:rsidRPr="0065610C" w:rsidRDefault="0086781D" w:rsidP="0086781D">
      <w:pPr>
        <w:suppressAutoHyphens/>
        <w:rPr>
          <w:spacing w:val="-2"/>
          <w:szCs w:val="24"/>
        </w:rPr>
      </w:pPr>
    </w:p>
    <w:sectPr w:rsidR="0086781D" w:rsidRPr="0065610C" w:rsidSect="00460EEA">
      <w:headerReference w:type="default" r:id="rId8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7F541" w14:textId="77777777" w:rsidR="00701DA7" w:rsidRDefault="00701DA7" w:rsidP="0086781D">
      <w:r>
        <w:separator/>
      </w:r>
    </w:p>
  </w:endnote>
  <w:endnote w:type="continuationSeparator" w:id="0">
    <w:p w14:paraId="5609D393" w14:textId="77777777" w:rsidR="00701DA7" w:rsidRDefault="00701DA7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CB9D4" w14:textId="77777777" w:rsidR="00701DA7" w:rsidRDefault="00701DA7" w:rsidP="0086781D">
      <w:r>
        <w:separator/>
      </w:r>
    </w:p>
  </w:footnote>
  <w:footnote w:type="continuationSeparator" w:id="0">
    <w:p w14:paraId="0DD24B45" w14:textId="77777777" w:rsidR="00701DA7" w:rsidRDefault="00701DA7" w:rsidP="0086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D4805" w14:textId="7A0CA523" w:rsidR="00094278" w:rsidRDefault="00094278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81D56" wp14:editId="55E16D8B">
              <wp:simplePos x="1143635" y="4578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08833484" name="Text Box 3" descr="Protected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F7ACC" w14:textId="70C6A73E" w:rsidR="00094278" w:rsidRPr="00094278" w:rsidRDefault="00094278" w:rsidP="000942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942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81D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rotected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" filled="f" stroked="f">
              <v:textbox style="mso-fit-shape-to-text:t" inset="20pt,15pt,0,0">
                <w:txbxContent>
                  <w:p w14:paraId="156F7ACC" w14:textId="70C6A73E" w:rsidR="00094278" w:rsidRPr="00094278" w:rsidRDefault="00094278" w:rsidP="000942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942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1D"/>
    <w:rsid w:val="00077C4B"/>
    <w:rsid w:val="00094278"/>
    <w:rsid w:val="00127475"/>
    <w:rsid w:val="00132682"/>
    <w:rsid w:val="00161504"/>
    <w:rsid w:val="001B11CD"/>
    <w:rsid w:val="002E25D1"/>
    <w:rsid w:val="003304D2"/>
    <w:rsid w:val="003710BD"/>
    <w:rsid w:val="003A3E84"/>
    <w:rsid w:val="00460EEA"/>
    <w:rsid w:val="004854C0"/>
    <w:rsid w:val="004C2524"/>
    <w:rsid w:val="005743A5"/>
    <w:rsid w:val="00595B20"/>
    <w:rsid w:val="005E4051"/>
    <w:rsid w:val="00686730"/>
    <w:rsid w:val="006F7D67"/>
    <w:rsid w:val="00701DA7"/>
    <w:rsid w:val="00733C82"/>
    <w:rsid w:val="00735E97"/>
    <w:rsid w:val="007432F7"/>
    <w:rsid w:val="007D7644"/>
    <w:rsid w:val="007F5011"/>
    <w:rsid w:val="0086781D"/>
    <w:rsid w:val="00880BC6"/>
    <w:rsid w:val="008B0247"/>
    <w:rsid w:val="00915B7A"/>
    <w:rsid w:val="009702A2"/>
    <w:rsid w:val="00981F7A"/>
    <w:rsid w:val="00986AE5"/>
    <w:rsid w:val="009B514E"/>
    <w:rsid w:val="009D698B"/>
    <w:rsid w:val="00A431D9"/>
    <w:rsid w:val="00B01974"/>
    <w:rsid w:val="00BB77D8"/>
    <w:rsid w:val="00C06DAD"/>
    <w:rsid w:val="00CB6382"/>
    <w:rsid w:val="00DD46CF"/>
    <w:rsid w:val="00E22D12"/>
    <w:rsid w:val="00E23750"/>
    <w:rsid w:val="00E54BC5"/>
    <w:rsid w:val="00E57702"/>
    <w:rsid w:val="00E852B3"/>
    <w:rsid w:val="00F61A2D"/>
    <w:rsid w:val="00FA68F6"/>
    <w:rsid w:val="00FA7A5C"/>
    <w:rsid w:val="00FC28C3"/>
    <w:rsid w:val="00FC2C47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7D0E0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781D"/>
    <w:rPr>
      <w:color w:val="0000FF"/>
      <w:u w:val="single"/>
    </w:rPr>
  </w:style>
  <w:style w:type="paragraph" w:styleId="a4">
    <w:name w:val="Body Text"/>
    <w:basedOn w:val="a"/>
    <w:link w:val="a5"/>
    <w:rsid w:val="0086781D"/>
    <w:pPr>
      <w:jc w:val="both"/>
    </w:pPr>
  </w:style>
  <w:style w:type="character" w:customStyle="1" w:styleId="a5">
    <w:name w:val="Основной текст Знак"/>
    <w:basedOn w:val="a0"/>
    <w:link w:val="a4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note text"/>
    <w:basedOn w:val="a"/>
    <w:link w:val="a7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86781D"/>
    <w:rPr>
      <w:vertAlign w:val="superscript"/>
    </w:rPr>
  </w:style>
  <w:style w:type="paragraph" w:styleId="a9">
    <w:name w:val="endnote text"/>
    <w:basedOn w:val="a"/>
    <w:link w:val="aa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aa">
    <w:name w:val="Текст концевой сноски Знак"/>
    <w:basedOn w:val="a0"/>
    <w:link w:val="a9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86781D"/>
  </w:style>
  <w:style w:type="paragraph" w:styleId="ac">
    <w:name w:val="header"/>
    <w:basedOn w:val="a"/>
    <w:link w:val="ad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table" w:styleId="ae">
    <w:name w:val="Table Grid"/>
    <w:basedOn w:val="a1"/>
    <w:rsid w:val="0007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733C82"/>
    <w:rPr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unhideWhenUsed/>
    <w:rsid w:val="00460EEA"/>
    <w:pPr>
      <w:tabs>
        <w:tab w:val="center" w:pos="4513"/>
        <w:tab w:val="right" w:pos="902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60EE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oskominvestr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rldbank.org/html/opr/procure/guidelin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Lee Thu</cp:lastModifiedBy>
  <cp:revision>29</cp:revision>
  <dcterms:created xsi:type="dcterms:W3CDTF">2025-09-02T11:36:00Z</dcterms:created>
  <dcterms:modified xsi:type="dcterms:W3CDTF">2025-10-08T06:23:00Z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dcf127e80eced415a0c9e45ce453fd4e665bd76e2a4cee1a82f6cf11532cd8de</vt:lpwstr>
  </property>
  <property fmtid="{D5CDD505-2E9C-101B-9397-08002B2CF9AE}" pid="3" name="ClassificationContentMarkingHeaderShapeIds">
    <vt:lpwstr>ac4cd11,4cc551a3,67caacc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Protected</vt:lpwstr>
  </property>
  <property fmtid="{D5CDD505-2E9C-101B-9397-08002B2CF9AE}" pid="6" name="MSIP_Label_9ef4adf7-25a7-4f52-a61a-df7190f1d881_Enabled">
    <vt:lpwstr>true</vt:lpwstr>
  </property>
  <property fmtid="{D5CDD505-2E9C-101B-9397-08002B2CF9AE}" pid="7" name="MSIP_Label_9ef4adf7-25a7-4f52-a61a-df7190f1d881_SetDate">
    <vt:lpwstr>2024-05-01T06:55:08Z</vt:lpwstr>
  </property>
  <property fmtid="{D5CDD505-2E9C-101B-9397-08002B2CF9AE}" pid="8" name="MSIP_Label_9ef4adf7-25a7-4f52-a61a-df7190f1d881_Method">
    <vt:lpwstr>Standard</vt:lpwstr>
  </property>
  <property fmtid="{D5CDD505-2E9C-101B-9397-08002B2CF9AE}" pid="9" name="MSIP_Label_9ef4adf7-25a7-4f52-a61a-df7190f1d881_Name">
    <vt:lpwstr>Category C - Protected</vt:lpwstr>
  </property>
  <property fmtid="{D5CDD505-2E9C-101B-9397-08002B2CF9AE}" pid="10" name="MSIP_Label_9ef4adf7-25a7-4f52-a61a-df7190f1d881_SiteId">
    <vt:lpwstr>8fa69c26-409d-43e5-973c-17a8be1a7f35</vt:lpwstr>
  </property>
  <property fmtid="{D5CDD505-2E9C-101B-9397-08002B2CF9AE}" pid="11" name="MSIP_Label_9ef4adf7-25a7-4f52-a61a-df7190f1d881_ActionId">
    <vt:lpwstr>e7367b44-9b39-400f-a83b-8e4e49ea07a6</vt:lpwstr>
  </property>
  <property fmtid="{D5CDD505-2E9C-101B-9397-08002B2CF9AE}" pid="12" name="MSIP_Label_9ef4adf7-25a7-4f52-a61a-df7190f1d881_ContentBits">
    <vt:lpwstr>1</vt:lpwstr>
  </property>
</Properties>
</file>