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5607F" w14:textId="3ACADB8F" w:rsidR="00457A31" w:rsidRPr="003E3E85" w:rsidRDefault="00457A31" w:rsidP="002119CB">
      <w:pPr>
        <w:spacing w:line="240" w:lineRule="auto"/>
        <w:jc w:val="center"/>
        <w:rPr>
          <w:rFonts w:ascii="Century Gothic" w:hAnsi="Century Gothic"/>
          <w:b/>
          <w:bCs/>
          <w:sz w:val="24"/>
          <w:szCs w:val="24"/>
          <w:lang w:val="en-US"/>
        </w:rPr>
      </w:pPr>
      <w:r w:rsidRPr="003E3E85">
        <w:rPr>
          <w:rFonts w:ascii="Century Gothic" w:hAnsi="Century Gothic"/>
          <w:b/>
          <w:bCs/>
          <w:sz w:val="24"/>
          <w:szCs w:val="24"/>
          <w:lang w:val="en-US"/>
        </w:rPr>
        <w:t>Invitation for Prequalification</w:t>
      </w:r>
    </w:p>
    <w:p w14:paraId="513C2918" w14:textId="6085E2E8" w:rsidR="00457A31" w:rsidRPr="002E3ACE" w:rsidRDefault="00457A31" w:rsidP="002119CB">
      <w:pPr>
        <w:spacing w:line="240" w:lineRule="auto"/>
        <w:rPr>
          <w:rFonts w:ascii="Century Gothic" w:hAnsi="Century Gothic"/>
          <w:lang w:val="en-US"/>
        </w:rPr>
      </w:pPr>
      <w:r w:rsidRPr="00714D27">
        <w:rPr>
          <w:rFonts w:ascii="Century Gothic" w:hAnsi="Century Gothic"/>
          <w:lang w:val="en-US"/>
        </w:rPr>
        <w:t xml:space="preserve">Date: </w:t>
      </w:r>
      <w:r w:rsidR="009D268D">
        <w:rPr>
          <w:rFonts w:ascii="Century Gothic" w:hAnsi="Century Gothic"/>
          <w:lang w:val="en-US"/>
        </w:rPr>
        <w:t>1</w:t>
      </w:r>
      <w:r w:rsidR="00800F2E">
        <w:rPr>
          <w:rFonts w:ascii="Century Gothic" w:hAnsi="Century Gothic"/>
          <w:lang w:val="en-US"/>
        </w:rPr>
        <w:t>6</w:t>
      </w:r>
      <w:r w:rsidR="005F67F7" w:rsidRPr="005F67F7">
        <w:rPr>
          <w:rFonts w:ascii="Century Gothic" w:hAnsi="Century Gothic"/>
          <w:lang w:val="en-US"/>
        </w:rPr>
        <w:t>.</w:t>
      </w:r>
      <w:r w:rsidR="00BF49A2">
        <w:rPr>
          <w:rFonts w:ascii="Century Gothic" w:hAnsi="Century Gothic"/>
          <w:lang w:val="en-US"/>
        </w:rPr>
        <w:t>01</w:t>
      </w:r>
      <w:r w:rsidR="005F67F7" w:rsidRPr="002E3ACE">
        <w:rPr>
          <w:rFonts w:ascii="Century Gothic" w:hAnsi="Century Gothic"/>
          <w:lang w:val="en-US"/>
        </w:rPr>
        <w:t>.202</w:t>
      </w:r>
      <w:r w:rsidR="00BF49A2">
        <w:rPr>
          <w:rFonts w:ascii="Century Gothic" w:hAnsi="Century Gothic"/>
          <w:lang w:val="en-US"/>
        </w:rPr>
        <w:t>6</w:t>
      </w:r>
    </w:p>
    <w:p w14:paraId="0C015670" w14:textId="77777777" w:rsidR="00457A31" w:rsidRPr="00714D27" w:rsidRDefault="00457A31" w:rsidP="002119CB">
      <w:pPr>
        <w:pStyle w:val="NoSpacing"/>
        <w:rPr>
          <w:rFonts w:ascii="Century Gothic" w:hAnsi="Century Gothic"/>
          <w:lang w:val="en-US"/>
        </w:rPr>
      </w:pPr>
      <w:r w:rsidRPr="00A736B0">
        <w:rPr>
          <w:rFonts w:ascii="Century Gothic" w:hAnsi="Century Gothic"/>
          <w:b/>
          <w:bCs/>
          <w:lang w:val="en-US"/>
        </w:rPr>
        <w:t>Country:</w:t>
      </w:r>
      <w:r w:rsidRPr="00714D27">
        <w:rPr>
          <w:rFonts w:ascii="Century Gothic" w:hAnsi="Century Gothic"/>
          <w:lang w:val="en-US"/>
        </w:rPr>
        <w:t xml:space="preserve"> Republic of Uzbekistan</w:t>
      </w:r>
    </w:p>
    <w:p w14:paraId="1BCD16CF" w14:textId="7784DF72" w:rsidR="00457A31" w:rsidRPr="00714D27" w:rsidRDefault="00457A31" w:rsidP="002119CB">
      <w:pPr>
        <w:pStyle w:val="NoSpacing"/>
        <w:rPr>
          <w:rFonts w:ascii="Century Gothic" w:hAnsi="Century Gothic"/>
          <w:lang w:val="en-US"/>
        </w:rPr>
      </w:pPr>
      <w:r w:rsidRPr="00714D27">
        <w:rPr>
          <w:rFonts w:ascii="Century Gothic" w:hAnsi="Century Gothic"/>
          <w:b/>
          <w:bCs/>
          <w:lang w:val="en-US"/>
        </w:rPr>
        <w:t>Project Name</w:t>
      </w:r>
      <w:r w:rsidRPr="00714D27">
        <w:rPr>
          <w:rFonts w:ascii="Century Gothic" w:hAnsi="Century Gothic"/>
          <w:lang w:val="en-US"/>
        </w:rPr>
        <w:t>: Reconstruction Of 4</w:t>
      </w:r>
      <w:r w:rsidR="00171E6B" w:rsidRPr="00714D27">
        <w:rPr>
          <w:rFonts w:ascii="Century Gothic" w:hAnsi="Century Gothic"/>
          <w:lang w:val="en-US"/>
        </w:rPr>
        <w:t>R</w:t>
      </w:r>
      <w:r w:rsidRPr="00714D27">
        <w:rPr>
          <w:rFonts w:ascii="Century Gothic" w:hAnsi="Century Gothic"/>
          <w:lang w:val="en-US"/>
        </w:rPr>
        <w:t>40 Dashtabad – Zaamin – Bakhmal – Gall</w:t>
      </w:r>
      <w:r w:rsidR="00AE18CB">
        <w:rPr>
          <w:rFonts w:ascii="Century Gothic" w:hAnsi="Century Gothic"/>
          <w:lang w:val="en-US"/>
        </w:rPr>
        <w:t>ya</w:t>
      </w:r>
      <w:r w:rsidRPr="00714D27">
        <w:rPr>
          <w:rFonts w:ascii="Century Gothic" w:hAnsi="Century Gothic"/>
          <w:lang w:val="en-US"/>
        </w:rPr>
        <w:t>aral Road Project</w:t>
      </w:r>
    </w:p>
    <w:p w14:paraId="6917AACA" w14:textId="31D036A5" w:rsidR="00457A31" w:rsidRPr="00714D27" w:rsidRDefault="00457A31" w:rsidP="002119CB">
      <w:pPr>
        <w:pStyle w:val="NoSpacing"/>
        <w:rPr>
          <w:rFonts w:ascii="Century Gothic" w:hAnsi="Century Gothic"/>
          <w:lang w:val="en-US"/>
        </w:rPr>
      </w:pPr>
      <w:r w:rsidRPr="00714D27">
        <w:rPr>
          <w:rFonts w:ascii="Century Gothic" w:hAnsi="Century Gothic"/>
          <w:b/>
          <w:bCs/>
          <w:lang w:val="en-US"/>
        </w:rPr>
        <w:t>Sector</w:t>
      </w:r>
      <w:r w:rsidRPr="00714D27">
        <w:rPr>
          <w:rFonts w:ascii="Century Gothic" w:hAnsi="Century Gothic"/>
          <w:lang w:val="en-US"/>
        </w:rPr>
        <w:t>: Transport Infrastructure</w:t>
      </w:r>
    </w:p>
    <w:p w14:paraId="4BFFF65A" w14:textId="3B0CAF41" w:rsidR="00457A31" w:rsidRPr="00714D27" w:rsidRDefault="00457A31" w:rsidP="002119CB">
      <w:pPr>
        <w:pStyle w:val="NoSpacing"/>
        <w:rPr>
          <w:rFonts w:ascii="Century Gothic" w:hAnsi="Century Gothic"/>
          <w:lang w:val="en-US"/>
        </w:rPr>
      </w:pPr>
      <w:r w:rsidRPr="00714D27">
        <w:rPr>
          <w:rFonts w:ascii="Century Gothic" w:hAnsi="Century Gothic"/>
          <w:b/>
          <w:bCs/>
          <w:lang w:val="en-US"/>
        </w:rPr>
        <w:t>Procurement of Civil Works:</w:t>
      </w:r>
      <w:r w:rsidRPr="00714D27">
        <w:rPr>
          <w:rFonts w:ascii="Century Gothic" w:hAnsi="Century Gothic"/>
          <w:lang w:val="en-US"/>
        </w:rPr>
        <w:t xml:space="preserve"> Reconstruction Of 4</w:t>
      </w:r>
      <w:r w:rsidR="00171E6B" w:rsidRPr="00714D27">
        <w:rPr>
          <w:rFonts w:ascii="Century Gothic" w:hAnsi="Century Gothic"/>
          <w:lang w:val="en-US"/>
        </w:rPr>
        <w:t>R</w:t>
      </w:r>
      <w:r w:rsidRPr="00714D27">
        <w:rPr>
          <w:rFonts w:ascii="Century Gothic" w:hAnsi="Century Gothic"/>
          <w:lang w:val="en-US"/>
        </w:rPr>
        <w:t>40 Dashtabad – Zaamin – Bakhmal – Gall</w:t>
      </w:r>
      <w:r w:rsidR="00AE18CB">
        <w:rPr>
          <w:rFonts w:ascii="Century Gothic" w:hAnsi="Century Gothic"/>
          <w:lang w:val="en-US"/>
        </w:rPr>
        <w:t>ya</w:t>
      </w:r>
      <w:r w:rsidRPr="00714D27">
        <w:rPr>
          <w:rFonts w:ascii="Century Gothic" w:hAnsi="Century Gothic"/>
          <w:lang w:val="en-US"/>
        </w:rPr>
        <w:t>aral Road Project</w:t>
      </w:r>
    </w:p>
    <w:p w14:paraId="359AB4E9" w14:textId="77777777" w:rsidR="00457A31" w:rsidRPr="00714D27" w:rsidRDefault="00457A31" w:rsidP="002119CB">
      <w:pPr>
        <w:pStyle w:val="NoSpacing"/>
        <w:rPr>
          <w:rFonts w:ascii="Century Gothic" w:hAnsi="Century Gothic"/>
          <w:lang w:val="en-US"/>
        </w:rPr>
      </w:pPr>
      <w:r w:rsidRPr="00714D27">
        <w:rPr>
          <w:rFonts w:ascii="Century Gothic" w:hAnsi="Century Gothic"/>
          <w:b/>
          <w:bCs/>
          <w:lang w:val="en-US"/>
        </w:rPr>
        <w:t>Mode of Financing</w:t>
      </w:r>
      <w:r w:rsidRPr="00714D27">
        <w:rPr>
          <w:rFonts w:ascii="Century Gothic" w:hAnsi="Century Gothic"/>
          <w:lang w:val="en-US"/>
        </w:rPr>
        <w:t>: Installment Sale</w:t>
      </w:r>
    </w:p>
    <w:p w14:paraId="0B1B1CCC" w14:textId="31C77914" w:rsidR="00457A31" w:rsidRPr="00714D27" w:rsidRDefault="00457A31" w:rsidP="002119CB">
      <w:pPr>
        <w:pStyle w:val="NoSpacing"/>
        <w:rPr>
          <w:rFonts w:ascii="Century Gothic" w:hAnsi="Century Gothic"/>
          <w:lang w:val="en-US"/>
        </w:rPr>
      </w:pPr>
      <w:r w:rsidRPr="00714D27">
        <w:rPr>
          <w:rFonts w:ascii="Century Gothic" w:hAnsi="Century Gothic"/>
          <w:b/>
          <w:bCs/>
          <w:lang w:val="en-US"/>
        </w:rPr>
        <w:t>Financing No.</w:t>
      </w:r>
      <w:r w:rsidRPr="00714D27">
        <w:rPr>
          <w:rFonts w:ascii="Century Gothic" w:hAnsi="Century Gothic"/>
          <w:lang w:val="en-US"/>
        </w:rPr>
        <w:t xml:space="preserve"> UZB-1048</w:t>
      </w:r>
    </w:p>
    <w:p w14:paraId="2A2C82E5" w14:textId="77777777" w:rsidR="00457A31" w:rsidRPr="00714D27" w:rsidRDefault="00457A31" w:rsidP="002119CB">
      <w:pPr>
        <w:spacing w:line="240" w:lineRule="auto"/>
        <w:rPr>
          <w:rFonts w:ascii="Century Gothic" w:hAnsi="Century Gothic"/>
          <w:lang w:val="en-US"/>
        </w:rPr>
      </w:pPr>
    </w:p>
    <w:p w14:paraId="6E3D3F15" w14:textId="30A22AFE" w:rsidR="00457A31" w:rsidRPr="00714D27" w:rsidRDefault="00457A31" w:rsidP="002119CB">
      <w:pPr>
        <w:pStyle w:val="NoSpacing"/>
        <w:rPr>
          <w:rFonts w:ascii="Century Gothic" w:hAnsi="Century Gothic"/>
          <w:lang w:val="en-US"/>
        </w:rPr>
      </w:pPr>
      <w:r w:rsidRPr="00714D27">
        <w:rPr>
          <w:rFonts w:ascii="Century Gothic" w:hAnsi="Century Gothic"/>
          <w:b/>
          <w:bCs/>
          <w:lang w:val="en-US"/>
        </w:rPr>
        <w:t>Contract Title:</w:t>
      </w:r>
      <w:r w:rsidRPr="00714D27">
        <w:rPr>
          <w:rFonts w:ascii="Century Gothic" w:hAnsi="Century Gothic"/>
          <w:lang w:val="en-US"/>
        </w:rPr>
        <w:t xml:space="preserve"> ICB No.: DG-R-01,02,</w:t>
      </w:r>
      <w:r w:rsidR="00800F2E" w:rsidRPr="00714D27">
        <w:rPr>
          <w:rFonts w:ascii="Century Gothic" w:hAnsi="Century Gothic"/>
          <w:lang w:val="en-US"/>
        </w:rPr>
        <w:t>03</w:t>
      </w:r>
    </w:p>
    <w:p w14:paraId="0247025F" w14:textId="58580CCB" w:rsidR="00457A31" w:rsidRPr="005F67F7" w:rsidRDefault="00457A31" w:rsidP="002119CB">
      <w:pPr>
        <w:pStyle w:val="NoSpacing"/>
        <w:rPr>
          <w:rFonts w:ascii="Century Gothic" w:hAnsi="Century Gothic"/>
          <w:lang w:val="en-US"/>
        </w:rPr>
      </w:pPr>
      <w:r w:rsidRPr="00714D27">
        <w:rPr>
          <w:rFonts w:ascii="Century Gothic" w:hAnsi="Century Gothic"/>
          <w:b/>
          <w:bCs/>
          <w:lang w:val="en-US"/>
        </w:rPr>
        <w:t>ICB No. (as per Procurement Plan):</w:t>
      </w:r>
      <w:r w:rsidRPr="00714D27">
        <w:rPr>
          <w:rFonts w:ascii="Century Gothic" w:hAnsi="Century Gothic"/>
          <w:lang w:val="en-US"/>
        </w:rPr>
        <w:t xml:space="preserve"> ICB No.: DG-R-01,02,03</w:t>
      </w:r>
    </w:p>
    <w:p w14:paraId="7932BA78" w14:textId="77777777" w:rsidR="00457A31" w:rsidRPr="00714D27" w:rsidRDefault="00457A31" w:rsidP="002119CB">
      <w:pPr>
        <w:spacing w:line="240" w:lineRule="auto"/>
        <w:rPr>
          <w:rFonts w:ascii="Century Gothic" w:hAnsi="Century Gothic"/>
          <w:lang w:val="en-US"/>
        </w:rPr>
      </w:pPr>
    </w:p>
    <w:p w14:paraId="2A288422" w14:textId="7100BA67" w:rsidR="00457A31" w:rsidRPr="00714D27" w:rsidRDefault="00457A31" w:rsidP="002E3ACE">
      <w:pPr>
        <w:pStyle w:val="NoSpacing"/>
        <w:jc w:val="both"/>
        <w:rPr>
          <w:rFonts w:ascii="Century Gothic" w:hAnsi="Century Gothic"/>
          <w:lang w:val="en-US"/>
        </w:rPr>
      </w:pPr>
      <w:r w:rsidRPr="00714D27">
        <w:rPr>
          <w:rFonts w:ascii="Century Gothic" w:hAnsi="Century Gothic"/>
          <w:lang w:val="en-US"/>
        </w:rPr>
        <w:t>1.</w:t>
      </w:r>
      <w:r w:rsidRPr="00714D27">
        <w:rPr>
          <w:rFonts w:ascii="Century Gothic" w:hAnsi="Century Gothic"/>
          <w:lang w:val="en-US"/>
        </w:rPr>
        <w:tab/>
        <w:t>This invitation for prequalification follows the General Procurement Notice (GPN) for this project that appeared in IsDB website / DGmarket /</w:t>
      </w:r>
      <w:r w:rsidR="00800F2E">
        <w:rPr>
          <w:rFonts w:ascii="Century Gothic" w:hAnsi="Century Gothic"/>
          <w:lang w:val="en-US"/>
        </w:rPr>
        <w:t xml:space="preserve"> </w:t>
      </w:r>
      <w:r w:rsidRPr="00714D27">
        <w:rPr>
          <w:rFonts w:ascii="Century Gothic" w:hAnsi="Century Gothic"/>
          <w:lang w:val="en-US"/>
        </w:rPr>
        <w:t xml:space="preserve">Tenderweek Website and Website of the Committee for Roads of the Republic of Uzbekistan </w:t>
      </w:r>
      <w:r w:rsidR="002E3ACE" w:rsidRPr="00714D27">
        <w:rPr>
          <w:rFonts w:ascii="Century Gothic" w:hAnsi="Century Gothic"/>
          <w:lang w:val="en-US"/>
        </w:rPr>
        <w:t>dated October</w:t>
      </w:r>
      <w:r w:rsidRPr="00714D27">
        <w:rPr>
          <w:rFonts w:ascii="Century Gothic" w:hAnsi="Century Gothic"/>
          <w:lang w:val="en-US"/>
        </w:rPr>
        <w:t xml:space="preserve"> 2</w:t>
      </w:r>
      <w:r w:rsidR="00171E6B" w:rsidRPr="00714D27">
        <w:rPr>
          <w:rFonts w:ascii="Century Gothic" w:hAnsi="Century Gothic"/>
          <w:lang w:val="en-US"/>
        </w:rPr>
        <w:t>0</w:t>
      </w:r>
      <w:r w:rsidRPr="00714D27">
        <w:rPr>
          <w:rFonts w:ascii="Century Gothic" w:hAnsi="Century Gothic"/>
          <w:lang w:val="en-US"/>
        </w:rPr>
        <w:t>, 2025 on-line.</w:t>
      </w:r>
    </w:p>
    <w:p w14:paraId="6F61E48A" w14:textId="77777777" w:rsidR="00457A31" w:rsidRPr="00714D27" w:rsidRDefault="00457A31" w:rsidP="002119CB">
      <w:pPr>
        <w:pStyle w:val="NoSpacing"/>
        <w:rPr>
          <w:rFonts w:ascii="Century Gothic" w:hAnsi="Century Gothic"/>
          <w:lang w:val="en-US"/>
        </w:rPr>
      </w:pPr>
    </w:p>
    <w:p w14:paraId="19897A52" w14:textId="3EFC837A" w:rsidR="00457A31" w:rsidRPr="00714D27" w:rsidRDefault="00457A31" w:rsidP="002119CB">
      <w:pPr>
        <w:pStyle w:val="NoSpacing"/>
        <w:jc w:val="both"/>
        <w:rPr>
          <w:rFonts w:ascii="Century Gothic" w:hAnsi="Century Gothic"/>
          <w:lang w:val="en-US"/>
        </w:rPr>
      </w:pPr>
      <w:r w:rsidRPr="00714D27">
        <w:rPr>
          <w:rFonts w:ascii="Century Gothic" w:hAnsi="Century Gothic"/>
          <w:lang w:val="en-US"/>
        </w:rPr>
        <w:t>2.</w:t>
      </w:r>
      <w:r w:rsidRPr="00714D27">
        <w:rPr>
          <w:rFonts w:ascii="Century Gothic" w:hAnsi="Century Gothic"/>
          <w:lang w:val="en-US"/>
        </w:rPr>
        <w:tab/>
        <w:t xml:space="preserve">The Republic of Uzbekistan has applied for financing from the Islamic Development Bank (IsDB) toward the cost of </w:t>
      </w:r>
      <w:r w:rsidR="00171E6B" w:rsidRPr="00714D27">
        <w:rPr>
          <w:rFonts w:ascii="Century Gothic" w:hAnsi="Century Gothic"/>
          <w:lang w:val="en-US"/>
        </w:rPr>
        <w:t>Reconstruction Of 4R40 Dashtabad – Zaamin – Bakhmal – Gall</w:t>
      </w:r>
      <w:r w:rsidR="00AE18CB">
        <w:rPr>
          <w:rFonts w:ascii="Century Gothic" w:hAnsi="Century Gothic"/>
          <w:lang w:val="en-US"/>
        </w:rPr>
        <w:t>ya</w:t>
      </w:r>
      <w:r w:rsidR="00171E6B" w:rsidRPr="00714D27">
        <w:rPr>
          <w:rFonts w:ascii="Century Gothic" w:hAnsi="Century Gothic"/>
          <w:lang w:val="en-US"/>
        </w:rPr>
        <w:t>aral Road Project</w:t>
      </w:r>
      <w:r w:rsidRPr="00714D27">
        <w:rPr>
          <w:rFonts w:ascii="Century Gothic" w:hAnsi="Century Gothic"/>
          <w:lang w:val="en-US"/>
        </w:rPr>
        <w:t xml:space="preserve">, and intends to apply part of the proceeds toward payments under the </w:t>
      </w:r>
      <w:r w:rsidR="00800F2E" w:rsidRPr="00714D27">
        <w:rPr>
          <w:rFonts w:ascii="Century Gothic" w:hAnsi="Century Gothic"/>
          <w:lang w:val="en-US"/>
        </w:rPr>
        <w:t>contract for</w:t>
      </w:r>
      <w:r w:rsidR="00171E6B" w:rsidRPr="00714D27">
        <w:rPr>
          <w:rFonts w:ascii="Century Gothic" w:hAnsi="Century Gothic"/>
          <w:lang w:val="en-US"/>
        </w:rPr>
        <w:t xml:space="preserve"> </w:t>
      </w:r>
      <w:r w:rsidR="00800F2E">
        <w:rPr>
          <w:rFonts w:ascii="Century Gothic" w:hAnsi="Century Gothic"/>
          <w:lang w:val="en-US"/>
        </w:rPr>
        <w:t>r</w:t>
      </w:r>
      <w:r w:rsidR="00171E6B" w:rsidRPr="00714D27">
        <w:rPr>
          <w:rFonts w:ascii="Century Gothic" w:hAnsi="Century Gothic"/>
          <w:lang w:val="en-US"/>
        </w:rPr>
        <w:t xml:space="preserve">econstruction </w:t>
      </w:r>
      <w:r w:rsidR="00800F2E">
        <w:rPr>
          <w:rFonts w:ascii="Century Gothic" w:hAnsi="Century Gothic"/>
          <w:lang w:val="en-US"/>
        </w:rPr>
        <w:t>o</w:t>
      </w:r>
      <w:r w:rsidR="00171E6B" w:rsidRPr="00714D27">
        <w:rPr>
          <w:rFonts w:ascii="Century Gothic" w:hAnsi="Century Gothic"/>
          <w:lang w:val="en-US"/>
        </w:rPr>
        <w:t>f 4R40 Dashtabad – Zaamin – Bakhmal – Gall</w:t>
      </w:r>
      <w:r w:rsidR="00AE18CB">
        <w:rPr>
          <w:rFonts w:ascii="Century Gothic" w:hAnsi="Century Gothic"/>
          <w:lang w:val="en-US"/>
        </w:rPr>
        <w:t>ya</w:t>
      </w:r>
      <w:r w:rsidR="00171E6B" w:rsidRPr="00714D27">
        <w:rPr>
          <w:rFonts w:ascii="Century Gothic" w:hAnsi="Century Gothic"/>
          <w:lang w:val="en-US"/>
        </w:rPr>
        <w:t xml:space="preserve">aral </w:t>
      </w:r>
      <w:r w:rsidR="00800F2E">
        <w:rPr>
          <w:rFonts w:ascii="Century Gothic" w:hAnsi="Century Gothic"/>
          <w:lang w:val="en-US"/>
        </w:rPr>
        <w:t>r</w:t>
      </w:r>
      <w:r w:rsidR="00171E6B" w:rsidRPr="00714D27">
        <w:rPr>
          <w:rFonts w:ascii="Century Gothic" w:hAnsi="Century Gothic"/>
          <w:lang w:val="en-US"/>
        </w:rPr>
        <w:t>oad</w:t>
      </w:r>
      <w:r w:rsidRPr="00714D27">
        <w:rPr>
          <w:rFonts w:ascii="Century Gothic" w:hAnsi="Century Gothic"/>
          <w:lang w:val="en-US"/>
        </w:rPr>
        <w:t>.</w:t>
      </w:r>
    </w:p>
    <w:p w14:paraId="4A265CC0" w14:textId="77777777" w:rsidR="00457A31" w:rsidRPr="00714D27" w:rsidRDefault="00457A31" w:rsidP="002119CB">
      <w:pPr>
        <w:pStyle w:val="NoSpacing"/>
        <w:rPr>
          <w:rFonts w:ascii="Century Gothic" w:hAnsi="Century Gothic"/>
          <w:lang w:val="en-US"/>
        </w:rPr>
      </w:pPr>
    </w:p>
    <w:p w14:paraId="3CC11E19" w14:textId="5C46E26B" w:rsidR="00457A31" w:rsidRPr="00714D27" w:rsidRDefault="00457A31" w:rsidP="002119CB">
      <w:pPr>
        <w:pStyle w:val="NoSpacing"/>
        <w:jc w:val="both"/>
        <w:rPr>
          <w:rFonts w:ascii="Century Gothic" w:hAnsi="Century Gothic"/>
          <w:lang w:val="en-US"/>
        </w:rPr>
      </w:pPr>
      <w:r w:rsidRPr="00714D27">
        <w:rPr>
          <w:rFonts w:ascii="Century Gothic" w:hAnsi="Century Gothic"/>
          <w:lang w:val="en-US"/>
        </w:rPr>
        <w:t>3.</w:t>
      </w:r>
      <w:r w:rsidRPr="00714D27">
        <w:rPr>
          <w:rFonts w:ascii="Century Gothic" w:hAnsi="Century Gothic"/>
          <w:lang w:val="en-US"/>
        </w:rPr>
        <w:tab/>
        <w:t>The Avtoyulinvest Agency</w:t>
      </w:r>
      <w:r w:rsidR="00800F2E">
        <w:rPr>
          <w:rFonts w:ascii="Century Gothic" w:hAnsi="Century Gothic"/>
          <w:lang w:val="en-US"/>
        </w:rPr>
        <w:t xml:space="preserve"> </w:t>
      </w:r>
      <w:r w:rsidRPr="00714D27">
        <w:rPr>
          <w:rFonts w:ascii="Century Gothic" w:hAnsi="Century Gothic"/>
          <w:lang w:val="en-US"/>
        </w:rPr>
        <w:t xml:space="preserve">under the Road Committee of the Ministry of Transport of the Republic of Uzbekistan (Employer) </w:t>
      </w:r>
      <w:r w:rsidR="00800F2E">
        <w:rPr>
          <w:rFonts w:ascii="Century Gothic" w:hAnsi="Century Gothic"/>
          <w:lang w:val="en-US"/>
        </w:rPr>
        <w:t xml:space="preserve">is the </w:t>
      </w:r>
      <w:r w:rsidRPr="00714D27">
        <w:rPr>
          <w:rFonts w:ascii="Century Gothic" w:hAnsi="Century Gothic"/>
          <w:lang w:val="en-US"/>
        </w:rPr>
        <w:t xml:space="preserve">Project Implementation </w:t>
      </w:r>
      <w:r w:rsidR="00800F2E">
        <w:rPr>
          <w:rFonts w:ascii="Century Gothic" w:hAnsi="Century Gothic"/>
          <w:lang w:val="en-US"/>
        </w:rPr>
        <w:t>U</w:t>
      </w:r>
      <w:r w:rsidRPr="00714D27">
        <w:rPr>
          <w:rFonts w:ascii="Century Gothic" w:hAnsi="Century Gothic"/>
          <w:lang w:val="en-US"/>
        </w:rPr>
        <w:t>nit</w:t>
      </w:r>
      <w:r w:rsidR="00800F2E">
        <w:rPr>
          <w:rFonts w:ascii="Century Gothic" w:hAnsi="Century Gothic"/>
          <w:lang w:val="en-US"/>
        </w:rPr>
        <w:t xml:space="preserve"> and</w:t>
      </w:r>
      <w:r w:rsidRPr="00714D27">
        <w:rPr>
          <w:rFonts w:ascii="Century Gothic" w:hAnsi="Century Gothic"/>
          <w:lang w:val="en-US"/>
        </w:rPr>
        <w:t xml:space="preserve"> intends to prequalify contractors and/or firms </w:t>
      </w:r>
      <w:r w:rsidR="00800F2E">
        <w:rPr>
          <w:rFonts w:ascii="Century Gothic" w:hAnsi="Century Gothic"/>
          <w:lang w:val="en-US"/>
        </w:rPr>
        <w:t xml:space="preserve">for the </w:t>
      </w:r>
      <w:r w:rsidR="00171E6B" w:rsidRPr="00714D27">
        <w:rPr>
          <w:rFonts w:ascii="Century Gothic" w:hAnsi="Century Gothic"/>
          <w:lang w:val="en-US"/>
        </w:rPr>
        <w:t xml:space="preserve">Reconstruction </w:t>
      </w:r>
      <w:r w:rsidR="005F67F7">
        <w:rPr>
          <w:rFonts w:ascii="Century Gothic" w:hAnsi="Century Gothic"/>
          <w:lang w:val="en-US"/>
        </w:rPr>
        <w:t>o</w:t>
      </w:r>
      <w:r w:rsidR="00171E6B" w:rsidRPr="00714D27">
        <w:rPr>
          <w:rFonts w:ascii="Century Gothic" w:hAnsi="Century Gothic"/>
          <w:lang w:val="en-US"/>
        </w:rPr>
        <w:t>f 4R40 Dashtabad – Zaamin – Bakhmal – Gall</w:t>
      </w:r>
      <w:r w:rsidR="00AE18CB">
        <w:rPr>
          <w:rFonts w:ascii="Century Gothic" w:hAnsi="Century Gothic"/>
          <w:lang w:val="en-US"/>
        </w:rPr>
        <w:t>ya</w:t>
      </w:r>
      <w:r w:rsidR="00171E6B" w:rsidRPr="00714D27">
        <w:rPr>
          <w:rFonts w:ascii="Century Gothic" w:hAnsi="Century Gothic"/>
          <w:lang w:val="en-US"/>
        </w:rPr>
        <w:t>aral Road Project</w:t>
      </w:r>
      <w:r w:rsidRPr="00714D27">
        <w:rPr>
          <w:rFonts w:ascii="Century Gothic" w:hAnsi="Century Gothic"/>
          <w:lang w:val="en-US"/>
        </w:rPr>
        <w:t xml:space="preserve">. It is expected that invitations for bid will be made in </w:t>
      </w:r>
      <w:r w:rsidR="00800F2E">
        <w:rPr>
          <w:rFonts w:ascii="Century Gothic" w:hAnsi="Century Gothic"/>
          <w:lang w:val="en-US"/>
        </w:rPr>
        <w:t xml:space="preserve">March </w:t>
      </w:r>
      <w:r w:rsidR="00032BBD" w:rsidRPr="00032BBD">
        <w:rPr>
          <w:rFonts w:ascii="Century Gothic" w:hAnsi="Century Gothic"/>
          <w:lang w:val="en-US"/>
        </w:rPr>
        <w:t>2026</w:t>
      </w:r>
      <w:r w:rsidRPr="00714D27">
        <w:rPr>
          <w:rFonts w:ascii="Century Gothic" w:hAnsi="Century Gothic"/>
          <w:lang w:val="en-US"/>
        </w:rPr>
        <w:t>. Eligible applicants with the following key qualifications are invited to participate in this prequalification process:</w:t>
      </w:r>
    </w:p>
    <w:p w14:paraId="57AC7195" w14:textId="77777777" w:rsidR="00457A31" w:rsidRPr="00714D27" w:rsidRDefault="00457A31" w:rsidP="002119CB">
      <w:pPr>
        <w:pStyle w:val="NoSpacing"/>
        <w:rPr>
          <w:rFonts w:ascii="Century Gothic" w:hAnsi="Century Gothic"/>
          <w:lang w:val="en-US"/>
        </w:rPr>
      </w:pPr>
    </w:p>
    <w:p w14:paraId="1FF841B3" w14:textId="33D1F955" w:rsidR="00D40407" w:rsidRPr="00714D27" w:rsidRDefault="00457A31" w:rsidP="002119CB">
      <w:pPr>
        <w:pStyle w:val="NoSpacing"/>
        <w:rPr>
          <w:rFonts w:ascii="Century Gothic" w:hAnsi="Century Gothic"/>
          <w:lang w:val="en-US"/>
        </w:rPr>
      </w:pPr>
      <w:r w:rsidRPr="00714D27">
        <w:rPr>
          <w:rFonts w:ascii="Century Gothic" w:hAnsi="Century Gothic"/>
          <w:lang w:val="en-US"/>
        </w:rPr>
        <w:t>•</w:t>
      </w:r>
      <w:r w:rsidRPr="00714D27">
        <w:rPr>
          <w:rFonts w:ascii="Century Gothic" w:hAnsi="Century Gothic"/>
          <w:lang w:val="en-US"/>
        </w:rPr>
        <w:tab/>
        <w:t>Financial Resources: Minimum financial resources to meet the construction cash flow requirements estimated as:</w:t>
      </w:r>
    </w:p>
    <w:p w14:paraId="1AD0203A" w14:textId="75CD2F89" w:rsidR="00D40407" w:rsidRPr="00714D27" w:rsidRDefault="00D40407" w:rsidP="00800F2E">
      <w:pPr>
        <w:pStyle w:val="NoSpacing"/>
        <w:ind w:left="270"/>
        <w:rPr>
          <w:rFonts w:ascii="Century Gothic" w:hAnsi="Century Gothic"/>
          <w:lang w:val="en-US"/>
        </w:rPr>
      </w:pPr>
      <w:r w:rsidRPr="00714D27">
        <w:rPr>
          <w:rFonts w:ascii="Century Gothic" w:hAnsi="Century Gothic"/>
          <w:lang w:val="en-US"/>
        </w:rPr>
        <w:t>For Lot 1 = US$ 6,81 million;</w:t>
      </w:r>
    </w:p>
    <w:p w14:paraId="3D7118D9" w14:textId="250B1780" w:rsidR="00D40407" w:rsidRPr="00714D27" w:rsidRDefault="00D40407" w:rsidP="00800F2E">
      <w:pPr>
        <w:pStyle w:val="NoSpacing"/>
        <w:ind w:left="270"/>
        <w:rPr>
          <w:rFonts w:ascii="Century Gothic" w:hAnsi="Century Gothic"/>
          <w:lang w:val="en-US"/>
        </w:rPr>
      </w:pPr>
      <w:r w:rsidRPr="00714D27">
        <w:rPr>
          <w:rFonts w:ascii="Century Gothic" w:hAnsi="Century Gothic"/>
          <w:lang w:val="en-US"/>
        </w:rPr>
        <w:t>For Lot 2 = US$ 5,25 million;</w:t>
      </w:r>
    </w:p>
    <w:p w14:paraId="36D30F7B" w14:textId="5A222439" w:rsidR="00D40407" w:rsidRPr="00714D27" w:rsidRDefault="00D40407" w:rsidP="00800F2E">
      <w:pPr>
        <w:pStyle w:val="NoSpacing"/>
        <w:ind w:left="270"/>
        <w:rPr>
          <w:rFonts w:ascii="Century Gothic" w:hAnsi="Century Gothic"/>
          <w:lang w:val="en-US"/>
        </w:rPr>
      </w:pPr>
      <w:r w:rsidRPr="00714D27">
        <w:rPr>
          <w:rFonts w:ascii="Century Gothic" w:hAnsi="Century Gothic"/>
          <w:lang w:val="en-US"/>
        </w:rPr>
        <w:t>For Lot 3 = US$ 9,20 million;</w:t>
      </w:r>
    </w:p>
    <w:p w14:paraId="0D8E4C6E" w14:textId="532F4E17" w:rsidR="00457A31" w:rsidRPr="00714D27" w:rsidRDefault="00D40407" w:rsidP="00800F2E">
      <w:pPr>
        <w:pStyle w:val="NoSpacing"/>
        <w:ind w:left="270"/>
        <w:rPr>
          <w:rFonts w:ascii="Century Gothic" w:hAnsi="Century Gothic"/>
          <w:lang w:val="en-US"/>
        </w:rPr>
      </w:pPr>
      <w:r w:rsidRPr="00714D27">
        <w:rPr>
          <w:rFonts w:ascii="Century Gothic" w:hAnsi="Century Gothic"/>
          <w:lang w:val="en-US"/>
        </w:rPr>
        <w:t>All combined (Lots 1-</w:t>
      </w:r>
      <w:r w:rsidR="00AE18CB">
        <w:rPr>
          <w:rFonts w:ascii="Century Gothic" w:hAnsi="Century Gothic"/>
          <w:lang w:val="en-US"/>
        </w:rPr>
        <w:t>3</w:t>
      </w:r>
      <w:r w:rsidRPr="00714D27">
        <w:rPr>
          <w:rFonts w:ascii="Century Gothic" w:hAnsi="Century Gothic"/>
          <w:lang w:val="en-US"/>
        </w:rPr>
        <w:t>) = USD $ 21,26 million.</w:t>
      </w:r>
    </w:p>
    <w:p w14:paraId="7A3E4EE6" w14:textId="77777777" w:rsidR="00D40407" w:rsidRPr="00714D27" w:rsidRDefault="00457A31" w:rsidP="002119CB">
      <w:pPr>
        <w:pStyle w:val="NoSpacing"/>
        <w:rPr>
          <w:rFonts w:ascii="Century Gothic" w:hAnsi="Century Gothic"/>
          <w:lang w:val="en-US"/>
        </w:rPr>
      </w:pPr>
      <w:r w:rsidRPr="00714D27">
        <w:rPr>
          <w:rFonts w:ascii="Century Gothic" w:hAnsi="Century Gothic"/>
          <w:lang w:val="en-US"/>
        </w:rPr>
        <w:t>•</w:t>
      </w:r>
      <w:r w:rsidRPr="00714D27">
        <w:rPr>
          <w:rFonts w:ascii="Century Gothic" w:hAnsi="Century Gothic"/>
          <w:lang w:val="en-US"/>
        </w:rPr>
        <w:tab/>
        <w:t xml:space="preserve">Average Annual Construction Turnover: Minimum Average Annual Construction Turnover: </w:t>
      </w:r>
    </w:p>
    <w:p w14:paraId="394E74B3" w14:textId="0553C878" w:rsidR="00D40407" w:rsidRPr="00714D27" w:rsidRDefault="00D40407" w:rsidP="00800F2E">
      <w:pPr>
        <w:pStyle w:val="NoSpacing"/>
        <w:ind w:left="270"/>
        <w:rPr>
          <w:rFonts w:ascii="Century Gothic" w:hAnsi="Century Gothic"/>
          <w:lang w:val="en-US"/>
        </w:rPr>
      </w:pPr>
      <w:r w:rsidRPr="00714D27">
        <w:rPr>
          <w:rFonts w:ascii="Century Gothic" w:hAnsi="Century Gothic"/>
          <w:lang w:val="en-US"/>
        </w:rPr>
        <w:t>For Lot 1 = US$ 54,50 million;</w:t>
      </w:r>
    </w:p>
    <w:p w14:paraId="11DFD092" w14:textId="77777777" w:rsidR="00D40407" w:rsidRPr="00714D27" w:rsidRDefault="00D40407" w:rsidP="00800F2E">
      <w:pPr>
        <w:pStyle w:val="NoSpacing"/>
        <w:ind w:left="270"/>
        <w:rPr>
          <w:rFonts w:ascii="Century Gothic" w:hAnsi="Century Gothic"/>
          <w:lang w:val="en-US"/>
        </w:rPr>
      </w:pPr>
      <w:r w:rsidRPr="00714D27">
        <w:rPr>
          <w:rFonts w:ascii="Century Gothic" w:hAnsi="Century Gothic"/>
          <w:lang w:val="en-US"/>
        </w:rPr>
        <w:t>For Lot 2 = US$ 42,00 million;</w:t>
      </w:r>
    </w:p>
    <w:p w14:paraId="525126D6" w14:textId="77777777" w:rsidR="00D40407" w:rsidRPr="00714D27" w:rsidRDefault="00D40407" w:rsidP="00800F2E">
      <w:pPr>
        <w:pStyle w:val="NoSpacing"/>
        <w:ind w:left="270"/>
        <w:rPr>
          <w:rFonts w:ascii="Century Gothic" w:hAnsi="Century Gothic"/>
          <w:lang w:val="en-US"/>
        </w:rPr>
      </w:pPr>
      <w:r w:rsidRPr="00714D27">
        <w:rPr>
          <w:rFonts w:ascii="Century Gothic" w:hAnsi="Century Gothic"/>
          <w:lang w:val="en-US"/>
        </w:rPr>
        <w:t>For Lot 3 = US$ 73,60 million;</w:t>
      </w:r>
    </w:p>
    <w:p w14:paraId="2716CFA2" w14:textId="01079589" w:rsidR="00457A31" w:rsidRPr="00714D27" w:rsidRDefault="00D40407" w:rsidP="00800F2E">
      <w:pPr>
        <w:pStyle w:val="NoSpacing"/>
        <w:ind w:left="270"/>
        <w:rPr>
          <w:rFonts w:ascii="Century Gothic" w:hAnsi="Century Gothic"/>
          <w:lang w:val="en-US"/>
        </w:rPr>
      </w:pPr>
      <w:r w:rsidRPr="00714D27">
        <w:rPr>
          <w:rFonts w:ascii="Century Gothic" w:hAnsi="Century Gothic"/>
          <w:lang w:val="en-US"/>
        </w:rPr>
        <w:t>For All Combined (Lots 1-</w:t>
      </w:r>
      <w:r w:rsidR="00AE18CB">
        <w:rPr>
          <w:rFonts w:ascii="Century Gothic" w:hAnsi="Century Gothic"/>
          <w:lang w:val="en-US"/>
        </w:rPr>
        <w:t>3</w:t>
      </w:r>
      <w:r w:rsidRPr="00714D27">
        <w:rPr>
          <w:rFonts w:ascii="Century Gothic" w:hAnsi="Century Gothic"/>
          <w:lang w:val="en-US"/>
        </w:rPr>
        <w:t xml:space="preserve">) = US$ </w:t>
      </w:r>
      <w:r w:rsidR="00AE18CB">
        <w:rPr>
          <w:rFonts w:ascii="Century Gothic" w:hAnsi="Century Gothic"/>
          <w:lang w:val="en-US"/>
        </w:rPr>
        <w:t>1</w:t>
      </w:r>
      <w:r w:rsidR="006C6AB7">
        <w:rPr>
          <w:rFonts w:ascii="Century Gothic" w:hAnsi="Century Gothic"/>
          <w:lang w:val="en-US"/>
        </w:rPr>
        <w:t>70,1</w:t>
      </w:r>
      <w:r w:rsidRPr="00714D27">
        <w:rPr>
          <w:rFonts w:ascii="Century Gothic" w:hAnsi="Century Gothic"/>
          <w:lang w:val="en-US"/>
        </w:rPr>
        <w:t xml:space="preserve"> million</w:t>
      </w:r>
    </w:p>
    <w:p w14:paraId="7FA32238" w14:textId="3D10947F" w:rsidR="00D40407" w:rsidRDefault="00D40407" w:rsidP="002119CB">
      <w:pPr>
        <w:pStyle w:val="NoSpacing"/>
        <w:rPr>
          <w:rFonts w:ascii="Century Gothic" w:hAnsi="Century Gothic"/>
          <w:lang w:val="en-US"/>
        </w:rPr>
      </w:pPr>
    </w:p>
    <w:p w14:paraId="401DB2CA" w14:textId="18368674" w:rsidR="00AE18CB" w:rsidRDefault="00AE18CB" w:rsidP="00800F2E">
      <w:pPr>
        <w:pStyle w:val="NoSpacing"/>
        <w:jc w:val="both"/>
        <w:rPr>
          <w:rFonts w:ascii="Century Gothic" w:hAnsi="Century Gothic" w:cs="Arial"/>
          <w:lang w:val="en-US"/>
        </w:rPr>
      </w:pPr>
      <w:r w:rsidRPr="00714D27">
        <w:rPr>
          <w:rFonts w:ascii="Century Gothic" w:hAnsi="Century Gothic"/>
          <w:lang w:val="en-US"/>
        </w:rPr>
        <w:t>•</w:t>
      </w:r>
      <w:r w:rsidRPr="00714D27">
        <w:rPr>
          <w:rFonts w:ascii="Century Gothic" w:hAnsi="Century Gothic"/>
          <w:lang w:val="en-US"/>
        </w:rPr>
        <w:tab/>
      </w:r>
      <w:r w:rsidRPr="00AE18CB">
        <w:rPr>
          <w:rFonts w:ascii="Century Gothic" w:hAnsi="Century Gothic"/>
          <w:lang w:val="en-US"/>
        </w:rPr>
        <w:t>General Construction Experience</w:t>
      </w:r>
      <w:r>
        <w:rPr>
          <w:rFonts w:ascii="Century Gothic" w:hAnsi="Century Gothic"/>
          <w:lang w:val="en-US"/>
        </w:rPr>
        <w:t>:</w:t>
      </w:r>
      <w:r w:rsidR="00800F2E">
        <w:rPr>
          <w:rFonts w:ascii="Century Gothic" w:hAnsi="Century Gothic"/>
          <w:lang w:val="en-US"/>
        </w:rPr>
        <w:t xml:space="preserve"> </w:t>
      </w:r>
      <w:r w:rsidRPr="00AE18CB">
        <w:rPr>
          <w:rFonts w:ascii="Century Gothic" w:hAnsi="Century Gothic" w:cs="Arial"/>
          <w:lang w:val="en-US"/>
        </w:rPr>
        <w:t xml:space="preserve">Experience under construction contracts in the role of prime contractor, JV member, sub-contractor, or management contractor for at least last </w:t>
      </w:r>
      <w:r w:rsidRPr="00AE18CB">
        <w:rPr>
          <w:rFonts w:ascii="Century Gothic" w:hAnsi="Century Gothic" w:cs="Arial"/>
          <w:i/>
          <w:lang w:val="en-US"/>
        </w:rPr>
        <w:t>7</w:t>
      </w:r>
      <w:r w:rsidRPr="00AE18CB">
        <w:rPr>
          <w:rFonts w:ascii="Century Gothic" w:hAnsi="Century Gothic" w:cs="Arial"/>
          <w:lang w:val="en-US"/>
        </w:rPr>
        <w:t xml:space="preserve"> years, starting </w:t>
      </w:r>
      <w:r w:rsidR="00800F2E">
        <w:rPr>
          <w:rFonts w:ascii="Century Gothic" w:hAnsi="Century Gothic" w:cs="Arial"/>
          <w:lang w:val="en-US"/>
        </w:rPr>
        <w:t xml:space="preserve">from </w:t>
      </w:r>
      <w:r w:rsidRPr="00AE18CB">
        <w:rPr>
          <w:rFonts w:ascii="Century Gothic" w:hAnsi="Century Gothic" w:cs="Arial"/>
          <w:lang w:val="en-US"/>
        </w:rPr>
        <w:t>1</w:t>
      </w:r>
      <w:r w:rsidRPr="00AE18CB">
        <w:rPr>
          <w:rFonts w:ascii="Century Gothic" w:hAnsi="Century Gothic" w:cs="Arial"/>
          <w:vertAlign w:val="superscript"/>
          <w:lang w:val="en-US"/>
        </w:rPr>
        <w:t>st</w:t>
      </w:r>
      <w:r w:rsidRPr="00AE18CB">
        <w:rPr>
          <w:rFonts w:ascii="Century Gothic" w:hAnsi="Century Gothic" w:cs="Arial"/>
          <w:lang w:val="en-US"/>
        </w:rPr>
        <w:t xml:space="preserve"> January 201</w:t>
      </w:r>
      <w:r w:rsidR="006C6AB7">
        <w:rPr>
          <w:rFonts w:ascii="Century Gothic" w:hAnsi="Century Gothic" w:cs="Arial"/>
          <w:lang w:val="en-US"/>
        </w:rPr>
        <w:t>8</w:t>
      </w:r>
      <w:r w:rsidRPr="00AE18CB">
        <w:rPr>
          <w:rFonts w:ascii="Century Gothic" w:hAnsi="Century Gothic" w:cs="Arial"/>
          <w:lang w:val="en-US"/>
        </w:rPr>
        <w:t>.</w:t>
      </w:r>
    </w:p>
    <w:p w14:paraId="2A250131" w14:textId="77777777" w:rsidR="00800F2E" w:rsidRPr="00AE18CB" w:rsidRDefault="00800F2E" w:rsidP="00800F2E">
      <w:pPr>
        <w:pStyle w:val="NoSpacing"/>
        <w:jc w:val="both"/>
        <w:rPr>
          <w:rFonts w:ascii="Century Gothic" w:hAnsi="Century Gothic"/>
          <w:sz w:val="24"/>
          <w:szCs w:val="24"/>
          <w:lang w:val="en-US"/>
        </w:rPr>
      </w:pPr>
    </w:p>
    <w:p w14:paraId="3128521E" w14:textId="77777777" w:rsidR="00457A31" w:rsidRPr="00714D27" w:rsidRDefault="00457A31" w:rsidP="002119CB">
      <w:pPr>
        <w:pStyle w:val="NoSpacing"/>
        <w:jc w:val="both"/>
        <w:rPr>
          <w:rFonts w:ascii="Century Gothic" w:hAnsi="Century Gothic"/>
          <w:lang w:val="en-US"/>
        </w:rPr>
      </w:pPr>
      <w:r w:rsidRPr="00714D27">
        <w:rPr>
          <w:rFonts w:ascii="Century Gothic" w:hAnsi="Century Gothic"/>
          <w:lang w:val="en-US"/>
        </w:rPr>
        <w:t>•</w:t>
      </w:r>
      <w:r w:rsidRPr="00714D27">
        <w:rPr>
          <w:rFonts w:ascii="Century Gothic" w:hAnsi="Century Gothic"/>
          <w:lang w:val="en-US"/>
        </w:rPr>
        <w:tab/>
        <w:t>Specific Construction &amp; Contract Management Experience:</w:t>
      </w:r>
    </w:p>
    <w:p w14:paraId="0E620A2A" w14:textId="3E485924" w:rsidR="008E1F3A" w:rsidRPr="00714D27" w:rsidRDefault="008E1F3A" w:rsidP="002119CB">
      <w:pPr>
        <w:pStyle w:val="NoSpacing"/>
        <w:ind w:left="270"/>
        <w:jc w:val="both"/>
        <w:rPr>
          <w:rFonts w:ascii="Century Gothic" w:hAnsi="Century Gothic"/>
          <w:lang w:val="en-US"/>
        </w:rPr>
      </w:pPr>
      <w:r w:rsidRPr="00714D27">
        <w:rPr>
          <w:rFonts w:ascii="Century Gothic" w:hAnsi="Century Gothic"/>
          <w:lang w:val="en-US"/>
        </w:rPr>
        <w:lastRenderedPageBreak/>
        <w:t>(i) A minimum number of similar contracts specified below that have been satisfactorily and substantially completed as a prime contractor, joint venture member, management contractor, or sub-contractor between 1st January 2020 and the application submission deadline:</w:t>
      </w:r>
    </w:p>
    <w:p w14:paraId="63DD2C74" w14:textId="5A3FB04A" w:rsidR="008E1F3A" w:rsidRPr="00714D27" w:rsidRDefault="008E1F3A" w:rsidP="005B3598">
      <w:pPr>
        <w:pStyle w:val="NoSpacing"/>
        <w:ind w:left="540"/>
        <w:jc w:val="both"/>
        <w:rPr>
          <w:rFonts w:ascii="Century Gothic" w:hAnsi="Century Gothic"/>
          <w:lang w:val="en-US"/>
        </w:rPr>
      </w:pPr>
      <w:r w:rsidRPr="00714D27">
        <w:rPr>
          <w:rFonts w:ascii="Century Gothic" w:hAnsi="Century Gothic"/>
          <w:lang w:val="en-US"/>
        </w:rPr>
        <w:t xml:space="preserve">Lot 1: two (2) contracts, each of minimum value US$ </w:t>
      </w:r>
      <w:r w:rsidR="006C6AB7">
        <w:rPr>
          <w:rFonts w:ascii="Century Gothic" w:hAnsi="Century Gothic"/>
          <w:lang w:val="en-US"/>
        </w:rPr>
        <w:t>43</w:t>
      </w:r>
      <w:r w:rsidR="00F61962">
        <w:rPr>
          <w:rFonts w:ascii="Century Gothic" w:hAnsi="Century Gothic"/>
          <w:lang w:val="en-US"/>
        </w:rPr>
        <w:t>,</w:t>
      </w:r>
      <w:r w:rsidR="006C6AB7">
        <w:rPr>
          <w:rFonts w:ascii="Century Gothic" w:hAnsi="Century Gothic"/>
          <w:lang w:val="en-US"/>
        </w:rPr>
        <w:t>60</w:t>
      </w:r>
      <w:r w:rsidRPr="00714D27">
        <w:rPr>
          <w:rFonts w:ascii="Century Gothic" w:hAnsi="Century Gothic"/>
          <w:lang w:val="en-US"/>
        </w:rPr>
        <w:t xml:space="preserve"> million;</w:t>
      </w:r>
    </w:p>
    <w:p w14:paraId="7830288F" w14:textId="349C4627" w:rsidR="008E1F3A" w:rsidRPr="00714D27" w:rsidRDefault="008E1F3A" w:rsidP="005B3598">
      <w:pPr>
        <w:pStyle w:val="NoSpacing"/>
        <w:ind w:left="540"/>
        <w:jc w:val="both"/>
        <w:rPr>
          <w:rFonts w:ascii="Century Gothic" w:hAnsi="Century Gothic"/>
          <w:lang w:val="en-US"/>
        </w:rPr>
      </w:pPr>
      <w:r w:rsidRPr="00714D27">
        <w:rPr>
          <w:rFonts w:ascii="Century Gothic" w:hAnsi="Century Gothic"/>
          <w:lang w:val="en-US"/>
        </w:rPr>
        <w:t xml:space="preserve">Lot 2: two (2) contracts, each of minimum value US$ </w:t>
      </w:r>
      <w:r w:rsidR="006C6AB7">
        <w:rPr>
          <w:rFonts w:ascii="Century Gothic" w:hAnsi="Century Gothic"/>
          <w:lang w:val="en-US"/>
        </w:rPr>
        <w:t>33</w:t>
      </w:r>
      <w:r w:rsidR="00F61962">
        <w:rPr>
          <w:rFonts w:ascii="Century Gothic" w:hAnsi="Century Gothic"/>
          <w:lang w:val="en-US"/>
        </w:rPr>
        <w:t>,</w:t>
      </w:r>
      <w:r w:rsidR="006C6AB7">
        <w:rPr>
          <w:rFonts w:ascii="Century Gothic" w:hAnsi="Century Gothic"/>
          <w:lang w:val="en-US"/>
        </w:rPr>
        <w:t>60</w:t>
      </w:r>
      <w:r w:rsidRPr="00714D27">
        <w:rPr>
          <w:rFonts w:ascii="Century Gothic" w:hAnsi="Century Gothic"/>
          <w:lang w:val="en-US"/>
        </w:rPr>
        <w:t xml:space="preserve"> million;</w:t>
      </w:r>
    </w:p>
    <w:p w14:paraId="55C18D9B" w14:textId="1CA820CD" w:rsidR="008E1F3A" w:rsidRPr="00714D27" w:rsidRDefault="008E1F3A" w:rsidP="005B3598">
      <w:pPr>
        <w:pStyle w:val="NoSpacing"/>
        <w:ind w:left="540"/>
        <w:jc w:val="both"/>
        <w:rPr>
          <w:rFonts w:ascii="Century Gothic" w:hAnsi="Century Gothic"/>
          <w:lang w:val="en-US"/>
        </w:rPr>
      </w:pPr>
      <w:r w:rsidRPr="00714D27">
        <w:rPr>
          <w:rFonts w:ascii="Century Gothic" w:hAnsi="Century Gothic"/>
          <w:lang w:val="en-US"/>
        </w:rPr>
        <w:t xml:space="preserve">Lot 3: two (2) contracts, each of minimum value US$ </w:t>
      </w:r>
      <w:r w:rsidR="006C6AB7">
        <w:rPr>
          <w:rFonts w:ascii="Century Gothic" w:hAnsi="Century Gothic"/>
          <w:lang w:val="en-US"/>
        </w:rPr>
        <w:t>58</w:t>
      </w:r>
      <w:r w:rsidR="00F61962">
        <w:rPr>
          <w:rFonts w:ascii="Century Gothic" w:hAnsi="Century Gothic"/>
          <w:lang w:val="en-US"/>
        </w:rPr>
        <w:t>,</w:t>
      </w:r>
      <w:r w:rsidR="006C6AB7">
        <w:rPr>
          <w:rFonts w:ascii="Century Gothic" w:hAnsi="Century Gothic"/>
          <w:lang w:val="en-US"/>
        </w:rPr>
        <w:t>88</w:t>
      </w:r>
      <w:r w:rsidRPr="00714D27">
        <w:rPr>
          <w:rFonts w:ascii="Century Gothic" w:hAnsi="Century Gothic"/>
          <w:lang w:val="en-US"/>
        </w:rPr>
        <w:t xml:space="preserve"> million;</w:t>
      </w:r>
    </w:p>
    <w:p w14:paraId="44E6B277" w14:textId="54BC8EE9" w:rsidR="008E1F3A" w:rsidRPr="00714D27" w:rsidRDefault="008E1F3A" w:rsidP="005B3598">
      <w:pPr>
        <w:pStyle w:val="NoSpacing"/>
        <w:ind w:left="540"/>
        <w:jc w:val="both"/>
        <w:rPr>
          <w:rFonts w:ascii="Century Gothic" w:hAnsi="Century Gothic"/>
          <w:lang w:val="en-US"/>
        </w:rPr>
      </w:pPr>
      <w:r w:rsidRPr="00714D27">
        <w:rPr>
          <w:rFonts w:ascii="Century Gothic" w:hAnsi="Century Gothic"/>
          <w:lang w:val="en-US"/>
        </w:rPr>
        <w:t>For all combined (Lots 1–</w:t>
      </w:r>
      <w:r w:rsidR="00C25B9B">
        <w:rPr>
          <w:rFonts w:ascii="Century Gothic" w:hAnsi="Century Gothic"/>
          <w:lang w:val="en-US"/>
        </w:rPr>
        <w:t>3</w:t>
      </w:r>
      <w:r w:rsidRPr="00714D27">
        <w:rPr>
          <w:rFonts w:ascii="Century Gothic" w:hAnsi="Century Gothic"/>
          <w:lang w:val="en-US"/>
        </w:rPr>
        <w:t xml:space="preserve">): two (2) contracts, each of minimum value US$ </w:t>
      </w:r>
      <w:r w:rsidR="006C6AB7">
        <w:rPr>
          <w:rFonts w:ascii="Century Gothic" w:hAnsi="Century Gothic"/>
          <w:lang w:val="en-US"/>
        </w:rPr>
        <w:t>136</w:t>
      </w:r>
      <w:r w:rsidRPr="00714D27">
        <w:rPr>
          <w:rFonts w:ascii="Century Gothic" w:hAnsi="Century Gothic"/>
          <w:lang w:val="en-US"/>
        </w:rPr>
        <w:t xml:space="preserve"> million.</w:t>
      </w:r>
    </w:p>
    <w:p w14:paraId="3DF9BF59" w14:textId="6A9F419F" w:rsidR="008E1F3A" w:rsidRPr="00714D27" w:rsidRDefault="008E1F3A" w:rsidP="005B3598">
      <w:pPr>
        <w:pStyle w:val="NoSpacing"/>
        <w:ind w:left="540"/>
        <w:jc w:val="both"/>
        <w:rPr>
          <w:rFonts w:ascii="Century Gothic" w:hAnsi="Century Gothic"/>
          <w:lang w:val="en-US"/>
        </w:rPr>
      </w:pPr>
      <w:r w:rsidRPr="00714D27">
        <w:rPr>
          <w:rFonts w:ascii="Century Gothic" w:hAnsi="Century Gothic"/>
          <w:lang w:val="en-US"/>
        </w:rPr>
        <w:t>Or</w:t>
      </w:r>
    </w:p>
    <w:p w14:paraId="16048632" w14:textId="027365EB" w:rsidR="008E1F3A" w:rsidRPr="00714D27" w:rsidRDefault="008E1F3A" w:rsidP="005B3598">
      <w:pPr>
        <w:pStyle w:val="NoSpacing"/>
        <w:ind w:left="540"/>
        <w:jc w:val="both"/>
        <w:rPr>
          <w:rFonts w:ascii="Century Gothic" w:hAnsi="Century Gothic"/>
          <w:lang w:val="en-US"/>
        </w:rPr>
      </w:pPr>
      <w:r w:rsidRPr="00714D27">
        <w:rPr>
          <w:rFonts w:ascii="Century Gothic" w:hAnsi="Century Gothic"/>
          <w:lang w:val="en-US"/>
        </w:rPr>
        <w:t xml:space="preserve">(ii) Subject to compliance as per (i) above with respect to the minimum value of a single contract, the total number of contracts shall be equal to or less than five (5), but the aggregate value of all such contracts shall be equal to or greater than US$ </w:t>
      </w:r>
      <w:r w:rsidR="005B3598">
        <w:rPr>
          <w:rFonts w:ascii="Century Gothic" w:hAnsi="Century Gothic"/>
          <w:lang w:val="en-US"/>
        </w:rPr>
        <w:t>136</w:t>
      </w:r>
      <w:r w:rsidR="00EE14CD" w:rsidRPr="00714D27">
        <w:rPr>
          <w:rFonts w:ascii="Century Gothic" w:hAnsi="Century Gothic"/>
          <w:lang w:val="en-US"/>
        </w:rPr>
        <w:t xml:space="preserve"> million</w:t>
      </w:r>
      <w:r w:rsidRPr="00714D27">
        <w:rPr>
          <w:rFonts w:ascii="Century Gothic" w:hAnsi="Century Gothic"/>
          <w:lang w:val="en-US"/>
        </w:rPr>
        <w:t>.</w:t>
      </w:r>
    </w:p>
    <w:p w14:paraId="0C7B79E6" w14:textId="77777777" w:rsidR="008E1F3A" w:rsidRPr="00714D27" w:rsidRDefault="008E1F3A" w:rsidP="005B3598">
      <w:pPr>
        <w:pStyle w:val="NoSpacing"/>
        <w:ind w:left="540"/>
        <w:jc w:val="both"/>
        <w:rPr>
          <w:rFonts w:ascii="Century Gothic" w:hAnsi="Century Gothic"/>
          <w:lang w:val="en-US"/>
        </w:rPr>
      </w:pPr>
    </w:p>
    <w:p w14:paraId="58937C29" w14:textId="77777777" w:rsidR="00714D27" w:rsidRPr="00714D27" w:rsidRDefault="00457A31" w:rsidP="005B3598">
      <w:pPr>
        <w:pStyle w:val="NoSpacing"/>
        <w:ind w:left="270"/>
        <w:jc w:val="both"/>
        <w:rPr>
          <w:rFonts w:ascii="Century Gothic" w:hAnsi="Century Gothic"/>
          <w:lang w:val="en-US"/>
        </w:rPr>
      </w:pPr>
      <w:r w:rsidRPr="00714D27">
        <w:rPr>
          <w:rFonts w:ascii="Century Gothic" w:hAnsi="Century Gothic"/>
          <w:lang w:val="en-US"/>
        </w:rPr>
        <w:t xml:space="preserve">The similarity of the contracts shall be based on the following: </w:t>
      </w:r>
    </w:p>
    <w:p w14:paraId="50F75530" w14:textId="2D0F1BD2" w:rsidR="00714D27" w:rsidRPr="00714D27" w:rsidRDefault="00714D27" w:rsidP="005B3598">
      <w:pPr>
        <w:pStyle w:val="NoSpacing"/>
        <w:ind w:left="540"/>
        <w:jc w:val="both"/>
        <w:rPr>
          <w:rFonts w:ascii="Century Gothic" w:hAnsi="Century Gothic"/>
          <w:lang w:val="en-US"/>
        </w:rPr>
      </w:pPr>
      <w:r w:rsidRPr="00714D27">
        <w:rPr>
          <w:rFonts w:ascii="Century Gothic" w:hAnsi="Century Gothic"/>
          <w:lang w:val="en-US"/>
        </w:rPr>
        <w:t>In accordance with Section VII – Scope of Works, the minimum key requirements are:</w:t>
      </w:r>
    </w:p>
    <w:p w14:paraId="0995C2D0" w14:textId="77777777" w:rsidR="00890B75" w:rsidRPr="00890B75" w:rsidRDefault="00714D27" w:rsidP="005B3598">
      <w:pPr>
        <w:pStyle w:val="NoSpacing"/>
        <w:ind w:left="540"/>
        <w:jc w:val="both"/>
        <w:rPr>
          <w:rFonts w:ascii="Century Gothic" w:hAnsi="Century Gothic"/>
          <w:lang w:val="en-US"/>
        </w:rPr>
      </w:pPr>
      <w:r w:rsidRPr="00714D27">
        <w:rPr>
          <w:rFonts w:ascii="Century Gothic" w:hAnsi="Century Gothic"/>
          <w:lang w:val="en-US"/>
        </w:rPr>
        <w:t xml:space="preserve">Road parameters: </w:t>
      </w:r>
      <w:r w:rsidR="00890B75" w:rsidRPr="00890B75">
        <w:rPr>
          <w:rFonts w:ascii="Century Gothic" w:hAnsi="Century Gothic"/>
          <w:lang w:val="en-US"/>
        </w:rPr>
        <w:t>Two-lane road with Cement Concrete Pavement, Asphalt Concrete Pavement, or Asphalt Pavement, with the following minimum pavement thicknesses and minimum total length and width:</w:t>
      </w:r>
    </w:p>
    <w:p w14:paraId="515F5E48" w14:textId="77777777" w:rsidR="00890B75" w:rsidRPr="00890B75" w:rsidRDefault="00890B75" w:rsidP="005B3598">
      <w:pPr>
        <w:pStyle w:val="NoSpacing"/>
        <w:ind w:left="540"/>
        <w:jc w:val="both"/>
        <w:rPr>
          <w:rFonts w:ascii="Century Gothic" w:hAnsi="Century Gothic"/>
          <w:lang w:val="en-US"/>
        </w:rPr>
      </w:pPr>
      <w:r w:rsidRPr="00890B75">
        <w:rPr>
          <w:rFonts w:ascii="Century Gothic" w:hAnsi="Century Gothic"/>
          <w:lang w:val="en-US"/>
        </w:rPr>
        <w:t>– Cement Concrete Pavement: minimum thickness of 25 cm;</w:t>
      </w:r>
    </w:p>
    <w:p w14:paraId="52B0DD40" w14:textId="2339CA32" w:rsidR="00890B75" w:rsidRPr="00890B75" w:rsidRDefault="00890B75" w:rsidP="005B3598">
      <w:pPr>
        <w:pStyle w:val="NoSpacing"/>
        <w:ind w:left="720" w:hanging="180"/>
        <w:jc w:val="both"/>
        <w:rPr>
          <w:rFonts w:ascii="Century Gothic" w:hAnsi="Century Gothic"/>
          <w:lang w:val="en-US"/>
        </w:rPr>
      </w:pPr>
      <w:r w:rsidRPr="00890B75">
        <w:rPr>
          <w:rFonts w:ascii="Century Gothic" w:hAnsi="Century Gothic"/>
          <w:lang w:val="en-US"/>
        </w:rPr>
        <w:t xml:space="preserve">– Asphalt Concrete Pavement or Asphalt Pavement: minimum total asphalt thickness of </w:t>
      </w:r>
      <w:r w:rsidR="00032BBD" w:rsidRPr="00032BBD">
        <w:rPr>
          <w:rFonts w:ascii="Century Gothic" w:hAnsi="Century Gothic"/>
          <w:lang w:val="en-US"/>
        </w:rPr>
        <w:t>1</w:t>
      </w:r>
      <w:r w:rsidRPr="00890B75">
        <w:rPr>
          <w:rFonts w:ascii="Century Gothic" w:hAnsi="Century Gothic"/>
          <w:lang w:val="en-US"/>
        </w:rPr>
        <w:t>8 cm (including binder and wearing courses).</w:t>
      </w:r>
    </w:p>
    <w:p w14:paraId="6624CC12" w14:textId="77777777" w:rsidR="00890B75" w:rsidRPr="00890B75" w:rsidRDefault="00890B75" w:rsidP="005B3598">
      <w:pPr>
        <w:pStyle w:val="NoSpacing"/>
        <w:ind w:left="540"/>
        <w:jc w:val="both"/>
        <w:rPr>
          <w:rFonts w:ascii="Century Gothic" w:hAnsi="Century Gothic"/>
          <w:lang w:val="en-US"/>
        </w:rPr>
      </w:pPr>
      <w:r w:rsidRPr="00890B75">
        <w:rPr>
          <w:rFonts w:ascii="Century Gothic" w:hAnsi="Century Gothic"/>
          <w:lang w:val="en-US"/>
        </w:rPr>
        <w:t>Minimum total length:</w:t>
      </w:r>
    </w:p>
    <w:p w14:paraId="2CB5B6FE" w14:textId="77777777" w:rsidR="00890B75" w:rsidRPr="00890B75" w:rsidRDefault="00890B75" w:rsidP="005B3598">
      <w:pPr>
        <w:pStyle w:val="NoSpacing"/>
        <w:numPr>
          <w:ilvl w:val="0"/>
          <w:numId w:val="4"/>
        </w:numPr>
        <w:ind w:left="900"/>
        <w:jc w:val="both"/>
        <w:rPr>
          <w:rFonts w:ascii="Century Gothic" w:hAnsi="Century Gothic"/>
          <w:lang w:val="en-US"/>
        </w:rPr>
      </w:pPr>
      <w:r w:rsidRPr="00890B75">
        <w:rPr>
          <w:rFonts w:ascii="Century Gothic" w:hAnsi="Century Gothic"/>
          <w:lang w:val="en-US"/>
        </w:rPr>
        <w:t>Lot 1 = 16.8 km;</w:t>
      </w:r>
    </w:p>
    <w:p w14:paraId="5239E9B1" w14:textId="77777777" w:rsidR="00890B75" w:rsidRPr="00890B75" w:rsidRDefault="00890B75" w:rsidP="005B3598">
      <w:pPr>
        <w:pStyle w:val="NoSpacing"/>
        <w:numPr>
          <w:ilvl w:val="0"/>
          <w:numId w:val="4"/>
        </w:numPr>
        <w:ind w:left="900"/>
        <w:jc w:val="both"/>
        <w:rPr>
          <w:rFonts w:ascii="Century Gothic" w:hAnsi="Century Gothic"/>
          <w:lang w:val="en-US"/>
        </w:rPr>
      </w:pPr>
      <w:r w:rsidRPr="00890B75">
        <w:rPr>
          <w:rFonts w:ascii="Century Gothic" w:hAnsi="Century Gothic"/>
          <w:lang w:val="en-US"/>
        </w:rPr>
        <w:t>Lot 2 = 20.0 km;</w:t>
      </w:r>
    </w:p>
    <w:p w14:paraId="12C706B7" w14:textId="77777777" w:rsidR="00890B75" w:rsidRPr="00890B75" w:rsidRDefault="00890B75" w:rsidP="005B3598">
      <w:pPr>
        <w:pStyle w:val="NoSpacing"/>
        <w:numPr>
          <w:ilvl w:val="0"/>
          <w:numId w:val="4"/>
        </w:numPr>
        <w:ind w:left="900"/>
        <w:jc w:val="both"/>
        <w:rPr>
          <w:rFonts w:ascii="Century Gothic" w:hAnsi="Century Gothic"/>
          <w:lang w:val="en-US"/>
        </w:rPr>
      </w:pPr>
      <w:r w:rsidRPr="00890B75">
        <w:rPr>
          <w:rFonts w:ascii="Century Gothic" w:hAnsi="Century Gothic"/>
          <w:lang w:val="en-US"/>
        </w:rPr>
        <w:t>Lot 3 = 20.4 km.</w:t>
      </w:r>
    </w:p>
    <w:p w14:paraId="1485EE70" w14:textId="78596508" w:rsidR="00714D27" w:rsidRPr="00714D27" w:rsidRDefault="00714D27" w:rsidP="005B3598">
      <w:pPr>
        <w:pStyle w:val="NoSpacing"/>
        <w:ind w:left="540"/>
        <w:jc w:val="both"/>
        <w:rPr>
          <w:rFonts w:ascii="Century Gothic" w:hAnsi="Century Gothic"/>
          <w:lang w:val="en-US"/>
        </w:rPr>
      </w:pPr>
      <w:r w:rsidRPr="00714D27">
        <w:rPr>
          <w:rFonts w:ascii="Century Gothic" w:hAnsi="Century Gothic"/>
          <w:lang w:val="en-US"/>
        </w:rPr>
        <w:t>Structures:</w:t>
      </w:r>
    </w:p>
    <w:p w14:paraId="67A7090E" w14:textId="69C69138" w:rsidR="00714D27" w:rsidRPr="00714D27" w:rsidRDefault="00714D27" w:rsidP="005B3598">
      <w:pPr>
        <w:pStyle w:val="NoSpacing"/>
        <w:numPr>
          <w:ilvl w:val="0"/>
          <w:numId w:val="3"/>
        </w:numPr>
        <w:ind w:left="900"/>
        <w:rPr>
          <w:rFonts w:ascii="Century Gothic" w:hAnsi="Century Gothic"/>
          <w:lang w:val="en-US"/>
        </w:rPr>
      </w:pPr>
      <w:r w:rsidRPr="00714D27">
        <w:rPr>
          <w:rFonts w:ascii="Century Gothic" w:hAnsi="Century Gothic"/>
          <w:lang w:val="en-US"/>
        </w:rPr>
        <w:t>Bridges – 5 each for Lots 1–3</w:t>
      </w:r>
      <w:r w:rsidR="004500AA">
        <w:rPr>
          <w:rFonts w:ascii="Century Gothic" w:hAnsi="Century Gothic"/>
          <w:lang w:val="en-US"/>
        </w:rPr>
        <w:t>;</w:t>
      </w:r>
    </w:p>
    <w:p w14:paraId="13580522" w14:textId="280C9D49" w:rsidR="00714D27" w:rsidRPr="00714D27" w:rsidRDefault="00714D27" w:rsidP="005B3598">
      <w:pPr>
        <w:pStyle w:val="NoSpacing"/>
        <w:numPr>
          <w:ilvl w:val="0"/>
          <w:numId w:val="3"/>
        </w:numPr>
        <w:ind w:left="900"/>
        <w:rPr>
          <w:rFonts w:ascii="Century Gothic" w:hAnsi="Century Gothic"/>
          <w:lang w:val="en-US"/>
        </w:rPr>
      </w:pPr>
      <w:r w:rsidRPr="00714D27">
        <w:rPr>
          <w:rFonts w:ascii="Century Gothic" w:hAnsi="Century Gothic"/>
          <w:lang w:val="en-US"/>
        </w:rPr>
        <w:t>Interchanges – 1 each for Lots 1–3;</w:t>
      </w:r>
    </w:p>
    <w:p w14:paraId="5D497A8A" w14:textId="446691A7" w:rsidR="00457A31" w:rsidRPr="006C6AB7" w:rsidRDefault="00714D27" w:rsidP="005B3598">
      <w:pPr>
        <w:pStyle w:val="NoSpacing"/>
        <w:numPr>
          <w:ilvl w:val="0"/>
          <w:numId w:val="3"/>
        </w:numPr>
        <w:ind w:left="900"/>
        <w:rPr>
          <w:rFonts w:ascii="Century Gothic" w:hAnsi="Century Gothic"/>
          <w:lang w:val="en-US"/>
        </w:rPr>
      </w:pPr>
      <w:r w:rsidRPr="00714D27">
        <w:rPr>
          <w:rFonts w:ascii="Century Gothic" w:hAnsi="Century Gothic"/>
          <w:lang w:val="en-US"/>
        </w:rPr>
        <w:t>Pedestrian underpasses – 1 each for Lots 1–3;</w:t>
      </w:r>
      <w:r w:rsidR="00457A31" w:rsidRPr="006C6AB7">
        <w:rPr>
          <w:rFonts w:ascii="Century Gothic" w:hAnsi="Century Gothic"/>
          <w:lang w:val="en-US"/>
        </w:rPr>
        <w:tab/>
      </w:r>
    </w:p>
    <w:p w14:paraId="75D3841D" w14:textId="3BD160EF" w:rsidR="00457A31" w:rsidRPr="00714D27" w:rsidRDefault="00457A31" w:rsidP="002119CB">
      <w:pPr>
        <w:pStyle w:val="NoSpacing"/>
        <w:jc w:val="both"/>
        <w:rPr>
          <w:rFonts w:ascii="Century Gothic" w:hAnsi="Century Gothic"/>
          <w:lang w:val="en-US"/>
        </w:rPr>
      </w:pPr>
      <w:r w:rsidRPr="00714D27">
        <w:rPr>
          <w:rFonts w:ascii="Century Gothic" w:hAnsi="Century Gothic"/>
          <w:lang w:val="en-US"/>
        </w:rPr>
        <w:t>More details of qualification requirements are provided in the Prequalification Document.</w:t>
      </w:r>
    </w:p>
    <w:p w14:paraId="6A808D82" w14:textId="60C1A883" w:rsidR="00714D27" w:rsidRPr="00714D27" w:rsidRDefault="00714D27" w:rsidP="002119CB">
      <w:pPr>
        <w:pStyle w:val="NoSpacing"/>
        <w:rPr>
          <w:rFonts w:ascii="Century Gothic" w:hAnsi="Century Gothic"/>
          <w:lang w:val="en-US"/>
        </w:rPr>
      </w:pPr>
    </w:p>
    <w:p w14:paraId="25031D3A" w14:textId="1676A8A1" w:rsidR="00457A31" w:rsidRPr="00714D27" w:rsidRDefault="00457A31" w:rsidP="002119CB">
      <w:pPr>
        <w:pStyle w:val="NoSpacing"/>
        <w:jc w:val="both"/>
        <w:rPr>
          <w:rFonts w:ascii="Century Gothic" w:hAnsi="Century Gothic"/>
          <w:lang w:val="en-US"/>
        </w:rPr>
      </w:pPr>
      <w:r w:rsidRPr="00714D27">
        <w:rPr>
          <w:rFonts w:ascii="Century Gothic" w:hAnsi="Century Gothic"/>
          <w:lang w:val="en-US"/>
        </w:rPr>
        <w:t>4.</w:t>
      </w:r>
      <w:r w:rsidRPr="00714D27">
        <w:rPr>
          <w:rFonts w:ascii="Century Gothic" w:hAnsi="Century Gothic"/>
          <w:lang w:val="en-US"/>
        </w:rPr>
        <w:tab/>
        <w:t>Prequalification will be conducted through prequalification procedures specified in the Islamic Development Bank’s Guidelines for the Procurement of Goods, Works and Related Services under IsDB Project Financing, April 2019, revised in February 2023 (“Guidelines”) and is open to all applicants from eligible source countries, as defined in the Guidelines. Bidding will be conducted through the open International Competitive Bidding (ICB Open) procedures as specified in the Guidelines.</w:t>
      </w:r>
    </w:p>
    <w:p w14:paraId="038507C6" w14:textId="77777777" w:rsidR="00457A31" w:rsidRPr="00714D27" w:rsidRDefault="00457A31" w:rsidP="002119CB">
      <w:pPr>
        <w:pStyle w:val="NoSpacing"/>
        <w:rPr>
          <w:rFonts w:ascii="Century Gothic" w:hAnsi="Century Gothic"/>
          <w:lang w:val="en-US"/>
        </w:rPr>
      </w:pPr>
    </w:p>
    <w:p w14:paraId="2187F845" w14:textId="15821450" w:rsidR="00457A31" w:rsidRPr="00714D27" w:rsidRDefault="00457A31" w:rsidP="002119CB">
      <w:pPr>
        <w:pStyle w:val="NoSpacing"/>
        <w:jc w:val="both"/>
        <w:rPr>
          <w:rFonts w:ascii="Century Gothic" w:hAnsi="Century Gothic"/>
          <w:lang w:val="en-US"/>
        </w:rPr>
      </w:pPr>
      <w:r w:rsidRPr="00714D27">
        <w:rPr>
          <w:rFonts w:ascii="Century Gothic" w:hAnsi="Century Gothic"/>
          <w:lang w:val="en-US"/>
        </w:rPr>
        <w:t>5.</w:t>
      </w:r>
      <w:r w:rsidRPr="00714D27">
        <w:rPr>
          <w:rFonts w:ascii="Century Gothic" w:hAnsi="Century Gothic"/>
          <w:lang w:val="en-US"/>
        </w:rPr>
        <w:tab/>
        <w:t>Interested eligible applicants may obtain further information from AA and inspect the Prequalification documents during office hours 09:00 to 17:00 hours Tashkent time at the address given below.</w:t>
      </w:r>
    </w:p>
    <w:p w14:paraId="784C3186" w14:textId="77777777" w:rsidR="00457A31" w:rsidRPr="00714D27" w:rsidRDefault="00457A31" w:rsidP="002119CB">
      <w:pPr>
        <w:pStyle w:val="NoSpacing"/>
        <w:rPr>
          <w:rFonts w:ascii="Century Gothic" w:hAnsi="Century Gothic"/>
          <w:lang w:val="en-US"/>
        </w:rPr>
      </w:pPr>
    </w:p>
    <w:p w14:paraId="1E14E64E" w14:textId="67CDD802" w:rsidR="00457A31" w:rsidRPr="00714D27" w:rsidRDefault="00457A31" w:rsidP="002119CB">
      <w:pPr>
        <w:pStyle w:val="NoSpacing"/>
        <w:jc w:val="both"/>
        <w:rPr>
          <w:rFonts w:ascii="Century Gothic" w:hAnsi="Century Gothic"/>
          <w:lang w:val="en-US"/>
        </w:rPr>
      </w:pPr>
      <w:r w:rsidRPr="00714D27">
        <w:rPr>
          <w:rFonts w:ascii="Century Gothic" w:hAnsi="Century Gothic"/>
          <w:lang w:val="en-US"/>
        </w:rPr>
        <w:t>6.</w:t>
      </w:r>
      <w:r w:rsidRPr="00714D27">
        <w:rPr>
          <w:rFonts w:ascii="Century Gothic" w:hAnsi="Century Gothic"/>
          <w:lang w:val="en-US"/>
        </w:rPr>
        <w:tab/>
        <w:t xml:space="preserve">A complete set of prequalification documents in English may be purchased by interested eligible applicants upon the submission of a written application to the address below and upon payment of a nonrefundable fee of </w:t>
      </w:r>
      <w:r w:rsidR="00A41DF0" w:rsidRPr="00A41DF0">
        <w:rPr>
          <w:rFonts w:ascii="Century Gothic" w:hAnsi="Century Gothic"/>
          <w:lang w:val="en-US"/>
        </w:rPr>
        <w:t>3</w:t>
      </w:r>
      <w:r w:rsidR="00714D27" w:rsidRPr="00714D27">
        <w:rPr>
          <w:rFonts w:ascii="Century Gothic" w:hAnsi="Century Gothic"/>
          <w:lang w:val="en-US"/>
        </w:rPr>
        <w:t xml:space="preserve">00 </w:t>
      </w:r>
      <w:r w:rsidRPr="00714D27">
        <w:rPr>
          <w:rFonts w:ascii="Century Gothic" w:hAnsi="Century Gothic"/>
          <w:lang w:val="en-US"/>
        </w:rPr>
        <w:t>(U</w:t>
      </w:r>
      <w:r w:rsidR="00714D27" w:rsidRPr="00714D27">
        <w:rPr>
          <w:rFonts w:ascii="Century Gothic" w:hAnsi="Century Gothic"/>
          <w:lang w:val="en-US"/>
        </w:rPr>
        <w:t>SD</w:t>
      </w:r>
      <w:r w:rsidRPr="00714D27">
        <w:rPr>
          <w:rFonts w:ascii="Century Gothic" w:hAnsi="Century Gothic"/>
          <w:lang w:val="en-US"/>
        </w:rPr>
        <w:t>) as per the rate of the Central Bank.  The method of payment will be direct deposit to the bank account below. The document will be sent by e-mail, which will be specified in your letter.</w:t>
      </w:r>
    </w:p>
    <w:p w14:paraId="07C8A2A1" w14:textId="77777777" w:rsidR="00A41DF0" w:rsidRDefault="00A41DF0" w:rsidP="002119CB">
      <w:pPr>
        <w:spacing w:line="240" w:lineRule="auto"/>
        <w:rPr>
          <w:rFonts w:ascii="Century Gothic" w:hAnsi="Century Gothic"/>
          <w:b/>
          <w:bCs/>
          <w:lang w:val="en-US"/>
        </w:rPr>
      </w:pPr>
    </w:p>
    <w:p w14:paraId="217784C3" w14:textId="5EE4BA36" w:rsidR="00457A31" w:rsidRPr="00714D27" w:rsidRDefault="00457A31" w:rsidP="002119CB">
      <w:pPr>
        <w:spacing w:line="240" w:lineRule="auto"/>
        <w:rPr>
          <w:rFonts w:ascii="Century Gothic" w:hAnsi="Century Gothic"/>
          <w:b/>
          <w:bCs/>
          <w:lang w:val="en-US"/>
        </w:rPr>
      </w:pPr>
      <w:r w:rsidRPr="00714D27">
        <w:rPr>
          <w:rFonts w:ascii="Century Gothic" w:hAnsi="Century Gothic"/>
          <w:b/>
          <w:bCs/>
          <w:lang w:val="en-US"/>
        </w:rPr>
        <w:t xml:space="preserve">Bank details: </w:t>
      </w:r>
    </w:p>
    <w:p w14:paraId="2272B9CD" w14:textId="6DB1D730" w:rsidR="00A41DF0" w:rsidRPr="00A41DF0" w:rsidRDefault="00A41DF0" w:rsidP="00A41DF0">
      <w:pPr>
        <w:spacing w:after="0" w:line="240" w:lineRule="auto"/>
        <w:rPr>
          <w:rFonts w:ascii="Century Gothic" w:hAnsi="Century Gothic"/>
          <w:b/>
          <w:bCs/>
          <w:lang w:val="en-US"/>
        </w:rPr>
      </w:pPr>
      <w:r w:rsidRPr="00A41DF0">
        <w:rPr>
          <w:rFonts w:ascii="Century Gothic" w:hAnsi="Century Gothic"/>
          <w:b/>
          <w:bCs/>
          <w:lang w:val="en-US"/>
        </w:rPr>
        <w:lastRenderedPageBreak/>
        <w:t>In national currency:</w:t>
      </w:r>
      <w:r w:rsidRPr="00A41DF0">
        <w:rPr>
          <w:rFonts w:ascii="Century Gothic" w:hAnsi="Century Gothic"/>
          <w:b/>
          <w:bCs/>
          <w:lang w:val="en-US"/>
        </w:rPr>
        <w:tab/>
      </w:r>
      <w:r w:rsidRPr="00A41DF0">
        <w:rPr>
          <w:rFonts w:ascii="Century Gothic" w:hAnsi="Century Gothic"/>
          <w:b/>
          <w:bCs/>
          <w:lang w:val="en-US"/>
        </w:rPr>
        <w:tab/>
      </w:r>
      <w:r w:rsidRPr="00A41DF0">
        <w:rPr>
          <w:rFonts w:ascii="Century Gothic" w:hAnsi="Century Gothic"/>
          <w:b/>
          <w:bCs/>
          <w:lang w:val="en-US"/>
        </w:rPr>
        <w:tab/>
      </w:r>
      <w:r w:rsidRPr="00A41DF0">
        <w:rPr>
          <w:rFonts w:ascii="Century Gothic" w:hAnsi="Century Gothic"/>
          <w:b/>
          <w:bCs/>
          <w:lang w:val="en-US"/>
        </w:rPr>
        <w:tab/>
        <w:t xml:space="preserve"> </w:t>
      </w:r>
    </w:p>
    <w:p w14:paraId="264EB7CE" w14:textId="77777777" w:rsidR="00A41DF0" w:rsidRPr="00A41DF0" w:rsidRDefault="00A41DF0" w:rsidP="00A41DF0">
      <w:pPr>
        <w:spacing w:after="0" w:line="240" w:lineRule="auto"/>
        <w:rPr>
          <w:rFonts w:ascii="Century Gothic" w:hAnsi="Century Gothic"/>
          <w:lang w:val="en-US"/>
        </w:rPr>
      </w:pPr>
      <w:r w:rsidRPr="00A41DF0">
        <w:rPr>
          <w:rFonts w:ascii="Century Gothic" w:hAnsi="Century Gothic"/>
          <w:lang w:val="en-US"/>
        </w:rPr>
        <w:t xml:space="preserve">Bank: Center of payments of the Central Bank </w:t>
      </w:r>
    </w:p>
    <w:p w14:paraId="34EE1481" w14:textId="77777777" w:rsidR="00A41DF0" w:rsidRPr="00A41DF0" w:rsidRDefault="00A41DF0" w:rsidP="00A41DF0">
      <w:pPr>
        <w:spacing w:after="0" w:line="240" w:lineRule="auto"/>
        <w:rPr>
          <w:rFonts w:ascii="Century Gothic" w:hAnsi="Century Gothic"/>
          <w:lang w:val="en-US"/>
        </w:rPr>
      </w:pPr>
      <w:r w:rsidRPr="00A41DF0">
        <w:rPr>
          <w:rFonts w:ascii="Century Gothic" w:hAnsi="Century Gothic"/>
          <w:lang w:val="en-US"/>
        </w:rPr>
        <w:t>Code: 00014</w:t>
      </w:r>
    </w:p>
    <w:p w14:paraId="2C957B52" w14:textId="77777777" w:rsidR="00A41DF0" w:rsidRPr="00A41DF0" w:rsidRDefault="00A41DF0" w:rsidP="00A41DF0">
      <w:pPr>
        <w:spacing w:after="0" w:line="240" w:lineRule="auto"/>
        <w:rPr>
          <w:rFonts w:ascii="Century Gothic" w:hAnsi="Century Gothic"/>
          <w:lang w:val="en-US"/>
        </w:rPr>
      </w:pPr>
      <w:r w:rsidRPr="00A41DF0">
        <w:rPr>
          <w:rFonts w:ascii="Century Gothic" w:hAnsi="Century Gothic"/>
          <w:lang w:val="en-US"/>
        </w:rPr>
        <w:t>Acct No: 400110860262697045193118001 SOM</w:t>
      </w:r>
    </w:p>
    <w:p w14:paraId="7DA8C630" w14:textId="77777777" w:rsidR="00A41DF0" w:rsidRPr="00A41DF0" w:rsidRDefault="00A41DF0" w:rsidP="00A41DF0">
      <w:pPr>
        <w:spacing w:after="0" w:line="240" w:lineRule="auto"/>
        <w:rPr>
          <w:rFonts w:ascii="Century Gothic" w:hAnsi="Century Gothic"/>
          <w:lang w:val="en-US"/>
        </w:rPr>
      </w:pPr>
      <w:r w:rsidRPr="00A41DF0">
        <w:rPr>
          <w:rFonts w:ascii="Century Gothic" w:hAnsi="Century Gothic"/>
          <w:lang w:val="en-US"/>
        </w:rPr>
        <w:t>Acct Name: Agency “Avtoyulinvest” davlat muassasasi</w:t>
      </w:r>
    </w:p>
    <w:p w14:paraId="4EC811A1" w14:textId="77777777" w:rsidR="00A41DF0" w:rsidRPr="00A41DF0" w:rsidRDefault="00A41DF0" w:rsidP="00A41DF0">
      <w:pPr>
        <w:spacing w:after="0" w:line="240" w:lineRule="auto"/>
        <w:rPr>
          <w:rFonts w:ascii="Century Gothic" w:hAnsi="Century Gothic"/>
          <w:lang w:val="en-US"/>
        </w:rPr>
      </w:pPr>
    </w:p>
    <w:p w14:paraId="6C59206E" w14:textId="77777777" w:rsidR="00A41DF0" w:rsidRPr="00A41DF0" w:rsidRDefault="00A41DF0" w:rsidP="00A41DF0">
      <w:pPr>
        <w:spacing w:after="0" w:line="240" w:lineRule="auto"/>
        <w:rPr>
          <w:rFonts w:ascii="Century Gothic" w:hAnsi="Century Gothic"/>
          <w:b/>
          <w:bCs/>
          <w:lang w:val="en-US"/>
        </w:rPr>
      </w:pPr>
      <w:r w:rsidRPr="00A41DF0">
        <w:rPr>
          <w:rFonts w:ascii="Century Gothic" w:hAnsi="Century Gothic"/>
          <w:b/>
          <w:bCs/>
          <w:lang w:val="en-US"/>
        </w:rPr>
        <w:t xml:space="preserve">In US Dollars: </w:t>
      </w:r>
    </w:p>
    <w:p w14:paraId="323E1F16" w14:textId="77777777" w:rsidR="00A41DF0" w:rsidRPr="00A41DF0" w:rsidRDefault="00A41DF0" w:rsidP="00A41DF0">
      <w:pPr>
        <w:spacing w:after="0" w:line="240" w:lineRule="auto"/>
        <w:rPr>
          <w:rFonts w:ascii="Century Gothic" w:hAnsi="Century Gothic"/>
          <w:lang w:val="en-US"/>
        </w:rPr>
      </w:pPr>
      <w:r w:rsidRPr="00A41DF0">
        <w:rPr>
          <w:rFonts w:ascii="Century Gothic" w:hAnsi="Century Gothic"/>
          <w:lang w:val="en-US"/>
        </w:rPr>
        <w:t xml:space="preserve">Bank: Center of payments of the Central Bank </w:t>
      </w:r>
    </w:p>
    <w:p w14:paraId="143B640A" w14:textId="77777777" w:rsidR="00A41DF0" w:rsidRPr="00A41DF0" w:rsidRDefault="00A41DF0" w:rsidP="00A41DF0">
      <w:pPr>
        <w:spacing w:after="0" w:line="240" w:lineRule="auto"/>
        <w:rPr>
          <w:rFonts w:ascii="Century Gothic" w:hAnsi="Century Gothic"/>
          <w:lang w:val="en-US"/>
        </w:rPr>
      </w:pPr>
      <w:r w:rsidRPr="00A41DF0">
        <w:rPr>
          <w:rFonts w:ascii="Century Gothic" w:hAnsi="Century Gothic"/>
          <w:lang w:val="en-US"/>
        </w:rPr>
        <w:t>Code: 00014</w:t>
      </w:r>
    </w:p>
    <w:p w14:paraId="45798D54" w14:textId="77777777" w:rsidR="00A41DF0" w:rsidRPr="00A41DF0" w:rsidRDefault="00A41DF0" w:rsidP="00A41DF0">
      <w:pPr>
        <w:spacing w:after="0" w:line="240" w:lineRule="auto"/>
        <w:rPr>
          <w:rFonts w:ascii="Century Gothic" w:hAnsi="Century Gothic"/>
          <w:lang w:val="en-US"/>
        </w:rPr>
      </w:pPr>
      <w:r w:rsidRPr="00A41DF0">
        <w:rPr>
          <w:rFonts w:ascii="Century Gothic" w:hAnsi="Century Gothic"/>
          <w:lang w:val="en-US"/>
        </w:rPr>
        <w:t>Acct No: 304510840262697045199118001 SOM</w:t>
      </w:r>
    </w:p>
    <w:p w14:paraId="632FA41C" w14:textId="77777777" w:rsidR="00A41DF0" w:rsidRPr="00A41DF0" w:rsidRDefault="00A41DF0" w:rsidP="00A41DF0">
      <w:pPr>
        <w:spacing w:after="0" w:line="240" w:lineRule="auto"/>
        <w:rPr>
          <w:rFonts w:ascii="Century Gothic" w:hAnsi="Century Gothic"/>
          <w:lang w:val="en-US"/>
        </w:rPr>
      </w:pPr>
      <w:r w:rsidRPr="00A41DF0">
        <w:rPr>
          <w:rFonts w:ascii="Century Gothic" w:hAnsi="Century Gothic"/>
          <w:lang w:val="en-US"/>
        </w:rPr>
        <w:t>Acct Name: Agency “Avtoyulinvest” davlat muassasasi</w:t>
      </w:r>
    </w:p>
    <w:p w14:paraId="619898BC" w14:textId="58464B29" w:rsidR="00AE18CB" w:rsidRPr="00C25ABC" w:rsidRDefault="00A41DF0" w:rsidP="00A41DF0">
      <w:pPr>
        <w:spacing w:after="0" w:line="240" w:lineRule="auto"/>
        <w:rPr>
          <w:rFonts w:ascii="Century Gothic" w:hAnsi="Century Gothic"/>
          <w:lang w:val="en-US"/>
        </w:rPr>
      </w:pPr>
      <w:r w:rsidRPr="00A41DF0">
        <w:rPr>
          <w:rFonts w:ascii="Century Gothic" w:hAnsi="Century Gothic"/>
          <w:lang w:val="en-US"/>
        </w:rPr>
        <w:t>SWIFT: CBUZUZ22</w:t>
      </w:r>
    </w:p>
    <w:p w14:paraId="1BBE46E1" w14:textId="77777777" w:rsidR="00A41DF0" w:rsidRPr="00C25ABC" w:rsidRDefault="00A41DF0" w:rsidP="00A41DF0">
      <w:pPr>
        <w:spacing w:after="0" w:line="240" w:lineRule="auto"/>
        <w:rPr>
          <w:rFonts w:ascii="Century Gothic" w:hAnsi="Century Gothic"/>
          <w:lang w:val="en-US"/>
        </w:rPr>
      </w:pPr>
    </w:p>
    <w:p w14:paraId="0DEFA313" w14:textId="147ABC1F" w:rsidR="00AE18CB" w:rsidRPr="003E3E85" w:rsidRDefault="003E3E85" w:rsidP="003E3E85">
      <w:pPr>
        <w:spacing w:after="0" w:line="240" w:lineRule="auto"/>
        <w:jc w:val="both"/>
        <w:rPr>
          <w:rFonts w:ascii="Century Gothic" w:hAnsi="Century Gothic"/>
          <w:i/>
          <w:iCs/>
          <w:u w:val="single"/>
          <w:lang w:val="en-US"/>
        </w:rPr>
      </w:pPr>
      <w:r w:rsidRPr="003E3E85">
        <w:rPr>
          <w:rFonts w:ascii="Century Gothic" w:hAnsi="Century Gothic"/>
          <w:i/>
          <w:iCs/>
          <w:u w:val="single"/>
          <w:lang w:val="en-US"/>
        </w:rPr>
        <w:t>(The SWIFT message and the payment order must obligatorily contain the following wording in the “Purpose of Payment” field: “For acquisition of the Prequalification Document for the project Reconstruction of 4R40 Dashtabad – Zaamin – Bakhmal – Gallyaaral Road Project”.)</w:t>
      </w:r>
    </w:p>
    <w:p w14:paraId="39DE9CB4" w14:textId="77777777" w:rsidR="00AE18CB" w:rsidRPr="003E3E85" w:rsidRDefault="00AE18CB" w:rsidP="002119CB">
      <w:pPr>
        <w:spacing w:after="0" w:line="240" w:lineRule="auto"/>
        <w:rPr>
          <w:rFonts w:ascii="Century Gothic" w:hAnsi="Century Gothic"/>
          <w:lang w:val="en-US"/>
        </w:rPr>
      </w:pPr>
    </w:p>
    <w:p w14:paraId="0EE490BB" w14:textId="2FBC419C" w:rsidR="00457A31" w:rsidRPr="00714D27" w:rsidRDefault="00457A31" w:rsidP="002119CB">
      <w:pPr>
        <w:spacing w:line="240" w:lineRule="auto"/>
        <w:jc w:val="both"/>
        <w:rPr>
          <w:rFonts w:ascii="Century Gothic" w:hAnsi="Century Gothic"/>
          <w:lang w:val="en-US"/>
        </w:rPr>
      </w:pPr>
      <w:r w:rsidRPr="00714D27">
        <w:rPr>
          <w:rFonts w:ascii="Century Gothic" w:hAnsi="Century Gothic"/>
          <w:lang w:val="en-US"/>
        </w:rPr>
        <w:t>7.</w:t>
      </w:r>
      <w:r w:rsidRPr="00714D27">
        <w:rPr>
          <w:rFonts w:ascii="Century Gothic" w:hAnsi="Century Gothic"/>
          <w:lang w:val="en-US"/>
        </w:rPr>
        <w:tab/>
        <w:t>Documents can be collected exclusively from the PIU at the address below, during office hours from 09:00 to 17:</w:t>
      </w:r>
      <w:r w:rsidR="005B3598" w:rsidRPr="00714D27">
        <w:rPr>
          <w:rFonts w:ascii="Century Gothic" w:hAnsi="Century Gothic"/>
          <w:lang w:val="en-US"/>
        </w:rPr>
        <w:t>00</w:t>
      </w:r>
      <w:r w:rsidRPr="00714D27">
        <w:rPr>
          <w:rFonts w:ascii="Century Gothic" w:hAnsi="Century Gothic"/>
          <w:lang w:val="en-US"/>
        </w:rPr>
        <w:t xml:space="preserve"> Tashkent time</w:t>
      </w:r>
      <w:r w:rsidR="00714D27" w:rsidRPr="00714D27">
        <w:rPr>
          <w:rFonts w:ascii="Century Gothic" w:hAnsi="Century Gothic"/>
          <w:lang w:val="en-US"/>
        </w:rPr>
        <w:t xml:space="preserve">. </w:t>
      </w:r>
    </w:p>
    <w:p w14:paraId="10FAA2BB" w14:textId="6A699276" w:rsidR="00457A31" w:rsidRPr="00714D27" w:rsidRDefault="00457A31" w:rsidP="002119CB">
      <w:pPr>
        <w:spacing w:line="240" w:lineRule="auto"/>
        <w:jc w:val="both"/>
        <w:rPr>
          <w:rFonts w:ascii="Century Gothic" w:hAnsi="Century Gothic"/>
          <w:lang w:val="en-US"/>
        </w:rPr>
      </w:pPr>
      <w:r w:rsidRPr="00714D27">
        <w:rPr>
          <w:rFonts w:ascii="Century Gothic" w:hAnsi="Century Gothic"/>
          <w:lang w:val="en-US"/>
        </w:rPr>
        <w:t>8.</w:t>
      </w:r>
      <w:r w:rsidRPr="00714D27">
        <w:rPr>
          <w:rFonts w:ascii="Century Gothic" w:hAnsi="Century Gothic"/>
          <w:lang w:val="en-US"/>
        </w:rPr>
        <w:tab/>
        <w:t xml:space="preserve">Applications for prequalification should be submitted in sealed envelopes, delivered to the address below before </w:t>
      </w:r>
      <w:r w:rsidR="00BF49A2" w:rsidRPr="00437030">
        <w:rPr>
          <w:rFonts w:ascii="Century Gothic" w:hAnsi="Century Gothic"/>
          <w:b/>
          <w:bCs/>
          <w:lang w:val="en-US"/>
        </w:rPr>
        <w:t>February</w:t>
      </w:r>
      <w:r w:rsidR="002119CB" w:rsidRPr="00437030">
        <w:rPr>
          <w:rFonts w:ascii="Century Gothic" w:hAnsi="Century Gothic"/>
          <w:b/>
          <w:bCs/>
          <w:lang w:val="en-US"/>
        </w:rPr>
        <w:t xml:space="preserve"> </w:t>
      </w:r>
      <w:r w:rsidR="00437030" w:rsidRPr="00437030">
        <w:rPr>
          <w:rFonts w:ascii="Century Gothic" w:hAnsi="Century Gothic"/>
          <w:b/>
          <w:bCs/>
          <w:lang w:val="en-US"/>
        </w:rPr>
        <w:t>2</w:t>
      </w:r>
      <w:r w:rsidR="00032BBD" w:rsidRPr="00032BBD">
        <w:rPr>
          <w:rFonts w:ascii="Century Gothic" w:hAnsi="Century Gothic"/>
          <w:b/>
          <w:bCs/>
          <w:lang w:val="en-US"/>
        </w:rPr>
        <w:t>5</w:t>
      </w:r>
      <w:r w:rsidR="002119CB" w:rsidRPr="00437030">
        <w:rPr>
          <w:rFonts w:ascii="Century Gothic" w:hAnsi="Century Gothic"/>
          <w:b/>
          <w:bCs/>
          <w:lang w:val="en-US"/>
        </w:rPr>
        <w:t>,</w:t>
      </w:r>
      <w:r w:rsidRPr="00437030">
        <w:rPr>
          <w:rFonts w:ascii="Century Gothic" w:hAnsi="Century Gothic"/>
          <w:b/>
          <w:bCs/>
          <w:lang w:val="en-US"/>
        </w:rPr>
        <w:t xml:space="preserve"> 202</w:t>
      </w:r>
      <w:r w:rsidR="00BF49A2" w:rsidRPr="00437030">
        <w:rPr>
          <w:rFonts w:ascii="Century Gothic" w:hAnsi="Century Gothic"/>
          <w:b/>
          <w:bCs/>
          <w:lang w:val="en-US"/>
        </w:rPr>
        <w:t>6</w:t>
      </w:r>
      <w:r w:rsidRPr="00437030">
        <w:rPr>
          <w:rFonts w:ascii="Century Gothic" w:hAnsi="Century Gothic"/>
          <w:b/>
          <w:bCs/>
          <w:lang w:val="en-US"/>
        </w:rPr>
        <w:t>, 15:00 hours Tashkent time</w:t>
      </w:r>
      <w:r w:rsidRPr="00714D27">
        <w:rPr>
          <w:rFonts w:ascii="Century Gothic" w:hAnsi="Century Gothic"/>
          <w:lang w:val="en-US"/>
        </w:rPr>
        <w:t xml:space="preserve">, and be clearly marked “Application to Prequalify for </w:t>
      </w:r>
      <w:r w:rsidR="00714D27" w:rsidRPr="00714D27">
        <w:rPr>
          <w:rFonts w:ascii="Century Gothic" w:hAnsi="Century Gothic"/>
          <w:lang w:val="en-US"/>
        </w:rPr>
        <w:t>Reconstruction Of 4R40 Dashtabad – Zaamin – Bakhmal – Gall</w:t>
      </w:r>
      <w:r w:rsidR="00AE18CB">
        <w:rPr>
          <w:rFonts w:ascii="Century Gothic" w:hAnsi="Century Gothic"/>
          <w:lang w:val="en-US"/>
        </w:rPr>
        <w:t>ya</w:t>
      </w:r>
      <w:r w:rsidR="00714D27" w:rsidRPr="00714D27">
        <w:rPr>
          <w:rFonts w:ascii="Century Gothic" w:hAnsi="Century Gothic"/>
          <w:lang w:val="en-US"/>
        </w:rPr>
        <w:t>aral Road Project</w:t>
      </w:r>
      <w:r w:rsidRPr="00714D27">
        <w:rPr>
          <w:rFonts w:ascii="Century Gothic" w:hAnsi="Century Gothic"/>
          <w:lang w:val="en-US"/>
        </w:rPr>
        <w:t xml:space="preserve"> and Contract names (</w:t>
      </w:r>
      <w:r w:rsidR="00714D27" w:rsidRPr="00714D27">
        <w:rPr>
          <w:rFonts w:ascii="Century Gothic" w:hAnsi="Century Gothic"/>
          <w:lang w:val="en-US"/>
        </w:rPr>
        <w:t>Reconstruction Of 4R40 Dashtabad – Zaamin – Bakhmal – Gall</w:t>
      </w:r>
      <w:r w:rsidR="00AE18CB">
        <w:rPr>
          <w:rFonts w:ascii="Century Gothic" w:hAnsi="Century Gothic"/>
          <w:lang w:val="en-US"/>
        </w:rPr>
        <w:t>ya</w:t>
      </w:r>
      <w:r w:rsidR="00714D27" w:rsidRPr="00714D27">
        <w:rPr>
          <w:rFonts w:ascii="Century Gothic" w:hAnsi="Century Gothic"/>
          <w:lang w:val="en-US"/>
        </w:rPr>
        <w:t>aral Road Project</w:t>
      </w:r>
      <w:r w:rsidRPr="00714D27">
        <w:rPr>
          <w:rFonts w:ascii="Century Gothic" w:hAnsi="Century Gothic"/>
          <w:lang w:val="en-US"/>
        </w:rPr>
        <w:t xml:space="preserve">)”. Applicants have no the option of submitting their </w:t>
      </w:r>
      <w:r w:rsidR="00741834">
        <w:rPr>
          <w:rFonts w:ascii="Century Gothic" w:hAnsi="Century Gothic"/>
          <w:lang w:val="en-US"/>
        </w:rPr>
        <w:t>a</w:t>
      </w:r>
      <w:r w:rsidRPr="00714D27">
        <w:rPr>
          <w:rFonts w:ascii="Century Gothic" w:hAnsi="Century Gothic"/>
          <w:lang w:val="en-US"/>
        </w:rPr>
        <w:t>pplications electronically. Delayed applications will be rejected. The applications will be publicly opened in the presence of Applicants’ representatives and anyone who wished to come at the address below.</w:t>
      </w:r>
    </w:p>
    <w:p w14:paraId="3F2BA70D" w14:textId="106D203C" w:rsidR="00457A31" w:rsidRPr="00714D27" w:rsidRDefault="00457A31" w:rsidP="002119CB">
      <w:pPr>
        <w:spacing w:line="240" w:lineRule="auto"/>
        <w:jc w:val="both"/>
        <w:rPr>
          <w:rFonts w:ascii="Century Gothic" w:hAnsi="Century Gothic"/>
          <w:lang w:val="en-US"/>
        </w:rPr>
      </w:pPr>
      <w:r w:rsidRPr="00714D27">
        <w:rPr>
          <w:rFonts w:ascii="Century Gothic" w:hAnsi="Century Gothic"/>
          <w:lang w:val="en-US"/>
        </w:rPr>
        <w:t>9.</w:t>
      </w:r>
      <w:r w:rsidRPr="00714D27">
        <w:rPr>
          <w:rFonts w:ascii="Century Gothic" w:hAnsi="Century Gothic"/>
          <w:lang w:val="en-US"/>
        </w:rPr>
        <w:tab/>
        <w:t xml:space="preserve">The Employer will not be responsible for any costs or expenses incurred by Applicants in connection with the preparation or delivery of their </w:t>
      </w:r>
      <w:r w:rsidR="00741834">
        <w:rPr>
          <w:rFonts w:ascii="Century Gothic" w:hAnsi="Century Gothic"/>
          <w:lang w:val="en-US"/>
        </w:rPr>
        <w:t>a</w:t>
      </w:r>
      <w:r w:rsidRPr="00714D27">
        <w:rPr>
          <w:rFonts w:ascii="Century Gothic" w:hAnsi="Century Gothic"/>
          <w:lang w:val="en-US"/>
        </w:rPr>
        <w:t>pplication</w:t>
      </w:r>
      <w:r w:rsidR="00BD5AD5">
        <w:rPr>
          <w:rFonts w:ascii="Century Gothic" w:hAnsi="Century Gothic"/>
          <w:lang w:val="en-US"/>
        </w:rPr>
        <w:t>s</w:t>
      </w:r>
      <w:r w:rsidRPr="00714D27">
        <w:rPr>
          <w:rFonts w:ascii="Century Gothic" w:hAnsi="Century Gothic"/>
          <w:lang w:val="en-US"/>
        </w:rPr>
        <w:t>.</w:t>
      </w:r>
    </w:p>
    <w:p w14:paraId="0F24D7EF" w14:textId="26BBDF2A" w:rsidR="00457A31" w:rsidRPr="00714D27" w:rsidRDefault="00457A31" w:rsidP="002119CB">
      <w:pPr>
        <w:spacing w:line="240" w:lineRule="auto"/>
        <w:jc w:val="both"/>
        <w:rPr>
          <w:rFonts w:ascii="Century Gothic" w:hAnsi="Century Gothic"/>
          <w:lang w:val="en-US"/>
        </w:rPr>
      </w:pPr>
      <w:r w:rsidRPr="00714D27">
        <w:rPr>
          <w:rFonts w:ascii="Century Gothic" w:hAnsi="Century Gothic"/>
          <w:lang w:val="en-US"/>
        </w:rPr>
        <w:t>10.</w:t>
      </w:r>
      <w:r w:rsidRPr="00714D27">
        <w:rPr>
          <w:rFonts w:ascii="Century Gothic" w:hAnsi="Century Gothic"/>
          <w:lang w:val="en-US"/>
        </w:rPr>
        <w:tab/>
        <w:t>The Employer will notify all Applicants in writing of the names of those Applicants who have been prequalified</w:t>
      </w:r>
      <w:r w:rsidR="00BD5AD5">
        <w:rPr>
          <w:rFonts w:ascii="Century Gothic" w:hAnsi="Century Gothic"/>
          <w:lang w:val="en-US"/>
        </w:rPr>
        <w:t>.</w:t>
      </w:r>
    </w:p>
    <w:p w14:paraId="7E8A1478" w14:textId="12403502" w:rsidR="00714D27" w:rsidRPr="00714D27" w:rsidRDefault="00457A31" w:rsidP="002119CB">
      <w:pPr>
        <w:spacing w:line="240" w:lineRule="auto"/>
        <w:rPr>
          <w:rFonts w:ascii="Century Gothic" w:hAnsi="Century Gothic"/>
          <w:lang w:val="en-US"/>
        </w:rPr>
      </w:pPr>
      <w:r w:rsidRPr="00714D27">
        <w:rPr>
          <w:rFonts w:ascii="Century Gothic" w:hAnsi="Century Gothic"/>
          <w:lang w:val="en-US"/>
        </w:rPr>
        <w:t>8.</w:t>
      </w:r>
      <w:r w:rsidRPr="00714D27">
        <w:rPr>
          <w:rFonts w:ascii="Century Gothic" w:hAnsi="Century Gothic"/>
          <w:lang w:val="en-US"/>
        </w:rPr>
        <w:tab/>
        <w:t>The address(es) referred to above is(are):</w:t>
      </w:r>
    </w:p>
    <w:p w14:paraId="61BFBF17" w14:textId="77777777" w:rsidR="00457A31" w:rsidRPr="00714D27" w:rsidRDefault="00457A31" w:rsidP="002119CB">
      <w:pPr>
        <w:spacing w:line="240" w:lineRule="auto"/>
        <w:rPr>
          <w:rFonts w:ascii="Century Gothic" w:hAnsi="Century Gothic"/>
          <w:lang w:val="en-US"/>
        </w:rPr>
      </w:pPr>
      <w:r w:rsidRPr="00714D27">
        <w:rPr>
          <w:rFonts w:ascii="Century Gothic" w:hAnsi="Century Gothic"/>
          <w:lang w:val="en-US"/>
        </w:rPr>
        <w:t>Committee for Roads under the Ministry of Transport of the Republic of Uzbekistan</w:t>
      </w:r>
    </w:p>
    <w:p w14:paraId="1412B0C5" w14:textId="77777777" w:rsidR="00457A31" w:rsidRPr="00714D27" w:rsidRDefault="00457A31" w:rsidP="002119CB">
      <w:pPr>
        <w:spacing w:after="0" w:line="240" w:lineRule="auto"/>
        <w:rPr>
          <w:rFonts w:ascii="Century Gothic" w:hAnsi="Century Gothic"/>
          <w:lang w:val="en-US"/>
        </w:rPr>
      </w:pPr>
      <w:r w:rsidRPr="00714D27">
        <w:rPr>
          <w:rFonts w:ascii="Century Gothic" w:hAnsi="Century Gothic"/>
          <w:lang w:val="en-US"/>
        </w:rPr>
        <w:t xml:space="preserve">«Avtoyulinvest» Agency, </w:t>
      </w:r>
    </w:p>
    <w:p w14:paraId="2C14401F" w14:textId="15BD8D57" w:rsidR="00457A31" w:rsidRPr="00714D27" w:rsidRDefault="00457A31" w:rsidP="002119CB">
      <w:pPr>
        <w:spacing w:after="0" w:line="240" w:lineRule="auto"/>
        <w:rPr>
          <w:rFonts w:ascii="Century Gothic" w:hAnsi="Century Gothic"/>
          <w:lang w:val="en-US"/>
        </w:rPr>
      </w:pPr>
      <w:r w:rsidRPr="00714D27">
        <w:rPr>
          <w:rFonts w:ascii="Century Gothic" w:hAnsi="Century Gothic"/>
          <w:lang w:val="en-US"/>
        </w:rPr>
        <w:t>Attn: Asliddin Isayev, Director</w:t>
      </w:r>
    </w:p>
    <w:p w14:paraId="1FECB4D6" w14:textId="77777777" w:rsidR="00457A31" w:rsidRPr="00714D27" w:rsidRDefault="00457A31" w:rsidP="002119CB">
      <w:pPr>
        <w:spacing w:after="0" w:line="240" w:lineRule="auto"/>
        <w:rPr>
          <w:rFonts w:ascii="Century Gothic" w:hAnsi="Century Gothic"/>
          <w:lang w:val="en-US"/>
        </w:rPr>
      </w:pPr>
      <w:r w:rsidRPr="00714D27">
        <w:rPr>
          <w:rFonts w:ascii="Century Gothic" w:hAnsi="Century Gothic"/>
          <w:lang w:val="en-US"/>
        </w:rPr>
        <w:t>622 –room, 6 floor, Mustaqillik ave, 68, 100000, Tashkent, Uzbekistan</w:t>
      </w:r>
    </w:p>
    <w:p w14:paraId="56E24BD5" w14:textId="69C324B9" w:rsidR="00457A31" w:rsidRPr="00714D27" w:rsidRDefault="00457A31" w:rsidP="002119CB">
      <w:pPr>
        <w:spacing w:after="0" w:line="240" w:lineRule="auto"/>
        <w:rPr>
          <w:rFonts w:ascii="Century Gothic" w:hAnsi="Century Gothic"/>
          <w:lang w:val="en-US"/>
        </w:rPr>
      </w:pPr>
      <w:r w:rsidRPr="00714D27">
        <w:rPr>
          <w:rFonts w:ascii="Century Gothic" w:hAnsi="Century Gothic"/>
          <w:lang w:val="en-US"/>
        </w:rPr>
        <w:t>Tel: +998 99 892 94 11</w:t>
      </w:r>
      <w:r w:rsidR="002119CB">
        <w:rPr>
          <w:rFonts w:ascii="Century Gothic" w:hAnsi="Century Gothic"/>
          <w:lang w:val="en-US"/>
        </w:rPr>
        <w:t xml:space="preserve"> </w:t>
      </w:r>
    </w:p>
    <w:p w14:paraId="61B05B54" w14:textId="732EED31" w:rsidR="00457A31" w:rsidRPr="00714D27" w:rsidRDefault="00457A31" w:rsidP="002119CB">
      <w:pPr>
        <w:spacing w:after="0" w:line="240" w:lineRule="auto"/>
        <w:rPr>
          <w:rFonts w:ascii="Century Gothic" w:hAnsi="Century Gothic"/>
          <w:lang w:val="en-US"/>
        </w:rPr>
      </w:pPr>
      <w:r w:rsidRPr="00714D27">
        <w:rPr>
          <w:rFonts w:ascii="Century Gothic" w:hAnsi="Century Gothic"/>
          <w:lang w:val="en-US"/>
        </w:rPr>
        <w:t>E-mail: piuisdb</w:t>
      </w:r>
      <w:r w:rsidR="002119CB">
        <w:rPr>
          <w:rFonts w:ascii="Century Gothic" w:hAnsi="Century Gothic"/>
          <w:lang w:val="en-US"/>
        </w:rPr>
        <w:t>4r40</w:t>
      </w:r>
      <w:r w:rsidRPr="00714D27">
        <w:rPr>
          <w:rFonts w:ascii="Century Gothic" w:hAnsi="Century Gothic"/>
          <w:lang w:val="en-US"/>
        </w:rPr>
        <w:t>@gmail.com</w:t>
      </w:r>
    </w:p>
    <w:p w14:paraId="45AC875F" w14:textId="1BE3479C" w:rsidR="00457A31" w:rsidRDefault="00457A31" w:rsidP="002119CB">
      <w:pPr>
        <w:spacing w:line="240" w:lineRule="auto"/>
        <w:rPr>
          <w:rFonts w:ascii="Century Gothic" w:hAnsi="Century Gothic"/>
          <w:lang w:val="en-US"/>
        </w:rPr>
      </w:pPr>
      <w:r w:rsidRPr="002119CB">
        <w:rPr>
          <w:rFonts w:ascii="Century Gothic" w:hAnsi="Century Gothic"/>
          <w:lang w:val="en-US"/>
        </w:rPr>
        <w:t xml:space="preserve">Web site: www.uzavtoyul.uz </w:t>
      </w:r>
      <w:r w:rsidR="00A736B0">
        <w:rPr>
          <w:rFonts w:ascii="Century Gothic" w:hAnsi="Century Gothic"/>
          <w:lang w:val="en-US"/>
        </w:rPr>
        <w:br/>
      </w:r>
    </w:p>
    <w:p w14:paraId="793EE151" w14:textId="77777777" w:rsidR="00A736B0" w:rsidRPr="002119CB" w:rsidRDefault="00A736B0" w:rsidP="002119CB">
      <w:pPr>
        <w:spacing w:line="240" w:lineRule="auto"/>
        <w:rPr>
          <w:rFonts w:ascii="Century Gothic" w:hAnsi="Century Gothic"/>
          <w:lang w:val="en-US"/>
        </w:rPr>
      </w:pPr>
    </w:p>
    <w:sectPr w:rsidR="00A736B0" w:rsidRPr="002119CB">
      <w:headerReference w:type="even" r:id="rId7"/>
      <w:headerReference w:type="default" r:id="rId8"/>
      <w:headerReference w:type="firs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C2284" w14:textId="77777777" w:rsidR="000C77DF" w:rsidRDefault="000C77DF" w:rsidP="006C6AB7">
      <w:pPr>
        <w:spacing w:after="0" w:line="240" w:lineRule="auto"/>
      </w:pPr>
      <w:r>
        <w:separator/>
      </w:r>
    </w:p>
  </w:endnote>
  <w:endnote w:type="continuationSeparator" w:id="0">
    <w:p w14:paraId="08A55CE7" w14:textId="77777777" w:rsidR="000C77DF" w:rsidRDefault="000C77DF" w:rsidP="006C6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225DE" w14:textId="77777777" w:rsidR="000C77DF" w:rsidRDefault="000C77DF" w:rsidP="006C6AB7">
      <w:pPr>
        <w:spacing w:after="0" w:line="240" w:lineRule="auto"/>
      </w:pPr>
      <w:r>
        <w:separator/>
      </w:r>
    </w:p>
  </w:footnote>
  <w:footnote w:type="continuationSeparator" w:id="0">
    <w:p w14:paraId="1491E088" w14:textId="77777777" w:rsidR="000C77DF" w:rsidRDefault="000C77DF" w:rsidP="006C6A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693F6" w14:textId="6786F8C4" w:rsidR="00F5075C" w:rsidRDefault="00F5075C">
    <w:pPr>
      <w:pStyle w:val="Header"/>
    </w:pPr>
    <w:r>
      <w:rPr>
        <w:noProof/>
      </w:rPr>
      <mc:AlternateContent>
        <mc:Choice Requires="wps">
          <w:drawing>
            <wp:anchor distT="0" distB="0" distL="0" distR="0" simplePos="0" relativeHeight="251659264" behindDoc="0" locked="0" layoutInCell="1" allowOverlap="1" wp14:anchorId="40026978" wp14:editId="376F515A">
              <wp:simplePos x="635" y="635"/>
              <wp:positionH relativeFrom="page">
                <wp:align>left</wp:align>
              </wp:positionH>
              <wp:positionV relativeFrom="page">
                <wp:align>top</wp:align>
              </wp:positionV>
              <wp:extent cx="793750" cy="368935"/>
              <wp:effectExtent l="0" t="0" r="6350" b="12065"/>
              <wp:wrapNone/>
              <wp:docPr id="1073636672" name="Text Box 2"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3750" cy="368935"/>
                      </a:xfrm>
                      <a:prstGeom prst="rect">
                        <a:avLst/>
                      </a:prstGeom>
                      <a:noFill/>
                      <a:ln>
                        <a:noFill/>
                      </a:ln>
                    </wps:spPr>
                    <wps:txbx>
                      <w:txbxContent>
                        <w:p w14:paraId="68C88AEA" w14:textId="708627F8" w:rsidR="00F5075C" w:rsidRPr="00F5075C" w:rsidRDefault="00F5075C" w:rsidP="00F5075C">
                          <w:pPr>
                            <w:spacing w:after="0"/>
                            <w:rPr>
                              <w:rFonts w:ascii="Aptos" w:eastAsia="Aptos" w:hAnsi="Aptos" w:cs="Aptos"/>
                              <w:noProof/>
                              <w:color w:val="000000"/>
                              <w:sz w:val="20"/>
                              <w:szCs w:val="20"/>
                            </w:rPr>
                          </w:pPr>
                          <w:r w:rsidRPr="00F5075C">
                            <w:rPr>
                              <w:rFonts w:ascii="Aptos" w:eastAsia="Aptos" w:hAnsi="Aptos" w:cs="Aptos"/>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0026978" id="_x0000_t202" coordsize="21600,21600" o:spt="202" path="m,l,21600r21600,l21600,xe">
              <v:stroke joinstyle="miter"/>
              <v:path gradientshapeok="t" o:connecttype="rect"/>
            </v:shapetype>
            <v:shape id="Text Box 2" o:spid="_x0000_s1026" type="#_x0000_t202" alt="Protected" style="position:absolute;margin-left:0;margin-top:0;width:62.5pt;height:29.0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" filled="f" stroked="f">
              <v:textbox style="mso-fit-shape-to-text:t" inset="20pt,15pt,0,0">
                <w:txbxContent>
                  <w:p w14:paraId="68C88AEA" w14:textId="708627F8" w:rsidR="00F5075C" w:rsidRPr="00F5075C" w:rsidRDefault="00F5075C" w:rsidP="00F5075C">
                    <w:pPr>
                      <w:spacing w:after="0"/>
                      <w:rPr>
                        <w:rFonts w:ascii="Aptos" w:eastAsia="Aptos" w:hAnsi="Aptos" w:cs="Aptos"/>
                        <w:noProof/>
                        <w:color w:val="000000"/>
                        <w:sz w:val="20"/>
                        <w:szCs w:val="20"/>
                      </w:rPr>
                    </w:pPr>
                    <w:r w:rsidRPr="00F5075C">
                      <w:rPr>
                        <w:rFonts w:ascii="Aptos" w:eastAsia="Aptos" w:hAnsi="Aptos" w:cs="Aptos"/>
                        <w:noProof/>
                        <w:color w:val="000000"/>
                        <w:sz w:val="20"/>
                        <w:szCs w:val="20"/>
                      </w:rPr>
                      <w:t>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73E23" w14:textId="7EFDE3B5" w:rsidR="00F5075C" w:rsidRDefault="00F5075C">
    <w:pPr>
      <w:pStyle w:val="Header"/>
    </w:pPr>
    <w:r>
      <w:rPr>
        <w:noProof/>
      </w:rPr>
      <mc:AlternateContent>
        <mc:Choice Requires="wps">
          <w:drawing>
            <wp:anchor distT="0" distB="0" distL="0" distR="0" simplePos="0" relativeHeight="251660288" behindDoc="0" locked="0" layoutInCell="1" allowOverlap="1" wp14:anchorId="6D1596BB" wp14:editId="4B134C07">
              <wp:simplePos x="1079500" y="450850"/>
              <wp:positionH relativeFrom="page">
                <wp:align>left</wp:align>
              </wp:positionH>
              <wp:positionV relativeFrom="page">
                <wp:align>top</wp:align>
              </wp:positionV>
              <wp:extent cx="793750" cy="368935"/>
              <wp:effectExtent l="0" t="0" r="6350" b="12065"/>
              <wp:wrapNone/>
              <wp:docPr id="564812617" name="Text Box 3"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3750" cy="368935"/>
                      </a:xfrm>
                      <a:prstGeom prst="rect">
                        <a:avLst/>
                      </a:prstGeom>
                      <a:noFill/>
                      <a:ln>
                        <a:noFill/>
                      </a:ln>
                    </wps:spPr>
                    <wps:txbx>
                      <w:txbxContent>
                        <w:p w14:paraId="339585B9" w14:textId="0A37E360" w:rsidR="00F5075C" w:rsidRPr="00F5075C" w:rsidRDefault="00F5075C" w:rsidP="00F5075C">
                          <w:pPr>
                            <w:spacing w:after="0"/>
                            <w:rPr>
                              <w:rFonts w:ascii="Aptos" w:eastAsia="Aptos" w:hAnsi="Aptos" w:cs="Aptos"/>
                              <w:noProof/>
                              <w:color w:val="000000"/>
                              <w:sz w:val="20"/>
                              <w:szCs w:val="20"/>
                            </w:rPr>
                          </w:pPr>
                          <w:r w:rsidRPr="00F5075C">
                            <w:rPr>
                              <w:rFonts w:ascii="Aptos" w:eastAsia="Aptos" w:hAnsi="Aptos" w:cs="Aptos"/>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D1596BB" id="_x0000_t202" coordsize="21600,21600" o:spt="202" path="m,l,21600r21600,l21600,xe">
              <v:stroke joinstyle="miter"/>
              <v:path gradientshapeok="t" o:connecttype="rect"/>
            </v:shapetype>
            <v:shape id="Text Box 3" o:spid="_x0000_s1027" type="#_x0000_t202" alt="Protected" style="position:absolute;margin-left:0;margin-top:0;width:62.5pt;height:29.0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" filled="f" stroked="f">
              <v:textbox style="mso-fit-shape-to-text:t" inset="20pt,15pt,0,0">
                <w:txbxContent>
                  <w:p w14:paraId="339585B9" w14:textId="0A37E360" w:rsidR="00F5075C" w:rsidRPr="00F5075C" w:rsidRDefault="00F5075C" w:rsidP="00F5075C">
                    <w:pPr>
                      <w:spacing w:after="0"/>
                      <w:rPr>
                        <w:rFonts w:ascii="Aptos" w:eastAsia="Aptos" w:hAnsi="Aptos" w:cs="Aptos"/>
                        <w:noProof/>
                        <w:color w:val="000000"/>
                        <w:sz w:val="20"/>
                        <w:szCs w:val="20"/>
                      </w:rPr>
                    </w:pPr>
                    <w:r w:rsidRPr="00F5075C">
                      <w:rPr>
                        <w:rFonts w:ascii="Aptos" w:eastAsia="Aptos" w:hAnsi="Aptos" w:cs="Aptos"/>
                        <w:noProof/>
                        <w:color w:val="000000"/>
                        <w:sz w:val="20"/>
                        <w:szCs w:val="20"/>
                      </w:rPr>
                      <w:t>Protected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9A83D" w14:textId="0CA15275" w:rsidR="00F5075C" w:rsidRDefault="00F5075C">
    <w:pPr>
      <w:pStyle w:val="Header"/>
    </w:pPr>
    <w:r>
      <w:rPr>
        <w:noProof/>
      </w:rPr>
      <mc:AlternateContent>
        <mc:Choice Requires="wps">
          <w:drawing>
            <wp:anchor distT="0" distB="0" distL="0" distR="0" simplePos="0" relativeHeight="251658240" behindDoc="0" locked="0" layoutInCell="1" allowOverlap="1" wp14:anchorId="23E4FB6B" wp14:editId="5CFFF9EB">
              <wp:simplePos x="635" y="635"/>
              <wp:positionH relativeFrom="page">
                <wp:align>left</wp:align>
              </wp:positionH>
              <wp:positionV relativeFrom="page">
                <wp:align>top</wp:align>
              </wp:positionV>
              <wp:extent cx="793750" cy="368935"/>
              <wp:effectExtent l="0" t="0" r="6350" b="12065"/>
              <wp:wrapNone/>
              <wp:docPr id="1997861387" name="Text Box 1"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3750" cy="368935"/>
                      </a:xfrm>
                      <a:prstGeom prst="rect">
                        <a:avLst/>
                      </a:prstGeom>
                      <a:noFill/>
                      <a:ln>
                        <a:noFill/>
                      </a:ln>
                    </wps:spPr>
                    <wps:txbx>
                      <w:txbxContent>
                        <w:p w14:paraId="572B44E9" w14:textId="31FF8E97" w:rsidR="00F5075C" w:rsidRPr="00F5075C" w:rsidRDefault="00F5075C" w:rsidP="00F5075C">
                          <w:pPr>
                            <w:spacing w:after="0"/>
                            <w:rPr>
                              <w:rFonts w:ascii="Aptos" w:eastAsia="Aptos" w:hAnsi="Aptos" w:cs="Aptos"/>
                              <w:noProof/>
                              <w:color w:val="000000"/>
                              <w:sz w:val="20"/>
                              <w:szCs w:val="20"/>
                            </w:rPr>
                          </w:pPr>
                          <w:r w:rsidRPr="00F5075C">
                            <w:rPr>
                              <w:rFonts w:ascii="Aptos" w:eastAsia="Aptos" w:hAnsi="Aptos" w:cs="Aptos"/>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3E4FB6B" id="_x0000_t202" coordsize="21600,21600" o:spt="202" path="m,l,21600r21600,l21600,xe">
              <v:stroke joinstyle="miter"/>
              <v:path gradientshapeok="t" o:connecttype="rect"/>
            </v:shapetype>
            <v:shape id="Text Box 1" o:spid="_x0000_s1028" type="#_x0000_t202" alt="Protected" style="position:absolute;margin-left:0;margin-top:0;width:62.5pt;height:29.0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" filled="f" stroked="f">
              <v:textbox style="mso-fit-shape-to-text:t" inset="20pt,15pt,0,0">
                <w:txbxContent>
                  <w:p w14:paraId="572B44E9" w14:textId="31FF8E97" w:rsidR="00F5075C" w:rsidRPr="00F5075C" w:rsidRDefault="00F5075C" w:rsidP="00F5075C">
                    <w:pPr>
                      <w:spacing w:after="0"/>
                      <w:rPr>
                        <w:rFonts w:ascii="Aptos" w:eastAsia="Aptos" w:hAnsi="Aptos" w:cs="Aptos"/>
                        <w:noProof/>
                        <w:color w:val="000000"/>
                        <w:sz w:val="20"/>
                        <w:szCs w:val="20"/>
                      </w:rPr>
                    </w:pPr>
                    <w:r w:rsidRPr="00F5075C">
                      <w:rPr>
                        <w:rFonts w:ascii="Aptos" w:eastAsia="Aptos" w:hAnsi="Aptos" w:cs="Aptos"/>
                        <w:noProof/>
                        <w:color w:val="000000"/>
                        <w:sz w:val="20"/>
                        <w:szCs w:val="20"/>
                      </w:rPr>
                      <w:t>Protected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114C6"/>
    <w:multiLevelType w:val="hybridMultilevel"/>
    <w:tmpl w:val="34724222"/>
    <w:lvl w:ilvl="0" w:tplc="85A693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DB453C"/>
    <w:multiLevelType w:val="hybridMultilevel"/>
    <w:tmpl w:val="89E0FE7C"/>
    <w:lvl w:ilvl="0" w:tplc="85A693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3D719D4"/>
    <w:multiLevelType w:val="hybridMultilevel"/>
    <w:tmpl w:val="085CF9E6"/>
    <w:lvl w:ilvl="0" w:tplc="85A693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35B1B39"/>
    <w:multiLevelType w:val="hybridMultilevel"/>
    <w:tmpl w:val="29840658"/>
    <w:lvl w:ilvl="0" w:tplc="85A693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919680605">
    <w:abstractNumId w:val="3"/>
  </w:num>
  <w:num w:numId="2" w16cid:durableId="1246645501">
    <w:abstractNumId w:val="0"/>
  </w:num>
  <w:num w:numId="3" w16cid:durableId="412288480">
    <w:abstractNumId w:val="2"/>
  </w:num>
  <w:num w:numId="4" w16cid:durableId="1222790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1FA"/>
    <w:rsid w:val="00032BBD"/>
    <w:rsid w:val="000804A6"/>
    <w:rsid w:val="000B4887"/>
    <w:rsid w:val="000C77DF"/>
    <w:rsid w:val="001357A6"/>
    <w:rsid w:val="00171E6B"/>
    <w:rsid w:val="002119CB"/>
    <w:rsid w:val="00226CD7"/>
    <w:rsid w:val="002E3ACE"/>
    <w:rsid w:val="003562E1"/>
    <w:rsid w:val="003E3E85"/>
    <w:rsid w:val="003F1C57"/>
    <w:rsid w:val="00437030"/>
    <w:rsid w:val="004500AA"/>
    <w:rsid w:val="00457A31"/>
    <w:rsid w:val="00464EE4"/>
    <w:rsid w:val="005B3598"/>
    <w:rsid w:val="005F67F7"/>
    <w:rsid w:val="006C4A4A"/>
    <w:rsid w:val="006C6AB7"/>
    <w:rsid w:val="00714D27"/>
    <w:rsid w:val="00715632"/>
    <w:rsid w:val="007340B3"/>
    <w:rsid w:val="00737443"/>
    <w:rsid w:val="00741834"/>
    <w:rsid w:val="00745679"/>
    <w:rsid w:val="00800F2E"/>
    <w:rsid w:val="00890B75"/>
    <w:rsid w:val="008E1F3A"/>
    <w:rsid w:val="0095691B"/>
    <w:rsid w:val="009D268D"/>
    <w:rsid w:val="00A16F4A"/>
    <w:rsid w:val="00A41DF0"/>
    <w:rsid w:val="00A573A5"/>
    <w:rsid w:val="00A736B0"/>
    <w:rsid w:val="00AE18CB"/>
    <w:rsid w:val="00B103CD"/>
    <w:rsid w:val="00B33557"/>
    <w:rsid w:val="00BD5AD5"/>
    <w:rsid w:val="00BF49A2"/>
    <w:rsid w:val="00C25ABC"/>
    <w:rsid w:val="00C25B9B"/>
    <w:rsid w:val="00CF09FE"/>
    <w:rsid w:val="00CF4227"/>
    <w:rsid w:val="00D26614"/>
    <w:rsid w:val="00D40407"/>
    <w:rsid w:val="00EB400E"/>
    <w:rsid w:val="00ED3895"/>
    <w:rsid w:val="00EE11FA"/>
    <w:rsid w:val="00EE14CD"/>
    <w:rsid w:val="00F5075C"/>
    <w:rsid w:val="00F61962"/>
    <w:rsid w:val="00F94236"/>
    <w:rsid w:val="00FA36A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5DD3C"/>
  <w15:chartTrackingRefBased/>
  <w15:docId w15:val="{366C2BDE-D924-4CF1-8160-AFBCE3756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EE4"/>
  </w:style>
  <w:style w:type="paragraph" w:styleId="Heading1">
    <w:name w:val="heading 1"/>
    <w:basedOn w:val="Normal"/>
    <w:next w:val="Normal"/>
    <w:link w:val="Heading1Char"/>
    <w:uiPriority w:val="9"/>
    <w:qFormat/>
    <w:rsid w:val="00464EE4"/>
    <w:pPr>
      <w:keepNext/>
      <w:keepLines/>
      <w:spacing w:before="480" w:after="0"/>
      <w:outlineLvl w:val="0"/>
    </w:pPr>
    <w:rPr>
      <w:rFonts w:asciiTheme="majorHAnsi" w:eastAsiaTheme="majorEastAsia" w:hAnsiTheme="majorHAnsi" w:cstheme="majorBidi"/>
      <w:b/>
      <w:bCs/>
      <w:color w:val="6D1D6A" w:themeColor="accent1" w:themeShade="BF"/>
      <w:sz w:val="28"/>
      <w:szCs w:val="28"/>
    </w:rPr>
  </w:style>
  <w:style w:type="paragraph" w:styleId="Heading2">
    <w:name w:val="heading 2"/>
    <w:basedOn w:val="Normal"/>
    <w:next w:val="Normal"/>
    <w:link w:val="Heading2Char"/>
    <w:uiPriority w:val="9"/>
    <w:unhideWhenUsed/>
    <w:qFormat/>
    <w:rsid w:val="00464EE4"/>
    <w:pPr>
      <w:keepNext/>
      <w:keepLines/>
      <w:spacing w:before="200" w:after="0"/>
      <w:outlineLvl w:val="1"/>
    </w:pPr>
    <w:rPr>
      <w:rFonts w:asciiTheme="majorHAnsi" w:eastAsiaTheme="majorEastAsia" w:hAnsiTheme="majorHAnsi" w:cstheme="majorBidi"/>
      <w:b/>
      <w:bCs/>
      <w:color w:val="92278F" w:themeColor="accent1"/>
      <w:sz w:val="26"/>
      <w:szCs w:val="26"/>
    </w:rPr>
  </w:style>
  <w:style w:type="paragraph" w:styleId="Heading3">
    <w:name w:val="heading 3"/>
    <w:basedOn w:val="Normal"/>
    <w:next w:val="Normal"/>
    <w:link w:val="Heading3Char"/>
    <w:uiPriority w:val="9"/>
    <w:unhideWhenUsed/>
    <w:qFormat/>
    <w:rsid w:val="00464EE4"/>
    <w:pPr>
      <w:keepNext/>
      <w:keepLines/>
      <w:spacing w:before="200" w:after="0"/>
      <w:outlineLvl w:val="2"/>
    </w:pPr>
    <w:rPr>
      <w:rFonts w:asciiTheme="majorHAnsi" w:eastAsiaTheme="majorEastAsia" w:hAnsiTheme="majorHAnsi" w:cstheme="majorBidi"/>
      <w:b/>
      <w:bCs/>
      <w:color w:val="92278F" w:themeColor="accent1"/>
    </w:rPr>
  </w:style>
  <w:style w:type="paragraph" w:styleId="Heading4">
    <w:name w:val="heading 4"/>
    <w:basedOn w:val="Normal"/>
    <w:next w:val="Normal"/>
    <w:link w:val="Heading4Char"/>
    <w:uiPriority w:val="9"/>
    <w:unhideWhenUsed/>
    <w:qFormat/>
    <w:rsid w:val="00464EE4"/>
    <w:pPr>
      <w:keepNext/>
      <w:keepLines/>
      <w:spacing w:before="200" w:after="0"/>
      <w:outlineLvl w:val="3"/>
    </w:pPr>
    <w:rPr>
      <w:rFonts w:asciiTheme="majorHAnsi" w:eastAsiaTheme="majorEastAsia" w:hAnsiTheme="majorHAnsi" w:cstheme="majorBidi"/>
      <w:b/>
      <w:bCs/>
      <w:i/>
      <w:iCs/>
      <w:color w:val="92278F" w:themeColor="accent1"/>
    </w:rPr>
  </w:style>
  <w:style w:type="paragraph" w:styleId="Heading5">
    <w:name w:val="heading 5"/>
    <w:basedOn w:val="Normal"/>
    <w:next w:val="Normal"/>
    <w:link w:val="Heading5Char"/>
    <w:uiPriority w:val="9"/>
    <w:unhideWhenUsed/>
    <w:qFormat/>
    <w:rsid w:val="00464EE4"/>
    <w:pPr>
      <w:keepNext/>
      <w:keepLines/>
      <w:spacing w:before="200" w:after="0"/>
      <w:outlineLvl w:val="4"/>
    </w:pPr>
    <w:rPr>
      <w:rFonts w:asciiTheme="majorHAnsi" w:eastAsiaTheme="majorEastAsia" w:hAnsiTheme="majorHAnsi" w:cstheme="majorBidi"/>
      <w:color w:val="481346" w:themeColor="accent1" w:themeShade="7F"/>
    </w:rPr>
  </w:style>
  <w:style w:type="paragraph" w:styleId="Heading6">
    <w:name w:val="heading 6"/>
    <w:basedOn w:val="Normal"/>
    <w:next w:val="Normal"/>
    <w:link w:val="Heading6Char"/>
    <w:uiPriority w:val="9"/>
    <w:unhideWhenUsed/>
    <w:qFormat/>
    <w:rsid w:val="00464EE4"/>
    <w:pPr>
      <w:keepNext/>
      <w:keepLines/>
      <w:spacing w:before="200" w:after="0"/>
      <w:outlineLvl w:val="5"/>
    </w:pPr>
    <w:rPr>
      <w:rFonts w:asciiTheme="majorHAnsi" w:eastAsiaTheme="majorEastAsia" w:hAnsiTheme="majorHAnsi" w:cstheme="majorBidi"/>
      <w:i/>
      <w:iCs/>
      <w:color w:val="481346" w:themeColor="accent1" w:themeShade="7F"/>
    </w:rPr>
  </w:style>
  <w:style w:type="paragraph" w:styleId="Heading7">
    <w:name w:val="heading 7"/>
    <w:basedOn w:val="Normal"/>
    <w:next w:val="Normal"/>
    <w:link w:val="Heading7Char"/>
    <w:uiPriority w:val="9"/>
    <w:semiHidden/>
    <w:unhideWhenUsed/>
    <w:qFormat/>
    <w:rsid w:val="00464EE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64EE4"/>
    <w:pPr>
      <w:keepNext/>
      <w:keepLines/>
      <w:spacing w:before="200" w:after="0"/>
      <w:outlineLvl w:val="7"/>
    </w:pPr>
    <w:rPr>
      <w:rFonts w:asciiTheme="majorHAnsi" w:eastAsiaTheme="majorEastAsia" w:hAnsiTheme="majorHAnsi" w:cstheme="majorBidi"/>
      <w:color w:val="92278F" w:themeColor="accent1"/>
      <w:sz w:val="20"/>
      <w:szCs w:val="20"/>
    </w:rPr>
  </w:style>
  <w:style w:type="paragraph" w:styleId="Heading9">
    <w:name w:val="heading 9"/>
    <w:basedOn w:val="Normal"/>
    <w:next w:val="Normal"/>
    <w:link w:val="Heading9Char"/>
    <w:uiPriority w:val="9"/>
    <w:semiHidden/>
    <w:unhideWhenUsed/>
    <w:qFormat/>
    <w:rsid w:val="00464EE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4EE4"/>
    <w:rPr>
      <w:rFonts w:asciiTheme="majorHAnsi" w:eastAsiaTheme="majorEastAsia" w:hAnsiTheme="majorHAnsi" w:cstheme="majorBidi"/>
      <w:b/>
      <w:bCs/>
      <w:color w:val="6D1D6A" w:themeColor="accent1" w:themeShade="BF"/>
      <w:sz w:val="28"/>
      <w:szCs w:val="28"/>
    </w:rPr>
  </w:style>
  <w:style w:type="character" w:customStyle="1" w:styleId="Heading2Char">
    <w:name w:val="Heading 2 Char"/>
    <w:basedOn w:val="DefaultParagraphFont"/>
    <w:link w:val="Heading2"/>
    <w:uiPriority w:val="9"/>
    <w:rsid w:val="00464EE4"/>
    <w:rPr>
      <w:rFonts w:asciiTheme="majorHAnsi" w:eastAsiaTheme="majorEastAsia" w:hAnsiTheme="majorHAnsi" w:cstheme="majorBidi"/>
      <w:b/>
      <w:bCs/>
      <w:color w:val="92278F" w:themeColor="accent1"/>
      <w:sz w:val="26"/>
      <w:szCs w:val="26"/>
    </w:rPr>
  </w:style>
  <w:style w:type="character" w:customStyle="1" w:styleId="Heading3Char">
    <w:name w:val="Heading 3 Char"/>
    <w:basedOn w:val="DefaultParagraphFont"/>
    <w:link w:val="Heading3"/>
    <w:uiPriority w:val="9"/>
    <w:rsid w:val="00464EE4"/>
    <w:rPr>
      <w:rFonts w:asciiTheme="majorHAnsi" w:eastAsiaTheme="majorEastAsia" w:hAnsiTheme="majorHAnsi" w:cstheme="majorBidi"/>
      <w:b/>
      <w:bCs/>
      <w:color w:val="92278F" w:themeColor="accent1"/>
    </w:rPr>
  </w:style>
  <w:style w:type="character" w:customStyle="1" w:styleId="Heading4Char">
    <w:name w:val="Heading 4 Char"/>
    <w:basedOn w:val="DefaultParagraphFont"/>
    <w:link w:val="Heading4"/>
    <w:uiPriority w:val="9"/>
    <w:rsid w:val="00464EE4"/>
    <w:rPr>
      <w:rFonts w:asciiTheme="majorHAnsi" w:eastAsiaTheme="majorEastAsia" w:hAnsiTheme="majorHAnsi" w:cstheme="majorBidi"/>
      <w:b/>
      <w:bCs/>
      <w:i/>
      <w:iCs/>
      <w:color w:val="92278F" w:themeColor="accent1"/>
    </w:rPr>
  </w:style>
  <w:style w:type="character" w:customStyle="1" w:styleId="Heading5Char">
    <w:name w:val="Heading 5 Char"/>
    <w:basedOn w:val="DefaultParagraphFont"/>
    <w:link w:val="Heading5"/>
    <w:uiPriority w:val="9"/>
    <w:rsid w:val="00464EE4"/>
    <w:rPr>
      <w:rFonts w:asciiTheme="majorHAnsi" w:eastAsiaTheme="majorEastAsia" w:hAnsiTheme="majorHAnsi" w:cstheme="majorBidi"/>
      <w:color w:val="481346" w:themeColor="accent1" w:themeShade="7F"/>
    </w:rPr>
  </w:style>
  <w:style w:type="character" w:customStyle="1" w:styleId="Heading6Char">
    <w:name w:val="Heading 6 Char"/>
    <w:basedOn w:val="DefaultParagraphFont"/>
    <w:link w:val="Heading6"/>
    <w:uiPriority w:val="9"/>
    <w:rsid w:val="00464EE4"/>
    <w:rPr>
      <w:rFonts w:asciiTheme="majorHAnsi" w:eastAsiaTheme="majorEastAsia" w:hAnsiTheme="majorHAnsi" w:cstheme="majorBidi"/>
      <w:i/>
      <w:iCs/>
      <w:color w:val="481346" w:themeColor="accent1" w:themeShade="7F"/>
    </w:rPr>
  </w:style>
  <w:style w:type="character" w:customStyle="1" w:styleId="Heading7Char">
    <w:name w:val="Heading 7 Char"/>
    <w:basedOn w:val="DefaultParagraphFont"/>
    <w:link w:val="Heading7"/>
    <w:uiPriority w:val="9"/>
    <w:semiHidden/>
    <w:rsid w:val="00464E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64EE4"/>
    <w:rPr>
      <w:rFonts w:asciiTheme="majorHAnsi" w:eastAsiaTheme="majorEastAsia" w:hAnsiTheme="majorHAnsi" w:cstheme="majorBidi"/>
      <w:color w:val="92278F" w:themeColor="accent1"/>
      <w:sz w:val="20"/>
      <w:szCs w:val="20"/>
    </w:rPr>
  </w:style>
  <w:style w:type="character" w:customStyle="1" w:styleId="Heading9Char">
    <w:name w:val="Heading 9 Char"/>
    <w:basedOn w:val="DefaultParagraphFont"/>
    <w:link w:val="Heading9"/>
    <w:uiPriority w:val="9"/>
    <w:semiHidden/>
    <w:rsid w:val="00464E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464EE4"/>
    <w:pPr>
      <w:spacing w:line="240" w:lineRule="auto"/>
    </w:pPr>
    <w:rPr>
      <w:b/>
      <w:bCs/>
      <w:color w:val="92278F" w:themeColor="accent1"/>
      <w:sz w:val="18"/>
      <w:szCs w:val="18"/>
    </w:rPr>
  </w:style>
  <w:style w:type="paragraph" w:styleId="Title">
    <w:name w:val="Title"/>
    <w:basedOn w:val="Normal"/>
    <w:next w:val="Normal"/>
    <w:link w:val="TitleChar"/>
    <w:uiPriority w:val="10"/>
    <w:qFormat/>
    <w:rsid w:val="00464EE4"/>
    <w:pPr>
      <w:pBdr>
        <w:bottom w:val="single" w:sz="8" w:space="4" w:color="92278F" w:themeColor="accent1"/>
      </w:pBdr>
      <w:spacing w:after="300" w:line="240" w:lineRule="auto"/>
      <w:contextualSpacing/>
    </w:pPr>
    <w:rPr>
      <w:rFonts w:asciiTheme="majorHAnsi" w:eastAsiaTheme="majorEastAsia" w:hAnsiTheme="majorHAnsi" w:cstheme="majorBidi"/>
      <w:color w:val="492249" w:themeColor="text2" w:themeShade="BF"/>
      <w:spacing w:val="5"/>
      <w:sz w:val="52"/>
      <w:szCs w:val="52"/>
    </w:rPr>
  </w:style>
  <w:style w:type="character" w:customStyle="1" w:styleId="TitleChar">
    <w:name w:val="Title Char"/>
    <w:basedOn w:val="DefaultParagraphFont"/>
    <w:link w:val="Title"/>
    <w:uiPriority w:val="10"/>
    <w:rsid w:val="00464EE4"/>
    <w:rPr>
      <w:rFonts w:asciiTheme="majorHAnsi" w:eastAsiaTheme="majorEastAsia" w:hAnsiTheme="majorHAnsi" w:cstheme="majorBidi"/>
      <w:color w:val="492249" w:themeColor="text2" w:themeShade="BF"/>
      <w:spacing w:val="5"/>
      <w:sz w:val="52"/>
      <w:szCs w:val="52"/>
    </w:rPr>
  </w:style>
  <w:style w:type="paragraph" w:styleId="Subtitle">
    <w:name w:val="Subtitle"/>
    <w:basedOn w:val="Normal"/>
    <w:next w:val="Normal"/>
    <w:link w:val="SubtitleChar"/>
    <w:uiPriority w:val="11"/>
    <w:qFormat/>
    <w:rsid w:val="00464EE4"/>
    <w:pPr>
      <w:numPr>
        <w:ilvl w:val="1"/>
      </w:numPr>
    </w:pPr>
    <w:rPr>
      <w:rFonts w:asciiTheme="majorHAnsi" w:eastAsiaTheme="majorEastAsia" w:hAnsiTheme="majorHAnsi" w:cstheme="majorBidi"/>
      <w:i/>
      <w:iCs/>
      <w:color w:val="92278F" w:themeColor="accent1"/>
      <w:spacing w:val="15"/>
      <w:sz w:val="24"/>
      <w:szCs w:val="24"/>
    </w:rPr>
  </w:style>
  <w:style w:type="character" w:customStyle="1" w:styleId="SubtitleChar">
    <w:name w:val="Subtitle Char"/>
    <w:basedOn w:val="DefaultParagraphFont"/>
    <w:link w:val="Subtitle"/>
    <w:uiPriority w:val="11"/>
    <w:rsid w:val="00464EE4"/>
    <w:rPr>
      <w:rFonts w:asciiTheme="majorHAnsi" w:eastAsiaTheme="majorEastAsia" w:hAnsiTheme="majorHAnsi" w:cstheme="majorBidi"/>
      <w:i/>
      <w:iCs/>
      <w:color w:val="92278F" w:themeColor="accent1"/>
      <w:spacing w:val="15"/>
      <w:sz w:val="24"/>
      <w:szCs w:val="24"/>
    </w:rPr>
  </w:style>
  <w:style w:type="character" w:styleId="Strong">
    <w:name w:val="Strong"/>
    <w:basedOn w:val="DefaultParagraphFont"/>
    <w:uiPriority w:val="22"/>
    <w:qFormat/>
    <w:rsid w:val="00464EE4"/>
    <w:rPr>
      <w:b/>
      <w:bCs/>
    </w:rPr>
  </w:style>
  <w:style w:type="character" w:styleId="Emphasis">
    <w:name w:val="Emphasis"/>
    <w:basedOn w:val="DefaultParagraphFont"/>
    <w:uiPriority w:val="20"/>
    <w:qFormat/>
    <w:rsid w:val="00464EE4"/>
    <w:rPr>
      <w:i/>
      <w:iCs/>
    </w:rPr>
  </w:style>
  <w:style w:type="paragraph" w:styleId="NoSpacing">
    <w:name w:val="No Spacing"/>
    <w:uiPriority w:val="1"/>
    <w:qFormat/>
    <w:rsid w:val="00464EE4"/>
    <w:pPr>
      <w:spacing w:after="0" w:line="240" w:lineRule="auto"/>
    </w:pPr>
  </w:style>
  <w:style w:type="paragraph" w:styleId="ListParagraph">
    <w:name w:val="List Paragraph"/>
    <w:basedOn w:val="Normal"/>
    <w:uiPriority w:val="34"/>
    <w:qFormat/>
    <w:rsid w:val="00464EE4"/>
    <w:pPr>
      <w:ind w:left="720"/>
      <w:contextualSpacing/>
    </w:pPr>
  </w:style>
  <w:style w:type="paragraph" w:styleId="Quote">
    <w:name w:val="Quote"/>
    <w:basedOn w:val="Normal"/>
    <w:next w:val="Normal"/>
    <w:link w:val="QuoteChar"/>
    <w:uiPriority w:val="29"/>
    <w:qFormat/>
    <w:rsid w:val="00464EE4"/>
    <w:rPr>
      <w:i/>
      <w:iCs/>
      <w:color w:val="000000" w:themeColor="text1"/>
    </w:rPr>
  </w:style>
  <w:style w:type="character" w:customStyle="1" w:styleId="QuoteChar">
    <w:name w:val="Quote Char"/>
    <w:basedOn w:val="DefaultParagraphFont"/>
    <w:link w:val="Quote"/>
    <w:uiPriority w:val="29"/>
    <w:rsid w:val="00464EE4"/>
    <w:rPr>
      <w:i/>
      <w:iCs/>
      <w:color w:val="000000" w:themeColor="text1"/>
    </w:rPr>
  </w:style>
  <w:style w:type="paragraph" w:styleId="IntenseQuote">
    <w:name w:val="Intense Quote"/>
    <w:basedOn w:val="Normal"/>
    <w:next w:val="Normal"/>
    <w:link w:val="IntenseQuoteChar"/>
    <w:uiPriority w:val="30"/>
    <w:qFormat/>
    <w:rsid w:val="00464EE4"/>
    <w:pPr>
      <w:pBdr>
        <w:bottom w:val="single" w:sz="4" w:space="4" w:color="92278F" w:themeColor="accent1"/>
      </w:pBdr>
      <w:spacing w:before="200" w:after="280"/>
      <w:ind w:left="936" w:right="936"/>
    </w:pPr>
    <w:rPr>
      <w:b/>
      <w:bCs/>
      <w:i/>
      <w:iCs/>
      <w:color w:val="92278F" w:themeColor="accent1"/>
    </w:rPr>
  </w:style>
  <w:style w:type="character" w:customStyle="1" w:styleId="IntenseQuoteChar">
    <w:name w:val="Intense Quote Char"/>
    <w:basedOn w:val="DefaultParagraphFont"/>
    <w:link w:val="IntenseQuote"/>
    <w:uiPriority w:val="30"/>
    <w:rsid w:val="00464EE4"/>
    <w:rPr>
      <w:b/>
      <w:bCs/>
      <w:i/>
      <w:iCs/>
      <w:color w:val="92278F" w:themeColor="accent1"/>
    </w:rPr>
  </w:style>
  <w:style w:type="character" w:styleId="SubtleEmphasis">
    <w:name w:val="Subtle Emphasis"/>
    <w:basedOn w:val="DefaultParagraphFont"/>
    <w:uiPriority w:val="19"/>
    <w:qFormat/>
    <w:rsid w:val="00464EE4"/>
    <w:rPr>
      <w:i/>
      <w:iCs/>
      <w:color w:val="808080" w:themeColor="text1" w:themeTint="7F"/>
    </w:rPr>
  </w:style>
  <w:style w:type="character" w:styleId="IntenseEmphasis">
    <w:name w:val="Intense Emphasis"/>
    <w:basedOn w:val="DefaultParagraphFont"/>
    <w:uiPriority w:val="21"/>
    <w:qFormat/>
    <w:rsid w:val="00464EE4"/>
    <w:rPr>
      <w:b/>
      <w:bCs/>
      <w:i/>
      <w:iCs/>
      <w:color w:val="92278F" w:themeColor="accent1"/>
    </w:rPr>
  </w:style>
  <w:style w:type="character" w:styleId="SubtleReference">
    <w:name w:val="Subtle Reference"/>
    <w:basedOn w:val="DefaultParagraphFont"/>
    <w:uiPriority w:val="31"/>
    <w:qFormat/>
    <w:rsid w:val="00464EE4"/>
    <w:rPr>
      <w:smallCaps/>
      <w:color w:val="9B57D3" w:themeColor="accent2"/>
      <w:u w:val="single"/>
    </w:rPr>
  </w:style>
  <w:style w:type="character" w:styleId="IntenseReference">
    <w:name w:val="Intense Reference"/>
    <w:basedOn w:val="DefaultParagraphFont"/>
    <w:uiPriority w:val="32"/>
    <w:qFormat/>
    <w:rsid w:val="00464EE4"/>
    <w:rPr>
      <w:b/>
      <w:bCs/>
      <w:smallCaps/>
      <w:color w:val="9B57D3" w:themeColor="accent2"/>
      <w:spacing w:val="5"/>
      <w:u w:val="single"/>
    </w:rPr>
  </w:style>
  <w:style w:type="character" w:styleId="BookTitle">
    <w:name w:val="Book Title"/>
    <w:basedOn w:val="DefaultParagraphFont"/>
    <w:uiPriority w:val="33"/>
    <w:qFormat/>
    <w:rsid w:val="00464EE4"/>
    <w:rPr>
      <w:b/>
      <w:bCs/>
      <w:smallCaps/>
      <w:spacing w:val="5"/>
    </w:rPr>
  </w:style>
  <w:style w:type="paragraph" w:styleId="TOCHeading">
    <w:name w:val="TOC Heading"/>
    <w:basedOn w:val="Heading1"/>
    <w:next w:val="Normal"/>
    <w:uiPriority w:val="39"/>
    <w:semiHidden/>
    <w:unhideWhenUsed/>
    <w:qFormat/>
    <w:rsid w:val="00464EE4"/>
    <w:pPr>
      <w:outlineLvl w:val="9"/>
    </w:pPr>
  </w:style>
  <w:style w:type="paragraph" w:styleId="BalloonText">
    <w:name w:val="Balloon Text"/>
    <w:basedOn w:val="Normal"/>
    <w:link w:val="BalloonTextChar"/>
    <w:uiPriority w:val="99"/>
    <w:semiHidden/>
    <w:unhideWhenUsed/>
    <w:rsid w:val="00AE18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8CB"/>
    <w:rPr>
      <w:rFonts w:ascii="Segoe UI" w:hAnsi="Segoe UI" w:cs="Segoe UI"/>
      <w:sz w:val="18"/>
      <w:szCs w:val="18"/>
    </w:rPr>
  </w:style>
  <w:style w:type="paragraph" w:styleId="Header">
    <w:name w:val="header"/>
    <w:basedOn w:val="Normal"/>
    <w:link w:val="HeaderChar"/>
    <w:uiPriority w:val="99"/>
    <w:unhideWhenUsed/>
    <w:rsid w:val="00F507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07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15413">
      <w:bodyDiv w:val="1"/>
      <w:marLeft w:val="0"/>
      <w:marRight w:val="0"/>
      <w:marTop w:val="0"/>
      <w:marBottom w:val="0"/>
      <w:divBdr>
        <w:top w:val="none" w:sz="0" w:space="0" w:color="auto"/>
        <w:left w:val="none" w:sz="0" w:space="0" w:color="auto"/>
        <w:bottom w:val="none" w:sz="0" w:space="0" w:color="auto"/>
        <w:right w:val="none" w:sz="0" w:space="0" w:color="auto"/>
      </w:divBdr>
    </w:div>
    <w:div w:id="350687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Фиолетовый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1077</Words>
  <Characters>6053</Characters>
  <Application>Microsoft Office Word</Application>
  <DocSecurity>0</DocSecurity>
  <Lines>147</Lines>
  <Paragraphs>86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dilshod berdiev</dc:creator>
  <cp:keywords/>
  <dc:description/>
  <cp:lastModifiedBy>Aibek Abdybakirov</cp:lastModifiedBy>
  <cp:revision>5</cp:revision>
  <dcterms:created xsi:type="dcterms:W3CDTF">2026-01-14T09:51:00Z</dcterms:created>
  <dcterms:modified xsi:type="dcterms:W3CDTF">2026-01-15T08:46:00Z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7714f20b,3ffe6540,21aa5b49</vt:lpwstr>
  </property>
  <property fmtid="{D5CDD505-2E9C-101B-9397-08002B2CF9AE}" pid="3" name="ClassificationContentMarkingHeaderFontProps">
    <vt:lpwstr>#000000,10,Aptos</vt:lpwstr>
  </property>
  <property fmtid="{D5CDD505-2E9C-101B-9397-08002B2CF9AE}" pid="4" name="ClassificationContentMarkingHeaderText">
    <vt:lpwstr>Protected</vt:lpwstr>
  </property>
  <property fmtid="{D5CDD505-2E9C-101B-9397-08002B2CF9AE}" pid="5" name="MSIP_Label_9ef4adf7-25a7-4f52-a61a-df7190f1d881_Enabled">
    <vt:lpwstr>true</vt:lpwstr>
  </property>
  <property fmtid="{D5CDD505-2E9C-101B-9397-08002B2CF9AE}" pid="6" name="MSIP_Label_9ef4adf7-25a7-4f52-a61a-df7190f1d881_SetDate">
    <vt:lpwstr>2026-01-14T09:51:20Z</vt:lpwstr>
  </property>
  <property fmtid="{D5CDD505-2E9C-101B-9397-08002B2CF9AE}" pid="7" name="MSIP_Label_9ef4adf7-25a7-4f52-a61a-df7190f1d881_Method">
    <vt:lpwstr>Standard</vt:lpwstr>
  </property>
  <property fmtid="{D5CDD505-2E9C-101B-9397-08002B2CF9AE}" pid="8" name="MSIP_Label_9ef4adf7-25a7-4f52-a61a-df7190f1d881_Name">
    <vt:lpwstr>Category C - Protected</vt:lpwstr>
  </property>
  <property fmtid="{D5CDD505-2E9C-101B-9397-08002B2CF9AE}" pid="9" name="MSIP_Label_9ef4adf7-25a7-4f52-a61a-df7190f1d881_SiteId">
    <vt:lpwstr>8fa69c26-409d-43e5-973c-17a8be1a7f35</vt:lpwstr>
  </property>
  <property fmtid="{D5CDD505-2E9C-101B-9397-08002B2CF9AE}" pid="10" name="MSIP_Label_9ef4adf7-25a7-4f52-a61a-df7190f1d881_ActionId">
    <vt:lpwstr>8e7e777f-f95f-4394-ab22-0f58b39be11d</vt:lpwstr>
  </property>
  <property fmtid="{D5CDD505-2E9C-101B-9397-08002B2CF9AE}" pid="11" name="MSIP_Label_9ef4adf7-25a7-4f52-a61a-df7190f1d881_ContentBits">
    <vt:lpwstr>1</vt:lpwstr>
  </property>
  <property fmtid="{D5CDD505-2E9C-101B-9397-08002B2CF9AE}" pid="12" name="MSIP_Label_9ef4adf7-25a7-4f52-a61a-df7190f1d881_Tag">
    <vt:lpwstr>10, 3, 0, 1</vt:lpwstr>
  </property>
</Properties>
</file>