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71B78" w14:textId="77777777" w:rsidR="00535ADB" w:rsidRDefault="00535ADB" w:rsidP="00827A76">
      <w:pPr>
        <w:tabs>
          <w:tab w:val="clear" w:pos="284"/>
          <w:tab w:val="left" w:pos="0"/>
        </w:tabs>
        <w:jc w:val="center"/>
        <w:rPr>
          <w:b/>
          <w:sz w:val="32"/>
          <w:szCs w:val="32"/>
          <w:lang w:val="fr-FR"/>
        </w:rPr>
      </w:pPr>
    </w:p>
    <w:p w14:paraId="6705AC99" w14:textId="77777777" w:rsidR="00535ADB" w:rsidRDefault="00535ADB" w:rsidP="00827A76">
      <w:pPr>
        <w:tabs>
          <w:tab w:val="clear" w:pos="284"/>
          <w:tab w:val="left" w:pos="0"/>
        </w:tabs>
        <w:jc w:val="center"/>
        <w:rPr>
          <w:b/>
          <w:sz w:val="32"/>
          <w:szCs w:val="32"/>
          <w:lang w:val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4829"/>
      </w:tblGrid>
      <w:tr w:rsidR="00535ADB" w14:paraId="64BB4FDE" w14:textId="77777777" w:rsidTr="00644005">
        <w:trPr>
          <w:trHeight w:hRule="exact" w:val="961"/>
        </w:trPr>
        <w:tc>
          <w:tcPr>
            <w:tcW w:w="41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BB59E6" w14:textId="7DFD969C" w:rsidR="00535ADB" w:rsidRDefault="00575129" w:rsidP="00644005">
            <w:pPr>
              <w:spacing w:before="1"/>
              <w:ind w:left="95"/>
              <w:textAlignment w:val="baseline"/>
            </w:pPr>
            <w:r w:rsidRPr="004C5063">
              <w:rPr>
                <w:noProof/>
              </w:rPr>
              <w:drawing>
                <wp:inline distT="0" distB="0" distL="0" distR="0" wp14:anchorId="244506EB" wp14:editId="3CAAC2BD">
                  <wp:extent cx="1123950" cy="77152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14:paraId="3174B11C" w14:textId="4F533179" w:rsidR="00535ADB" w:rsidRDefault="00575129" w:rsidP="00644005">
            <w:pPr>
              <w:spacing w:before="1"/>
              <w:ind w:right="48"/>
              <w:jc w:val="right"/>
              <w:textAlignment w:val="baseline"/>
            </w:pPr>
            <w:r w:rsidRPr="004C5063">
              <w:rPr>
                <w:noProof/>
              </w:rPr>
              <w:drawing>
                <wp:inline distT="0" distB="0" distL="0" distR="0" wp14:anchorId="072720DE" wp14:editId="53391122">
                  <wp:extent cx="1847850" cy="1019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ADB" w:rsidRPr="00177856" w14:paraId="1A7B17ED" w14:textId="77777777" w:rsidTr="00644005">
        <w:trPr>
          <w:trHeight w:hRule="exact" w:val="475"/>
        </w:trPr>
        <w:tc>
          <w:tcPr>
            <w:tcW w:w="4152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14:paraId="00F3E98B" w14:textId="77777777" w:rsidR="00535ADB" w:rsidRDefault="00535ADB" w:rsidP="00644005">
            <w:pPr>
              <w:spacing w:before="262" w:after="185" w:line="256" w:lineRule="exact"/>
              <w:ind w:left="108"/>
              <w:jc w:val="left"/>
              <w:textAlignment w:val="baseline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République de Guinée </w:t>
            </w:r>
            <w:r>
              <w:rPr>
                <w:b/>
                <w:color w:val="000000"/>
                <w:lang w:val="fr-FR"/>
              </w:rPr>
              <w:br/>
            </w:r>
            <w:r>
              <w:rPr>
                <w:color w:val="000000"/>
                <w:lang w:val="fr-FR"/>
              </w:rPr>
              <w:t>Ministère des Travaux Publics</w:t>
            </w:r>
          </w:p>
        </w:tc>
        <w:tc>
          <w:tcPr>
            <w:tcW w:w="4829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533092" w14:textId="77777777" w:rsidR="00535ADB" w:rsidRPr="006E39A4" w:rsidRDefault="00535ADB" w:rsidP="00644005">
            <w:pPr>
              <w:rPr>
                <w:lang w:val="fr-FR"/>
              </w:rPr>
            </w:pPr>
          </w:p>
        </w:tc>
      </w:tr>
      <w:tr w:rsidR="00535ADB" w:rsidRPr="00177856" w14:paraId="545514F3" w14:textId="77777777" w:rsidTr="00644005">
        <w:trPr>
          <w:trHeight w:hRule="exact" w:val="499"/>
        </w:trPr>
        <w:tc>
          <w:tcPr>
            <w:tcW w:w="4152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F5197A1" w14:textId="77777777" w:rsidR="00535ADB" w:rsidRPr="006E39A4" w:rsidRDefault="00535ADB" w:rsidP="00644005">
            <w:pPr>
              <w:rPr>
                <w:lang w:val="fr-FR"/>
              </w:rPr>
            </w:pPr>
          </w:p>
        </w:tc>
        <w:tc>
          <w:tcPr>
            <w:tcW w:w="48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32EA57" w14:textId="77777777" w:rsidR="00535ADB" w:rsidRDefault="00535ADB" w:rsidP="00644005">
            <w:pPr>
              <w:spacing w:line="206" w:lineRule="exact"/>
              <w:ind w:right="1265"/>
              <w:jc w:val="right"/>
              <w:textAlignment w:val="baseline"/>
              <w:rPr>
                <w:b/>
                <w:color w:val="000000"/>
                <w:lang w:val="fr-FR"/>
              </w:rPr>
            </w:pPr>
          </w:p>
        </w:tc>
      </w:tr>
    </w:tbl>
    <w:p w14:paraId="5F11862B" w14:textId="77777777" w:rsidR="00535ADB" w:rsidRDefault="00535ADB" w:rsidP="00535ADB">
      <w:pPr>
        <w:tabs>
          <w:tab w:val="clear" w:pos="284"/>
          <w:tab w:val="left" w:pos="0"/>
        </w:tabs>
        <w:rPr>
          <w:b/>
          <w:sz w:val="32"/>
          <w:szCs w:val="32"/>
          <w:lang w:val="fr-FR"/>
        </w:rPr>
      </w:pPr>
    </w:p>
    <w:p w14:paraId="3E54FBEF" w14:textId="77777777" w:rsidR="00A57B23" w:rsidRPr="00CB2DFC" w:rsidRDefault="00125146" w:rsidP="00827A76">
      <w:pPr>
        <w:tabs>
          <w:tab w:val="clear" w:pos="284"/>
          <w:tab w:val="left" w:pos="0"/>
        </w:tabs>
        <w:jc w:val="center"/>
        <w:rPr>
          <w:sz w:val="32"/>
          <w:szCs w:val="32"/>
          <w:lang w:val="fr-FR"/>
        </w:rPr>
      </w:pPr>
      <w:bookmarkStart w:id="0" w:name="_GoBack"/>
      <w:r w:rsidRPr="00CB2DFC">
        <w:rPr>
          <w:b/>
          <w:sz w:val="32"/>
          <w:szCs w:val="32"/>
          <w:lang w:val="fr-FR"/>
        </w:rPr>
        <w:t>A</w:t>
      </w:r>
      <w:r w:rsidR="00051131" w:rsidRPr="00CB2DFC">
        <w:rPr>
          <w:b/>
          <w:sz w:val="32"/>
          <w:szCs w:val="32"/>
          <w:lang w:val="fr-FR"/>
        </w:rPr>
        <w:t>PPEL</w:t>
      </w:r>
      <w:r w:rsidR="00A57B23" w:rsidRPr="00CB2DFC">
        <w:rPr>
          <w:b/>
          <w:sz w:val="32"/>
          <w:szCs w:val="32"/>
          <w:lang w:val="fr-FR"/>
        </w:rPr>
        <w:t xml:space="preserve"> À </w:t>
      </w:r>
      <w:r w:rsidRPr="00CB2DFC">
        <w:rPr>
          <w:b/>
          <w:sz w:val="32"/>
          <w:szCs w:val="32"/>
          <w:lang w:val="fr-FR"/>
        </w:rPr>
        <w:t>MANIFESTATION</w:t>
      </w:r>
      <w:r w:rsidR="00A57B23" w:rsidRPr="00CB2DFC">
        <w:rPr>
          <w:b/>
          <w:sz w:val="32"/>
          <w:szCs w:val="32"/>
          <w:lang w:val="fr-FR"/>
        </w:rPr>
        <w:t xml:space="preserve"> D’INTÉRÊT</w:t>
      </w:r>
    </w:p>
    <w:p w14:paraId="5D51D145" w14:textId="77777777" w:rsidR="00CB2DFC" w:rsidRDefault="00A57B23" w:rsidP="00535ADB">
      <w:pPr>
        <w:ind w:right="72"/>
        <w:jc w:val="left"/>
        <w:rPr>
          <w:sz w:val="32"/>
          <w:szCs w:val="32"/>
        </w:rPr>
      </w:pPr>
      <w:r w:rsidRPr="00CB2DFC">
        <w:rPr>
          <w:b/>
          <w:sz w:val="32"/>
          <w:szCs w:val="32"/>
          <w:lang w:val="fr-FR"/>
        </w:rPr>
        <w:t>(SERVICES  DE CONSULTANT</w:t>
      </w:r>
      <w:r w:rsidR="00125146" w:rsidRPr="00CB2DFC">
        <w:rPr>
          <w:b/>
          <w:sz w:val="32"/>
          <w:szCs w:val="32"/>
          <w:lang w:val="fr-FR"/>
        </w:rPr>
        <w:t>S</w:t>
      </w:r>
      <w:r w:rsidR="003B6FF2" w:rsidRPr="00CB2DFC">
        <w:rPr>
          <w:b/>
          <w:sz w:val="32"/>
          <w:szCs w:val="32"/>
          <w:lang w:val="fr-FR"/>
        </w:rPr>
        <w:t xml:space="preserve"> – SELECTION DE FIRMES</w:t>
      </w:r>
      <w:r w:rsidR="00376414" w:rsidRPr="00CB2DFC">
        <w:rPr>
          <w:b/>
          <w:sz w:val="32"/>
          <w:szCs w:val="32"/>
          <w:lang w:val="fr-FR"/>
        </w:rPr>
        <w:t xml:space="preserve"> PAYS MEMBRE DE LA BID </w:t>
      </w:r>
      <w:r w:rsidRPr="00CB2DFC">
        <w:rPr>
          <w:b/>
          <w:sz w:val="32"/>
          <w:szCs w:val="32"/>
          <w:lang w:val="fr-FR"/>
        </w:rPr>
        <w:t>)</w:t>
      </w:r>
      <w:r w:rsidR="00535ADB" w:rsidRPr="00CB2DFC">
        <w:rPr>
          <w:sz w:val="32"/>
          <w:szCs w:val="32"/>
        </w:rPr>
        <w:t xml:space="preserve"> </w:t>
      </w:r>
    </w:p>
    <w:bookmarkEnd w:id="0"/>
    <w:p w14:paraId="26D62EEA" w14:textId="77777777" w:rsidR="00CB2DFC" w:rsidRDefault="00CB2DFC" w:rsidP="00535ADB">
      <w:pPr>
        <w:ind w:right="72"/>
        <w:jc w:val="left"/>
        <w:rPr>
          <w:sz w:val="32"/>
          <w:szCs w:val="32"/>
        </w:rPr>
      </w:pPr>
    </w:p>
    <w:p w14:paraId="01D2A19A" w14:textId="77777777" w:rsidR="00A57B23" w:rsidRPr="00CB2DFC" w:rsidRDefault="00535ADB" w:rsidP="00CB2DFC">
      <w:pPr>
        <w:ind w:right="72"/>
        <w:jc w:val="left"/>
        <w:rPr>
          <w:sz w:val="32"/>
          <w:szCs w:val="32"/>
        </w:rPr>
      </w:pPr>
      <w:r w:rsidRPr="00CB2DFC">
        <w:rPr>
          <w:sz w:val="32"/>
          <w:szCs w:val="32"/>
        </w:rPr>
        <w:t xml:space="preserve"> (45Km)</w:t>
      </w:r>
    </w:p>
    <w:p w14:paraId="088E3537" w14:textId="77777777" w:rsidR="00684E9D" w:rsidRPr="00CB2DFC" w:rsidRDefault="00684E9D" w:rsidP="00684E9D">
      <w:pPr>
        <w:ind w:right="72"/>
        <w:rPr>
          <w:rFonts w:ascii="CG Times" w:hAnsi="CG Times"/>
          <w:i/>
          <w:sz w:val="32"/>
          <w:szCs w:val="32"/>
          <w:lang w:val="fr-FR"/>
        </w:rPr>
      </w:pPr>
      <w:r w:rsidRPr="00CB2DFC">
        <w:rPr>
          <w:sz w:val="32"/>
          <w:szCs w:val="32"/>
        </w:rPr>
        <w:t>République de Guinée</w:t>
      </w:r>
      <w:r w:rsidRPr="00CB2DFC">
        <w:rPr>
          <w:rFonts w:ascii="CG Times" w:hAnsi="CG Times"/>
          <w:i/>
          <w:sz w:val="32"/>
          <w:szCs w:val="32"/>
          <w:lang w:val="fr-FR"/>
        </w:rPr>
        <w:t xml:space="preserve"> </w:t>
      </w:r>
    </w:p>
    <w:p w14:paraId="529C2F29" w14:textId="77777777" w:rsidR="00535ADB" w:rsidRPr="00CB2DFC" w:rsidRDefault="00535ADB" w:rsidP="00535ADB">
      <w:pPr>
        <w:ind w:right="72"/>
        <w:jc w:val="left"/>
        <w:rPr>
          <w:sz w:val="32"/>
          <w:szCs w:val="32"/>
        </w:rPr>
      </w:pPr>
      <w:r w:rsidRPr="00CB2DFC">
        <w:rPr>
          <w:sz w:val="32"/>
          <w:szCs w:val="32"/>
        </w:rPr>
        <w:t>Projet de construction de la Route BOKE-QUEBO, Tronçon Boké-Dabiss (45Km)</w:t>
      </w:r>
    </w:p>
    <w:p w14:paraId="4CCA20DC" w14:textId="77777777" w:rsidR="00684E9D" w:rsidRPr="00CB2DFC" w:rsidRDefault="00684E9D" w:rsidP="00684E9D">
      <w:pPr>
        <w:ind w:right="72"/>
        <w:rPr>
          <w:sz w:val="32"/>
          <w:szCs w:val="32"/>
        </w:rPr>
      </w:pPr>
      <w:r w:rsidRPr="00CB2DFC">
        <w:rPr>
          <w:rFonts w:ascii="CG Times" w:hAnsi="CG Times"/>
          <w:iCs/>
          <w:sz w:val="32"/>
          <w:szCs w:val="32"/>
          <w:lang w:val="fr-FR"/>
        </w:rPr>
        <w:t xml:space="preserve"> </w:t>
      </w:r>
      <w:r w:rsidRPr="00CB2DFC">
        <w:rPr>
          <w:sz w:val="32"/>
          <w:szCs w:val="32"/>
        </w:rPr>
        <w:t>Infrastructures de transport</w:t>
      </w:r>
    </w:p>
    <w:p w14:paraId="015B74D6" w14:textId="77777777" w:rsidR="005D0F26" w:rsidRDefault="005D0F26" w:rsidP="00E14638">
      <w:pPr>
        <w:jc w:val="left"/>
        <w:rPr>
          <w:spacing w:val="-2"/>
          <w:lang w:val="fr-FR"/>
        </w:rPr>
      </w:pPr>
    </w:p>
    <w:p w14:paraId="2C9DF236" w14:textId="77777777" w:rsidR="00A57B23" w:rsidRPr="00CB2DFC" w:rsidRDefault="00051131" w:rsidP="00376414">
      <w:pPr>
        <w:rPr>
          <w:b/>
          <w:spacing w:val="-2"/>
          <w:sz w:val="28"/>
          <w:szCs w:val="28"/>
          <w:lang w:val="fr-FR"/>
        </w:rPr>
      </w:pPr>
      <w:r w:rsidRPr="00CB2DFC">
        <w:rPr>
          <w:b/>
          <w:spacing w:val="-2"/>
          <w:sz w:val="28"/>
          <w:szCs w:val="28"/>
          <w:lang w:val="fr-FR"/>
        </w:rPr>
        <w:t>SERVICES DE CONSULTANT</w:t>
      </w:r>
      <w:r w:rsidR="003B6FF2" w:rsidRPr="00CB2DFC">
        <w:rPr>
          <w:b/>
          <w:spacing w:val="-2"/>
          <w:sz w:val="28"/>
          <w:szCs w:val="28"/>
          <w:lang w:val="fr-FR"/>
        </w:rPr>
        <w:t>S</w:t>
      </w:r>
      <w:r w:rsidR="00376414" w:rsidRPr="00CB2DFC">
        <w:rPr>
          <w:b/>
          <w:spacing w:val="-2"/>
          <w:sz w:val="28"/>
          <w:szCs w:val="28"/>
          <w:lang w:val="fr-FR"/>
        </w:rPr>
        <w:t xml:space="preserve"> -SELECTION PAR LA METHODE SBQC</w:t>
      </w:r>
    </w:p>
    <w:p w14:paraId="4261CB7F" w14:textId="77777777" w:rsidR="005D0F26" w:rsidRPr="00CB2DFC" w:rsidRDefault="005D0F26" w:rsidP="00E14638">
      <w:pPr>
        <w:pStyle w:val="BodyText"/>
        <w:spacing w:after="0"/>
        <w:jc w:val="left"/>
        <w:rPr>
          <w:sz w:val="28"/>
          <w:szCs w:val="28"/>
          <w:lang w:val="fr-FR"/>
        </w:rPr>
      </w:pPr>
    </w:p>
    <w:p w14:paraId="3CC8B039" w14:textId="77777777" w:rsidR="00A57B23" w:rsidRPr="00535ADB" w:rsidRDefault="00051131" w:rsidP="00E14638">
      <w:pPr>
        <w:pStyle w:val="BodyText"/>
        <w:spacing w:after="0"/>
        <w:jc w:val="left"/>
        <w:rPr>
          <w:sz w:val="28"/>
          <w:szCs w:val="28"/>
          <w:lang w:val="fr-FR"/>
        </w:rPr>
      </w:pPr>
      <w:r w:rsidRPr="00535ADB">
        <w:rPr>
          <w:sz w:val="28"/>
          <w:szCs w:val="28"/>
          <w:lang w:val="fr-FR"/>
        </w:rPr>
        <w:t>Mode</w:t>
      </w:r>
      <w:r w:rsidR="00A57B23" w:rsidRPr="00535ADB">
        <w:rPr>
          <w:sz w:val="28"/>
          <w:szCs w:val="28"/>
          <w:lang w:val="fr-FR"/>
        </w:rPr>
        <w:t xml:space="preserve"> de financement</w:t>
      </w:r>
      <w:r w:rsidR="003B2582" w:rsidRPr="00535ADB">
        <w:rPr>
          <w:sz w:val="28"/>
          <w:szCs w:val="28"/>
          <w:lang w:val="fr-FR"/>
        </w:rPr>
        <w:t> :</w:t>
      </w:r>
      <w:r w:rsidRPr="00535ADB">
        <w:rPr>
          <w:sz w:val="28"/>
          <w:szCs w:val="28"/>
          <w:lang w:val="fr-FR"/>
        </w:rPr>
        <w:t xml:space="preserve"> </w:t>
      </w:r>
      <w:r w:rsidR="00376414" w:rsidRPr="00535ADB">
        <w:rPr>
          <w:sz w:val="28"/>
          <w:szCs w:val="28"/>
          <w:lang w:val="fr-FR"/>
        </w:rPr>
        <w:t>« Instalment sales » ou « Vente à tempérament »</w:t>
      </w:r>
    </w:p>
    <w:p w14:paraId="7A1D5E35" w14:textId="77777777" w:rsidR="00BB1D08" w:rsidRPr="00535ADB" w:rsidRDefault="00BB1D08" w:rsidP="00E14638">
      <w:pPr>
        <w:pStyle w:val="BodyText"/>
        <w:spacing w:after="0"/>
        <w:jc w:val="left"/>
        <w:rPr>
          <w:sz w:val="28"/>
          <w:szCs w:val="28"/>
          <w:lang w:val="fr-FR"/>
        </w:rPr>
      </w:pPr>
    </w:p>
    <w:p w14:paraId="53B41FD9" w14:textId="77777777" w:rsidR="00AC2FFE" w:rsidRDefault="00BB1D08" w:rsidP="00AC2FFE">
      <w:pPr>
        <w:pStyle w:val="BodyText"/>
        <w:spacing w:after="0"/>
        <w:jc w:val="left"/>
        <w:rPr>
          <w:i/>
          <w:lang w:val="fr-FR"/>
        </w:rPr>
      </w:pPr>
      <w:r w:rsidRPr="00535ADB">
        <w:rPr>
          <w:sz w:val="28"/>
          <w:szCs w:val="28"/>
          <w:lang w:val="fr-FR"/>
        </w:rPr>
        <w:t xml:space="preserve">N° </w:t>
      </w:r>
      <w:r w:rsidR="00051131" w:rsidRPr="00535ADB">
        <w:rPr>
          <w:sz w:val="28"/>
          <w:szCs w:val="28"/>
          <w:lang w:val="fr-FR"/>
        </w:rPr>
        <w:t>de Financement </w:t>
      </w:r>
      <w:r w:rsidR="00AC2FFE">
        <w:rPr>
          <w:b/>
          <w:bCs/>
          <w:lang w:val="fr-FR"/>
        </w:rPr>
        <w:t>GIN 1024</w:t>
      </w:r>
    </w:p>
    <w:p w14:paraId="4036A6C4" w14:textId="77777777" w:rsidR="00A57B23" w:rsidRPr="00535ADB" w:rsidRDefault="00A57B23" w:rsidP="00A57B23">
      <w:pPr>
        <w:rPr>
          <w:spacing w:val="-2"/>
          <w:sz w:val="28"/>
          <w:szCs w:val="28"/>
          <w:lang w:val="fr-FR"/>
        </w:rPr>
      </w:pPr>
    </w:p>
    <w:p w14:paraId="0BA88C5E" w14:textId="77777777" w:rsidR="003B6FF2" w:rsidRPr="00CB2DFC" w:rsidRDefault="00A57B23" w:rsidP="00243C10">
      <w:pPr>
        <w:spacing w:after="120"/>
        <w:rPr>
          <w:spacing w:val="-2"/>
          <w:lang w:val="fr-FR"/>
        </w:rPr>
      </w:pPr>
      <w:r w:rsidRPr="00535ADB">
        <w:rPr>
          <w:spacing w:val="-2"/>
          <w:sz w:val="28"/>
          <w:szCs w:val="28"/>
          <w:lang w:val="fr-FR"/>
        </w:rPr>
        <w:t xml:space="preserve"> </w:t>
      </w:r>
      <w:r w:rsidR="008C203D" w:rsidRPr="00CB2DFC">
        <w:rPr>
          <w:rFonts w:ascii="CG Times" w:hAnsi="CG Times"/>
          <w:lang w:val="fr-FR"/>
        </w:rPr>
        <w:t>La République de Guinée</w:t>
      </w:r>
      <w:r w:rsidR="008C203D" w:rsidRPr="00CB2DFC">
        <w:rPr>
          <w:i/>
          <w:spacing w:val="-2"/>
          <w:lang w:val="fr-FR"/>
        </w:rPr>
        <w:t xml:space="preserve"> </w:t>
      </w:r>
      <w:r w:rsidRPr="00CB2DFC">
        <w:rPr>
          <w:iCs/>
          <w:spacing w:val="-2"/>
          <w:lang w:val="fr-FR"/>
        </w:rPr>
        <w:t>a fait une demande pour</w:t>
      </w:r>
      <w:r w:rsidR="008C203D" w:rsidRPr="00CB2DFC">
        <w:rPr>
          <w:i/>
          <w:spacing w:val="-2"/>
          <w:lang w:val="fr-FR"/>
        </w:rPr>
        <w:t xml:space="preserve"> </w:t>
      </w:r>
      <w:r w:rsidRPr="00CB2DFC">
        <w:rPr>
          <w:iCs/>
          <w:spacing w:val="-2"/>
          <w:lang w:val="fr-FR"/>
        </w:rPr>
        <w:t xml:space="preserve">un financement </w:t>
      </w:r>
      <w:r w:rsidRPr="00CB2DFC">
        <w:rPr>
          <w:spacing w:val="-2"/>
          <w:lang w:val="fr-FR"/>
        </w:rPr>
        <w:t xml:space="preserve">de la Banque </w:t>
      </w:r>
      <w:r w:rsidR="00243C10" w:rsidRPr="00CB2DFC">
        <w:rPr>
          <w:spacing w:val="-2"/>
          <w:lang w:val="fr-FR"/>
        </w:rPr>
        <w:t>Islamiqu</w:t>
      </w:r>
      <w:r w:rsidR="00125146" w:rsidRPr="00CB2DFC">
        <w:rPr>
          <w:spacing w:val="-2"/>
          <w:lang w:val="fr-FR"/>
        </w:rPr>
        <w:t>e de D</w:t>
      </w:r>
      <w:r w:rsidRPr="00CB2DFC">
        <w:rPr>
          <w:spacing w:val="-2"/>
          <w:lang w:val="fr-FR"/>
        </w:rPr>
        <w:t>éveloppement</w:t>
      </w:r>
      <w:r w:rsidR="008050C7" w:rsidRPr="00CB2DFC">
        <w:rPr>
          <w:spacing w:val="-2"/>
          <w:lang w:val="fr-FR"/>
        </w:rPr>
        <w:t xml:space="preserve"> </w:t>
      </w:r>
      <w:r w:rsidRPr="00CB2DFC">
        <w:rPr>
          <w:spacing w:val="-2"/>
          <w:lang w:val="fr-FR"/>
        </w:rPr>
        <w:t xml:space="preserve">afin de couvrir le coût de </w:t>
      </w:r>
      <w:r w:rsidR="00E974D0" w:rsidRPr="00CB2DFC">
        <w:rPr>
          <w:rFonts w:ascii="CG Times" w:hAnsi="CG Times"/>
          <w:b/>
          <w:lang w:val="fr-FR"/>
        </w:rPr>
        <w:t>Projet d’Aménagement et de Bitumage de la Route Boké-</w:t>
      </w:r>
      <w:r w:rsidR="005D0F26" w:rsidRPr="00CB2DFC">
        <w:rPr>
          <w:rFonts w:ascii="CG Times" w:hAnsi="CG Times"/>
          <w:b/>
          <w:lang w:val="fr-FR"/>
        </w:rPr>
        <w:t>Québo</w:t>
      </w:r>
      <w:r w:rsidR="00E974D0" w:rsidRPr="00CB2DFC">
        <w:rPr>
          <w:rFonts w:ascii="CG Times" w:hAnsi="CG Times"/>
          <w:b/>
          <w:lang w:val="fr-FR"/>
        </w:rPr>
        <w:t xml:space="preserve"> tronçon Boké-Dabiss (45km)</w:t>
      </w:r>
      <w:r w:rsidRPr="00CB2DFC">
        <w:rPr>
          <w:spacing w:val="-2"/>
          <w:lang w:val="fr-FR"/>
        </w:rPr>
        <w:t xml:space="preserve">, et a l’intention </w:t>
      </w:r>
      <w:r w:rsidR="00125146" w:rsidRPr="00CB2DFC">
        <w:rPr>
          <w:spacing w:val="-2"/>
          <w:lang w:val="fr-FR"/>
        </w:rPr>
        <w:t>d’utiliser</w:t>
      </w:r>
      <w:r w:rsidRPr="00CB2DFC">
        <w:rPr>
          <w:spacing w:val="-2"/>
          <w:lang w:val="fr-FR"/>
        </w:rPr>
        <w:t xml:space="preserve"> une partie de</w:t>
      </w:r>
      <w:r w:rsidR="00243C10" w:rsidRPr="00CB2DFC">
        <w:rPr>
          <w:spacing w:val="-2"/>
          <w:lang w:val="fr-FR"/>
        </w:rPr>
        <w:t xml:space="preserve">s </w:t>
      </w:r>
      <w:r w:rsidR="00F96458" w:rsidRPr="00CB2DFC">
        <w:rPr>
          <w:spacing w:val="-2"/>
          <w:lang w:val="fr-FR"/>
        </w:rPr>
        <w:t>sommes accordées</w:t>
      </w:r>
      <w:r w:rsidRPr="00CB2DFC">
        <w:rPr>
          <w:spacing w:val="-2"/>
          <w:lang w:val="fr-FR"/>
        </w:rPr>
        <w:t xml:space="preserve"> pour</w:t>
      </w:r>
      <w:r w:rsidR="00F96458" w:rsidRPr="00CB2DFC">
        <w:rPr>
          <w:spacing w:val="-2"/>
          <w:lang w:val="fr-FR"/>
        </w:rPr>
        <w:t xml:space="preserve"> financer </w:t>
      </w:r>
      <w:r w:rsidR="00243C10" w:rsidRPr="00CB2DFC">
        <w:rPr>
          <w:spacing w:val="-2"/>
          <w:lang w:val="fr-FR"/>
        </w:rPr>
        <w:t xml:space="preserve">des services de consultant.  </w:t>
      </w:r>
    </w:p>
    <w:p w14:paraId="5C1D997C" w14:textId="77777777" w:rsidR="00B647EF" w:rsidRPr="00CB2DFC" w:rsidRDefault="003B6FF2" w:rsidP="00243C10">
      <w:pPr>
        <w:spacing w:after="120"/>
        <w:rPr>
          <w:spacing w:val="-2"/>
          <w:lang w:val="fr-FR"/>
        </w:rPr>
      </w:pPr>
      <w:r w:rsidRPr="00CB2DFC">
        <w:rPr>
          <w:spacing w:val="-2"/>
          <w:lang w:val="fr-FR"/>
        </w:rPr>
        <w:t>L</w:t>
      </w:r>
      <w:r w:rsidR="00243C10" w:rsidRPr="00CB2DFC">
        <w:rPr>
          <w:spacing w:val="-2"/>
          <w:lang w:val="fr-FR"/>
        </w:rPr>
        <w:t>es services comprennent</w:t>
      </w:r>
      <w:r w:rsidR="00B647EF" w:rsidRPr="00CB2DFC">
        <w:rPr>
          <w:spacing w:val="-2"/>
          <w:lang w:val="fr-FR"/>
        </w:rPr>
        <w:t> :</w:t>
      </w:r>
    </w:p>
    <w:p w14:paraId="769611BF" w14:textId="77777777" w:rsidR="00C77882" w:rsidRPr="00CB2DFC" w:rsidRDefault="000E4706" w:rsidP="00982B38">
      <w:pPr>
        <w:numPr>
          <w:ilvl w:val="0"/>
          <w:numId w:val="3"/>
        </w:numPr>
        <w:tabs>
          <w:tab w:val="left" w:pos="-1440"/>
          <w:tab w:val="left" w:pos="-720"/>
        </w:tabs>
        <w:rPr>
          <w:iCs/>
          <w:spacing w:val="-2"/>
          <w:lang w:val="fr-FR"/>
        </w:rPr>
      </w:pPr>
      <w:r w:rsidRPr="00CB2DFC">
        <w:rPr>
          <w:iCs/>
          <w:spacing w:val="-2"/>
          <w:lang w:val="fr-FR"/>
        </w:rPr>
        <w:t>Examen, contrôle et approbation des plans</w:t>
      </w:r>
      <w:r w:rsidR="00C77882" w:rsidRPr="00CB2DFC">
        <w:rPr>
          <w:iCs/>
          <w:spacing w:val="-2"/>
          <w:lang w:val="fr-FR"/>
        </w:rPr>
        <w:t> </w:t>
      </w:r>
      <w:r w:rsidRPr="00CB2DFC">
        <w:rPr>
          <w:iCs/>
          <w:spacing w:val="-2"/>
          <w:lang w:val="fr-FR"/>
        </w:rPr>
        <w:t>de construction et notes de calculs</w:t>
      </w:r>
      <w:r w:rsidR="00C77882" w:rsidRPr="00CB2DFC">
        <w:rPr>
          <w:iCs/>
          <w:spacing w:val="-2"/>
          <w:lang w:val="fr-FR"/>
        </w:rPr>
        <w:t xml:space="preserve">; </w:t>
      </w:r>
    </w:p>
    <w:p w14:paraId="7633B535" w14:textId="77777777" w:rsidR="00982B38" w:rsidRPr="00CB2DFC" w:rsidRDefault="00982B38" w:rsidP="00982B38">
      <w:pPr>
        <w:numPr>
          <w:ilvl w:val="0"/>
          <w:numId w:val="3"/>
        </w:numPr>
        <w:tabs>
          <w:tab w:val="left" w:pos="-1440"/>
          <w:tab w:val="left" w:pos="-720"/>
        </w:tabs>
        <w:rPr>
          <w:iCs/>
          <w:spacing w:val="-2"/>
          <w:lang w:val="fr-FR"/>
        </w:rPr>
      </w:pPr>
      <w:r w:rsidRPr="00CB2DFC">
        <w:rPr>
          <w:iCs/>
          <w:spacing w:val="-2"/>
          <w:lang w:val="fr-FR"/>
        </w:rPr>
        <w:t>contrôle technique et à la surveillance de l’exécution des travaux ;</w:t>
      </w:r>
    </w:p>
    <w:p w14:paraId="38BBB6F4" w14:textId="77777777" w:rsidR="00982B38" w:rsidRPr="00CB2DFC" w:rsidRDefault="00982B38" w:rsidP="00982B38">
      <w:pPr>
        <w:numPr>
          <w:ilvl w:val="0"/>
          <w:numId w:val="3"/>
        </w:numPr>
        <w:tabs>
          <w:tab w:val="left" w:pos="-1440"/>
          <w:tab w:val="left" w:pos="-720"/>
        </w:tabs>
        <w:rPr>
          <w:iCs/>
          <w:spacing w:val="-2"/>
          <w:lang w:val="fr-FR"/>
        </w:rPr>
      </w:pPr>
      <w:r w:rsidRPr="00CB2DFC">
        <w:rPr>
          <w:iCs/>
          <w:spacing w:val="-2"/>
          <w:lang w:val="fr-FR"/>
        </w:rPr>
        <w:t>contrôle géotechnique (réalisation des essais, etc.) ;</w:t>
      </w:r>
    </w:p>
    <w:p w14:paraId="14667C7E" w14:textId="77777777" w:rsidR="00982B38" w:rsidRPr="00CB2DFC" w:rsidRDefault="00982B38" w:rsidP="00982B38">
      <w:pPr>
        <w:numPr>
          <w:ilvl w:val="0"/>
          <w:numId w:val="3"/>
        </w:numPr>
        <w:tabs>
          <w:tab w:val="left" w:pos="-1440"/>
          <w:tab w:val="left" w:pos="-720"/>
        </w:tabs>
        <w:rPr>
          <w:iCs/>
          <w:spacing w:val="-2"/>
          <w:lang w:val="fr-FR"/>
        </w:rPr>
      </w:pPr>
      <w:r w:rsidRPr="00CB2DFC">
        <w:rPr>
          <w:iCs/>
          <w:spacing w:val="-2"/>
          <w:lang w:val="fr-FR"/>
        </w:rPr>
        <w:t>contrôle topographique ;</w:t>
      </w:r>
    </w:p>
    <w:p w14:paraId="3AC2BD0C" w14:textId="77777777" w:rsidR="00982B38" w:rsidRPr="00CB2DFC" w:rsidRDefault="00982B38" w:rsidP="00982B38">
      <w:pPr>
        <w:numPr>
          <w:ilvl w:val="0"/>
          <w:numId w:val="3"/>
        </w:numPr>
        <w:tabs>
          <w:tab w:val="left" w:pos="-1440"/>
          <w:tab w:val="left" w:pos="-720"/>
        </w:tabs>
        <w:rPr>
          <w:iCs/>
          <w:spacing w:val="-2"/>
          <w:lang w:val="fr-FR"/>
        </w:rPr>
      </w:pPr>
      <w:r w:rsidRPr="00CB2DFC">
        <w:rPr>
          <w:iCs/>
          <w:spacing w:val="-2"/>
          <w:lang w:val="fr-FR"/>
        </w:rPr>
        <w:t>contrôle administratif et financier (vérification des décomptes, établissement des rapports, etc.) ;</w:t>
      </w:r>
    </w:p>
    <w:p w14:paraId="5BDB55F1" w14:textId="77777777" w:rsidR="000E4706" w:rsidRPr="00CB2DFC" w:rsidRDefault="000E4706" w:rsidP="00982B38">
      <w:pPr>
        <w:numPr>
          <w:ilvl w:val="0"/>
          <w:numId w:val="3"/>
        </w:numPr>
        <w:tabs>
          <w:tab w:val="left" w:pos="-1440"/>
          <w:tab w:val="left" w:pos="-720"/>
        </w:tabs>
        <w:rPr>
          <w:iCs/>
          <w:spacing w:val="-2"/>
          <w:lang w:val="fr-FR"/>
        </w:rPr>
      </w:pPr>
      <w:r w:rsidRPr="00CB2DFC">
        <w:rPr>
          <w:iCs/>
          <w:spacing w:val="-2"/>
          <w:lang w:val="fr-FR"/>
        </w:rPr>
        <w:t>campagne de sensibilisation à la sécurité routière et à la protection de l’environnement.</w:t>
      </w:r>
    </w:p>
    <w:p w14:paraId="087CDD90" w14:textId="77777777" w:rsidR="000E4706" w:rsidRPr="00CB2DFC" w:rsidRDefault="000E4706" w:rsidP="000E4706">
      <w:pPr>
        <w:tabs>
          <w:tab w:val="left" w:pos="-1440"/>
          <w:tab w:val="left" w:pos="-720"/>
        </w:tabs>
        <w:ind w:left="1440"/>
        <w:rPr>
          <w:iCs/>
          <w:spacing w:val="-2"/>
          <w:lang w:val="fr-FR"/>
        </w:rPr>
      </w:pPr>
    </w:p>
    <w:p w14:paraId="394C9D14" w14:textId="77777777" w:rsidR="00B40B44" w:rsidRPr="00CB2DFC" w:rsidRDefault="00B40B44" w:rsidP="00B40B44">
      <w:pPr>
        <w:tabs>
          <w:tab w:val="left" w:pos="-1440"/>
          <w:tab w:val="num" w:pos="720"/>
        </w:tabs>
        <w:spacing w:before="240" w:after="240"/>
        <w:ind w:left="720"/>
        <w:rPr>
          <w:iCs/>
          <w:spacing w:val="-2"/>
          <w:lang w:val="fr-FR"/>
        </w:rPr>
      </w:pPr>
      <w:r w:rsidRPr="00CB2DFC">
        <w:rPr>
          <w:iCs/>
          <w:spacing w:val="-2"/>
          <w:lang w:val="fr-FR"/>
        </w:rPr>
        <w:t xml:space="preserve">Le délai d’exécution des prestations du Consultant est de : </w:t>
      </w:r>
      <w:r w:rsidRPr="00CB2DFC">
        <w:rPr>
          <w:b/>
          <w:iCs/>
          <w:spacing w:val="-2"/>
          <w:lang w:val="fr-FR"/>
        </w:rPr>
        <w:t>26 mois.</w:t>
      </w:r>
    </w:p>
    <w:p w14:paraId="4B32D1D8" w14:textId="77777777" w:rsidR="00C77882" w:rsidRPr="00CB2DFC" w:rsidRDefault="00B40B44" w:rsidP="00243C10">
      <w:pPr>
        <w:spacing w:after="120"/>
        <w:rPr>
          <w:spacing w:val="-2"/>
          <w:lang w:val="fr-FR"/>
        </w:rPr>
      </w:pPr>
      <w:r w:rsidRPr="00CB2DFC">
        <w:rPr>
          <w:spacing w:val="-2"/>
          <w:lang w:val="fr-FR"/>
        </w:rPr>
        <w:t xml:space="preserve">             La date prévisible de démarrage est le</w:t>
      </w:r>
      <w:r w:rsidR="00376414" w:rsidRPr="00CB2DFC">
        <w:rPr>
          <w:spacing w:val="-2"/>
          <w:lang w:val="fr-FR"/>
        </w:rPr>
        <w:t xml:space="preserve"> 05 février </w:t>
      </w:r>
      <w:r w:rsidR="009A42E6" w:rsidRPr="00CB2DFC">
        <w:rPr>
          <w:spacing w:val="-2"/>
          <w:lang w:val="fr-FR"/>
        </w:rPr>
        <w:t>2021</w:t>
      </w:r>
      <w:r w:rsidRPr="00CB2DFC">
        <w:rPr>
          <w:spacing w:val="-2"/>
          <w:lang w:val="fr-FR"/>
        </w:rPr>
        <w:t xml:space="preserve"> et le nombre d’Experts-mois est estimé à</w:t>
      </w:r>
      <w:r w:rsidR="009A42E6" w:rsidRPr="00CB2DFC">
        <w:rPr>
          <w:spacing w:val="-2"/>
          <w:lang w:val="fr-FR"/>
        </w:rPr>
        <w:t xml:space="preserve"> 135 Homme/mois</w:t>
      </w:r>
    </w:p>
    <w:p w14:paraId="77A9338B" w14:textId="77777777" w:rsidR="003B6FF2" w:rsidRPr="00CB2DFC" w:rsidRDefault="003B6FF2" w:rsidP="00FA5A24">
      <w:pPr>
        <w:spacing w:after="120"/>
        <w:rPr>
          <w:spacing w:val="-2"/>
          <w:lang w:val="fr-FR"/>
        </w:rPr>
      </w:pPr>
      <w:r w:rsidRPr="00CB2DFC">
        <w:rPr>
          <w:spacing w:val="-2"/>
          <w:lang w:val="fr-FR"/>
        </w:rPr>
        <w:t>Les Termes de Référence (TdR) détaillés de la mission sont disponibles à l’adresse ci-dessous.</w:t>
      </w:r>
    </w:p>
    <w:p w14:paraId="312B40CD" w14:textId="77777777" w:rsidR="00A911D7" w:rsidRPr="00CB2DFC" w:rsidRDefault="00B40B44" w:rsidP="00FA5A24">
      <w:pPr>
        <w:spacing w:after="120"/>
        <w:rPr>
          <w:spacing w:val="-2"/>
          <w:lang w:val="fr-FR"/>
        </w:rPr>
      </w:pPr>
      <w:r w:rsidRPr="00CB2DFC">
        <w:rPr>
          <w:spacing w:val="-3"/>
        </w:rPr>
        <w:t xml:space="preserve">La Direction Nationale des Infrastructures (DNI) </w:t>
      </w:r>
      <w:r w:rsidR="00AC3DD4" w:rsidRPr="00CB2DFC">
        <w:rPr>
          <w:lang w:val="fr-FR"/>
        </w:rPr>
        <w:t xml:space="preserve">invite les </w:t>
      </w:r>
      <w:r w:rsidR="003B6FF2" w:rsidRPr="00CB2DFC">
        <w:rPr>
          <w:lang w:val="fr-FR"/>
        </w:rPr>
        <w:t xml:space="preserve">bureaux de </w:t>
      </w:r>
      <w:r w:rsidR="00AC3DD4" w:rsidRPr="00CB2DFC">
        <w:rPr>
          <w:lang w:val="fr-FR"/>
        </w:rPr>
        <w:t xml:space="preserve">Consultants </w:t>
      </w:r>
      <w:r w:rsidR="003B6FF2" w:rsidRPr="00CB2DFC">
        <w:rPr>
          <w:lang w:val="fr-FR"/>
        </w:rPr>
        <w:t>(« Consultants »</w:t>
      </w:r>
      <w:r w:rsidR="00A911D7" w:rsidRPr="00CB2DFC">
        <w:rPr>
          <w:lang w:val="fr-FR"/>
        </w:rPr>
        <w:t xml:space="preserve">) </w:t>
      </w:r>
      <w:r w:rsidR="00243C10" w:rsidRPr="00CB2DFC">
        <w:rPr>
          <w:lang w:val="fr-FR"/>
        </w:rPr>
        <w:t xml:space="preserve">éligibles </w:t>
      </w:r>
      <w:r w:rsidR="00AC3DD4" w:rsidRPr="00CB2DFC">
        <w:rPr>
          <w:lang w:val="fr-FR"/>
        </w:rPr>
        <w:t xml:space="preserve">à </w:t>
      </w:r>
      <w:r w:rsidR="00A911D7" w:rsidRPr="00CB2DFC">
        <w:rPr>
          <w:lang w:val="fr-FR"/>
        </w:rPr>
        <w:t xml:space="preserve">manifester </w:t>
      </w:r>
      <w:r w:rsidR="00AC3DD4" w:rsidRPr="00CB2DFC">
        <w:rPr>
          <w:lang w:val="fr-FR"/>
        </w:rPr>
        <w:t xml:space="preserve">leur </w:t>
      </w:r>
      <w:r w:rsidR="00A911D7" w:rsidRPr="00CB2DFC">
        <w:rPr>
          <w:lang w:val="fr-FR"/>
        </w:rPr>
        <w:t>intérêt</w:t>
      </w:r>
      <w:r w:rsidR="001D0BA1" w:rsidRPr="00CB2DFC">
        <w:rPr>
          <w:lang w:val="fr-FR"/>
        </w:rPr>
        <w:t xml:space="preserve"> </w:t>
      </w:r>
      <w:r w:rsidR="00AC3DD4" w:rsidRPr="00CB2DFC">
        <w:rPr>
          <w:lang w:val="fr-FR"/>
        </w:rPr>
        <w:t xml:space="preserve">en vue de fournir les </w:t>
      </w:r>
      <w:r w:rsidR="003B13CD" w:rsidRPr="00CB2DFC">
        <w:rPr>
          <w:lang w:val="fr-FR"/>
        </w:rPr>
        <w:t>services</w:t>
      </w:r>
      <w:r w:rsidR="00393010" w:rsidRPr="00CB2DFC">
        <w:rPr>
          <w:lang w:val="fr-FR"/>
        </w:rPr>
        <w:t xml:space="preserve"> ci-dessus</w:t>
      </w:r>
      <w:r w:rsidR="003B13CD" w:rsidRPr="00CB2DFC">
        <w:rPr>
          <w:lang w:val="fr-FR"/>
        </w:rPr>
        <w:t>.</w:t>
      </w:r>
      <w:r w:rsidR="001D0BA1" w:rsidRPr="00CB2DFC">
        <w:rPr>
          <w:lang w:val="fr-FR"/>
        </w:rPr>
        <w:t xml:space="preserve"> </w:t>
      </w:r>
      <w:r w:rsidR="00A57B23" w:rsidRPr="00CB2DFC">
        <w:rPr>
          <w:spacing w:val="-2"/>
          <w:lang w:val="fr-FR"/>
        </w:rPr>
        <w:t xml:space="preserve">Les </w:t>
      </w:r>
      <w:r w:rsidR="00A911D7" w:rsidRPr="00CB2DFC">
        <w:rPr>
          <w:spacing w:val="-2"/>
          <w:lang w:val="fr-FR"/>
        </w:rPr>
        <w:t xml:space="preserve">Consultants </w:t>
      </w:r>
      <w:r w:rsidR="00A57B23" w:rsidRPr="00CB2DFC">
        <w:rPr>
          <w:spacing w:val="-2"/>
          <w:lang w:val="fr-FR"/>
        </w:rPr>
        <w:t xml:space="preserve">intéressés </w:t>
      </w:r>
      <w:r w:rsidR="00A57B23" w:rsidRPr="00CB2DFC">
        <w:rPr>
          <w:spacing w:val="-2"/>
          <w:lang w:val="fr-FR"/>
        </w:rPr>
        <w:lastRenderedPageBreak/>
        <w:t xml:space="preserve">doivent </w:t>
      </w:r>
      <w:r w:rsidR="00A911D7" w:rsidRPr="00CB2DFC">
        <w:rPr>
          <w:spacing w:val="-2"/>
          <w:lang w:val="fr-FR"/>
        </w:rPr>
        <w:t>fournir</w:t>
      </w:r>
      <w:r w:rsidR="001D0BA1" w:rsidRPr="00CB2DFC">
        <w:rPr>
          <w:spacing w:val="-2"/>
          <w:lang w:val="fr-FR"/>
        </w:rPr>
        <w:t xml:space="preserve"> </w:t>
      </w:r>
      <w:r w:rsidR="00A911D7" w:rsidRPr="00CB2DFC">
        <w:rPr>
          <w:spacing w:val="-2"/>
          <w:lang w:val="fr-FR"/>
        </w:rPr>
        <w:t xml:space="preserve">des renseignements spécifiques </w:t>
      </w:r>
      <w:r w:rsidR="00126E07" w:rsidRPr="00CB2DFC">
        <w:rPr>
          <w:spacing w:val="-2"/>
          <w:lang w:val="fr-FR"/>
        </w:rPr>
        <w:t xml:space="preserve">démontrant qu’ils sont </w:t>
      </w:r>
      <w:r w:rsidR="00A911D7" w:rsidRPr="00CB2DFC">
        <w:rPr>
          <w:spacing w:val="-2"/>
          <w:lang w:val="fr-FR"/>
        </w:rPr>
        <w:t xml:space="preserve">pleinement </w:t>
      </w:r>
      <w:r w:rsidR="00126E07" w:rsidRPr="00CB2DFC">
        <w:rPr>
          <w:spacing w:val="-2"/>
          <w:lang w:val="fr-FR"/>
        </w:rPr>
        <w:t xml:space="preserve">qualifiés pour </w:t>
      </w:r>
      <w:r w:rsidR="00A911D7" w:rsidRPr="00CB2DFC">
        <w:rPr>
          <w:spacing w:val="-2"/>
          <w:lang w:val="fr-FR"/>
        </w:rPr>
        <w:t xml:space="preserve">réaliser </w:t>
      </w:r>
      <w:r w:rsidR="00126E07" w:rsidRPr="00CB2DFC">
        <w:rPr>
          <w:spacing w:val="-2"/>
          <w:lang w:val="fr-FR"/>
        </w:rPr>
        <w:t xml:space="preserve">les prestations </w:t>
      </w:r>
      <w:r w:rsidR="00A57B23" w:rsidRPr="00CB2DFC">
        <w:rPr>
          <w:spacing w:val="-2"/>
          <w:lang w:val="fr-FR"/>
        </w:rPr>
        <w:t>(</w:t>
      </w:r>
      <w:r w:rsidR="00126E07" w:rsidRPr="00CB2DFC">
        <w:rPr>
          <w:spacing w:val="-2"/>
          <w:lang w:val="fr-FR"/>
        </w:rPr>
        <w:t>documentation</w:t>
      </w:r>
      <w:r w:rsidR="00A57B23" w:rsidRPr="00CB2DFC">
        <w:rPr>
          <w:spacing w:val="-2"/>
          <w:lang w:val="fr-FR"/>
        </w:rPr>
        <w:t xml:space="preserve">, </w:t>
      </w:r>
      <w:r w:rsidR="00126E07" w:rsidRPr="00CB2DFC">
        <w:rPr>
          <w:spacing w:val="-2"/>
          <w:lang w:val="fr-FR"/>
        </w:rPr>
        <w:t xml:space="preserve">référence de prestations similaires, expérience dans des </w:t>
      </w:r>
      <w:r w:rsidR="00A911D7" w:rsidRPr="00CB2DFC">
        <w:rPr>
          <w:spacing w:val="-2"/>
          <w:lang w:val="fr-FR"/>
        </w:rPr>
        <w:t xml:space="preserve">conditions </w:t>
      </w:r>
      <w:r w:rsidR="00126E07" w:rsidRPr="00CB2DFC">
        <w:rPr>
          <w:spacing w:val="-2"/>
          <w:lang w:val="fr-FR"/>
        </w:rPr>
        <w:t xml:space="preserve">comparables, disponibilité de </w:t>
      </w:r>
      <w:r w:rsidR="00243C10" w:rsidRPr="00CB2DFC">
        <w:rPr>
          <w:spacing w:val="-2"/>
          <w:lang w:val="fr-FR"/>
        </w:rPr>
        <w:t xml:space="preserve">compétences adéquates parmi leur </w:t>
      </w:r>
      <w:r w:rsidR="00126E07" w:rsidRPr="00CB2DFC">
        <w:rPr>
          <w:spacing w:val="-2"/>
          <w:lang w:val="fr-FR"/>
        </w:rPr>
        <w:t>personnel, etc</w:t>
      </w:r>
      <w:r w:rsidR="00A57B23" w:rsidRPr="00CB2DFC">
        <w:rPr>
          <w:spacing w:val="-2"/>
          <w:lang w:val="fr-FR"/>
        </w:rPr>
        <w:t xml:space="preserve">.). </w:t>
      </w:r>
    </w:p>
    <w:p w14:paraId="6361C220" w14:textId="77777777" w:rsidR="00303AF9" w:rsidRPr="00CB2DFC" w:rsidRDefault="00A911D7" w:rsidP="00FA5A24">
      <w:pPr>
        <w:spacing w:after="120"/>
        <w:rPr>
          <w:spacing w:val="-2"/>
          <w:lang w:val="fr-FR"/>
        </w:rPr>
      </w:pPr>
      <w:r w:rsidRPr="00CB2DFC">
        <w:rPr>
          <w:spacing w:val="-2"/>
          <w:lang w:val="fr-FR"/>
        </w:rPr>
        <w:t xml:space="preserve">Les critères d’établissement de la liste restreinte sont : </w:t>
      </w:r>
    </w:p>
    <w:p w14:paraId="386134AB" w14:textId="77777777" w:rsidR="00556C5E" w:rsidRPr="00CB2DFC" w:rsidRDefault="005E1584" w:rsidP="00556C5E">
      <w:pPr>
        <w:shd w:val="clear" w:color="auto" w:fill="FFFFFF"/>
        <w:rPr>
          <w:spacing w:val="-2"/>
          <w:lang w:val="fr-FR"/>
        </w:rPr>
      </w:pPr>
      <w:r w:rsidRPr="00CB2DFC">
        <w:rPr>
          <w:spacing w:val="-2"/>
          <w:lang w:val="fr-FR"/>
        </w:rPr>
        <w:t xml:space="preserve"> </w:t>
      </w:r>
      <w:r w:rsidRPr="00CB2DFC">
        <w:rPr>
          <w:spacing w:val="-2"/>
          <w:lang w:val="fr-FR"/>
        </w:rPr>
        <w:tab/>
      </w:r>
      <w:r w:rsidR="00556C5E" w:rsidRPr="00CB2DFC">
        <w:rPr>
          <w:b/>
          <w:bCs/>
          <w:spacing w:val="-2"/>
          <w:lang w:val="fr-FR"/>
        </w:rPr>
        <w:t>1-</w:t>
      </w:r>
      <w:r w:rsidR="00556C5E" w:rsidRPr="00CB2DFC">
        <w:rPr>
          <w:spacing w:val="-2"/>
          <w:lang w:val="fr-FR"/>
        </w:rPr>
        <w:t xml:space="preserve"> la nature des activités du candidat et le Nombre d’années d’expérience,</w:t>
      </w:r>
    </w:p>
    <w:p w14:paraId="042E654F" w14:textId="77777777" w:rsidR="00556C5E" w:rsidRPr="00CB2DFC" w:rsidRDefault="00556C5E" w:rsidP="005E1584">
      <w:pPr>
        <w:shd w:val="clear" w:color="auto" w:fill="FFFFFF"/>
        <w:ind w:left="284"/>
        <w:rPr>
          <w:spacing w:val="-2"/>
          <w:lang w:val="fr-FR"/>
        </w:rPr>
      </w:pPr>
      <w:r w:rsidRPr="00CB2DFC">
        <w:rPr>
          <w:spacing w:val="-2"/>
          <w:lang w:val="fr-FR"/>
        </w:rPr>
        <w:br/>
      </w:r>
      <w:r w:rsidRPr="00CB2DFC">
        <w:rPr>
          <w:b/>
          <w:bCs/>
          <w:spacing w:val="-2"/>
          <w:lang w:val="fr-FR"/>
        </w:rPr>
        <w:t>2-</w:t>
      </w:r>
      <w:r w:rsidRPr="00CB2DFC">
        <w:rPr>
          <w:spacing w:val="-2"/>
          <w:lang w:val="fr-FR"/>
        </w:rPr>
        <w:t xml:space="preserve"> les qualifications du candidat dans le domaine des prestations et notamment références concernant l’exécution de marchés analogues,</w:t>
      </w:r>
    </w:p>
    <w:p w14:paraId="02F12B5F" w14:textId="77777777" w:rsidR="00303AF9" w:rsidRPr="00CB2DFC" w:rsidRDefault="00556C5E" w:rsidP="00CB2DFC">
      <w:pPr>
        <w:shd w:val="clear" w:color="auto" w:fill="FFFFFF"/>
        <w:ind w:left="284"/>
        <w:jc w:val="left"/>
        <w:rPr>
          <w:spacing w:val="-2"/>
          <w:lang w:val="fr-FR"/>
        </w:rPr>
      </w:pPr>
      <w:r w:rsidRPr="00CB2DFC">
        <w:rPr>
          <w:spacing w:val="-2"/>
          <w:lang w:val="fr-FR"/>
        </w:rPr>
        <w:br/>
      </w:r>
      <w:r w:rsidRPr="00CB2DFC">
        <w:rPr>
          <w:b/>
          <w:bCs/>
          <w:spacing w:val="-2"/>
          <w:lang w:val="fr-FR"/>
        </w:rPr>
        <w:t>3-</w:t>
      </w:r>
      <w:r w:rsidRPr="00CB2DFC">
        <w:rPr>
          <w:spacing w:val="-2"/>
          <w:lang w:val="fr-FR"/>
        </w:rPr>
        <w:t xml:space="preserve"> l’organisation technique et managériale du cabinet, etc..</w:t>
      </w:r>
    </w:p>
    <w:p w14:paraId="79197A4E" w14:textId="77777777" w:rsidR="00A911D7" w:rsidRPr="00CB2DFC" w:rsidRDefault="00B64548" w:rsidP="00FA5A24">
      <w:pPr>
        <w:spacing w:after="120"/>
        <w:rPr>
          <w:spacing w:val="-2"/>
          <w:lang w:val="fr-FR"/>
        </w:rPr>
      </w:pPr>
      <w:r w:rsidRPr="00CB2DFC">
        <w:rPr>
          <w:spacing w:val="-2"/>
          <w:lang w:val="fr-FR"/>
        </w:rPr>
        <w:t>Les Personnels-clés ne feront pas l’objet d’évaluation au stade de l’établissement de la liste retreinte.</w:t>
      </w:r>
    </w:p>
    <w:p w14:paraId="6175F547" w14:textId="77777777" w:rsidR="00B64548" w:rsidRPr="00CB2DFC" w:rsidRDefault="00B64548" w:rsidP="00B64548">
      <w:pPr>
        <w:spacing w:after="120"/>
        <w:rPr>
          <w:lang w:val="fr-FR"/>
        </w:rPr>
      </w:pPr>
      <w:r w:rsidRPr="00CB2DFC">
        <w:rPr>
          <w:lang w:val="fr-FR"/>
        </w:rPr>
        <w:t xml:space="preserve">Les </w:t>
      </w:r>
      <w:r w:rsidRPr="00CB2DFC">
        <w:rPr>
          <w:spacing w:val="-2"/>
          <w:lang w:val="fr-FR"/>
        </w:rPr>
        <w:t>Consultants</w:t>
      </w:r>
      <w:r w:rsidR="001D0BA1" w:rsidRPr="00CB2DFC">
        <w:rPr>
          <w:spacing w:val="-2"/>
          <w:lang w:val="fr-FR"/>
        </w:rPr>
        <w:t xml:space="preserve"> </w:t>
      </w:r>
      <w:r w:rsidRPr="00CB2DFC">
        <w:rPr>
          <w:lang w:val="fr-FR"/>
        </w:rPr>
        <w:t>intéressés sont invités à prendre connaissance des Clauses 1.23et 1.24 des Directives sur l’acquisition des Services de Consultants dans le cadre des Projets financés par la Banque Islamique de Développement (les « Directives ») définissant les règles de la BIsD concernant les conflits d’intérêt.</w:t>
      </w:r>
    </w:p>
    <w:p w14:paraId="054F87C7" w14:textId="77777777" w:rsidR="004807C6" w:rsidRPr="00CB2DFC" w:rsidRDefault="00A57B23" w:rsidP="004807C6">
      <w:pPr>
        <w:spacing w:after="120"/>
        <w:rPr>
          <w:spacing w:val="-2"/>
          <w:lang w:val="fr-FR"/>
        </w:rPr>
      </w:pPr>
      <w:r w:rsidRPr="00CB2DFC">
        <w:rPr>
          <w:spacing w:val="-2"/>
          <w:lang w:val="fr-FR"/>
        </w:rPr>
        <w:t xml:space="preserve">Les </w:t>
      </w:r>
      <w:r w:rsidR="00B64548" w:rsidRPr="00CB2DFC">
        <w:rPr>
          <w:spacing w:val="-2"/>
          <w:lang w:val="fr-FR"/>
        </w:rPr>
        <w:t xml:space="preserve">Consultants </w:t>
      </w:r>
      <w:r w:rsidRPr="00CB2DFC">
        <w:rPr>
          <w:spacing w:val="-2"/>
          <w:lang w:val="fr-FR"/>
        </w:rPr>
        <w:t xml:space="preserve">peuvent </w:t>
      </w:r>
      <w:r w:rsidR="00B64548" w:rsidRPr="00CB2DFC">
        <w:rPr>
          <w:spacing w:val="-2"/>
          <w:lang w:val="fr-FR"/>
        </w:rPr>
        <w:t>s’associer avec d’autre</w:t>
      </w:r>
      <w:r w:rsidR="001D0BA1" w:rsidRPr="00CB2DFC">
        <w:rPr>
          <w:spacing w:val="-2"/>
          <w:lang w:val="fr-FR"/>
        </w:rPr>
        <w:t>s firmes afin de renforcer leur</w:t>
      </w:r>
      <w:r w:rsidR="00B64548" w:rsidRPr="00CB2DFC">
        <w:rPr>
          <w:spacing w:val="-2"/>
          <w:lang w:val="fr-FR"/>
        </w:rPr>
        <w:t xml:space="preserve"> qualification en </w:t>
      </w:r>
      <w:r w:rsidR="004807C6" w:rsidRPr="00CB2DFC">
        <w:rPr>
          <w:spacing w:val="-2"/>
          <w:lang w:val="fr-FR"/>
        </w:rPr>
        <w:t xml:space="preserve">indiquant clairement le type d’association, c’est-à-dire un groupement </w:t>
      </w:r>
      <w:r w:rsidR="00393010" w:rsidRPr="00CB2DFC">
        <w:rPr>
          <w:spacing w:val="-2"/>
          <w:lang w:val="fr-FR"/>
        </w:rPr>
        <w:t>de consultants</w:t>
      </w:r>
      <w:r w:rsidR="004807C6" w:rsidRPr="00CB2DFC">
        <w:rPr>
          <w:spacing w:val="-2"/>
          <w:lang w:val="fr-FR"/>
        </w:rPr>
        <w:t>, ou une intention de sous-traitance.</w:t>
      </w:r>
      <w:r w:rsidR="000337B1" w:rsidRPr="00CB2DFC">
        <w:rPr>
          <w:spacing w:val="-2"/>
          <w:lang w:val="fr-FR"/>
        </w:rPr>
        <w:t xml:space="preserve">  Dans le cas de groupement, tous les partenaires du groupement seront conjointement et solidairement responsables pour la totalité du contrat, en cas d’attribution.</w:t>
      </w:r>
    </w:p>
    <w:p w14:paraId="57188EBF" w14:textId="77777777" w:rsidR="004807C6" w:rsidRPr="00CB2DFC" w:rsidRDefault="004807C6" w:rsidP="004807C6">
      <w:pPr>
        <w:spacing w:after="120"/>
        <w:rPr>
          <w:spacing w:val="-2"/>
          <w:lang w:val="fr-FR"/>
        </w:rPr>
      </w:pPr>
      <w:r w:rsidRPr="00CB2DFC">
        <w:rPr>
          <w:spacing w:val="-2"/>
          <w:lang w:val="fr-FR"/>
        </w:rPr>
        <w:t>L</w:t>
      </w:r>
      <w:r w:rsidR="00CF3292" w:rsidRPr="00CB2DFC">
        <w:rPr>
          <w:spacing w:val="-2"/>
          <w:lang w:val="fr-FR"/>
        </w:rPr>
        <w:t xml:space="preserve">a </w:t>
      </w:r>
      <w:r w:rsidR="009E0D5D" w:rsidRPr="00CB2DFC">
        <w:rPr>
          <w:spacing w:val="-2"/>
          <w:lang w:val="fr-FR"/>
        </w:rPr>
        <w:t>sélection</w:t>
      </w:r>
      <w:r w:rsidRPr="00CB2DFC">
        <w:rPr>
          <w:spacing w:val="-2"/>
          <w:lang w:val="fr-FR"/>
        </w:rPr>
        <w:t xml:space="preserve"> se fera en conformité avec </w:t>
      </w:r>
      <w:r w:rsidR="000337B1" w:rsidRPr="00CB2DFC">
        <w:rPr>
          <w:spacing w:val="-2"/>
          <w:lang w:val="fr-FR"/>
        </w:rPr>
        <w:t xml:space="preserve">la méthode </w:t>
      </w:r>
      <w:r w:rsidR="00863203" w:rsidRPr="00CB2DFC">
        <w:rPr>
          <w:spacing w:val="-2"/>
          <w:lang w:val="fr-FR"/>
        </w:rPr>
        <w:t>de sélection sur la base de la Qualité-Coût</w:t>
      </w:r>
      <w:r w:rsidR="000337B1" w:rsidRPr="00CB2DFC">
        <w:rPr>
          <w:spacing w:val="-2"/>
          <w:lang w:val="fr-FR"/>
        </w:rPr>
        <w:t xml:space="preserve"> </w:t>
      </w:r>
      <w:r w:rsidRPr="00CB2DFC">
        <w:rPr>
          <w:spacing w:val="-2"/>
          <w:lang w:val="fr-FR"/>
        </w:rPr>
        <w:t xml:space="preserve">stipulée dans les </w:t>
      </w:r>
      <w:r w:rsidRPr="00CB2DFC">
        <w:rPr>
          <w:rFonts w:ascii="CG Times" w:hAnsi="CG Times"/>
          <w:lang w:val="fr-FR"/>
        </w:rPr>
        <w:t>Directives.</w:t>
      </w:r>
    </w:p>
    <w:p w14:paraId="64290ABA" w14:textId="77777777" w:rsidR="00A57B23" w:rsidRPr="00CB2DFC" w:rsidRDefault="00A57B23" w:rsidP="00FA5A24">
      <w:pPr>
        <w:spacing w:after="120"/>
        <w:rPr>
          <w:spacing w:val="-2"/>
          <w:lang w:val="fr-FR"/>
        </w:rPr>
      </w:pPr>
      <w:r w:rsidRPr="00CB2DFC">
        <w:rPr>
          <w:spacing w:val="-2"/>
          <w:lang w:val="fr-FR"/>
        </w:rPr>
        <w:t xml:space="preserve">Les consultants intéressés peuvent obtenir </w:t>
      </w:r>
      <w:r w:rsidR="00A5335A" w:rsidRPr="00CB2DFC">
        <w:rPr>
          <w:spacing w:val="-2"/>
          <w:lang w:val="fr-FR"/>
        </w:rPr>
        <w:t xml:space="preserve">des </w:t>
      </w:r>
      <w:r w:rsidRPr="00CB2DFC">
        <w:rPr>
          <w:spacing w:val="-2"/>
          <w:lang w:val="fr-FR"/>
        </w:rPr>
        <w:t xml:space="preserve">informations </w:t>
      </w:r>
      <w:r w:rsidR="000337B1" w:rsidRPr="00CB2DFC">
        <w:rPr>
          <w:spacing w:val="-2"/>
          <w:lang w:val="fr-FR"/>
        </w:rPr>
        <w:t xml:space="preserve">additionnelles </w:t>
      </w:r>
      <w:r w:rsidR="00A5335A" w:rsidRPr="00CB2DFC">
        <w:rPr>
          <w:spacing w:val="-2"/>
          <w:lang w:val="fr-FR"/>
        </w:rPr>
        <w:t xml:space="preserve">à </w:t>
      </w:r>
      <w:r w:rsidRPr="00CB2DFC">
        <w:rPr>
          <w:spacing w:val="-2"/>
          <w:lang w:val="fr-FR"/>
        </w:rPr>
        <w:t xml:space="preserve">l'adresse </w:t>
      </w:r>
      <w:r w:rsidR="00A5335A" w:rsidRPr="00CB2DFC">
        <w:rPr>
          <w:spacing w:val="-2"/>
          <w:lang w:val="fr-FR"/>
        </w:rPr>
        <w:t xml:space="preserve">mentionnée </w:t>
      </w:r>
      <w:r w:rsidRPr="00CB2DFC">
        <w:rPr>
          <w:spacing w:val="-2"/>
          <w:lang w:val="fr-FR"/>
        </w:rPr>
        <w:t xml:space="preserve">ci-dessous </w:t>
      </w:r>
      <w:r w:rsidR="00A5335A" w:rsidRPr="00CB2DFC">
        <w:rPr>
          <w:spacing w:val="-2"/>
          <w:lang w:val="fr-FR"/>
        </w:rPr>
        <w:t>aux</w:t>
      </w:r>
      <w:r w:rsidRPr="00CB2DFC">
        <w:rPr>
          <w:spacing w:val="-2"/>
          <w:lang w:val="fr-FR"/>
        </w:rPr>
        <w:t xml:space="preserve"> heures </w:t>
      </w:r>
      <w:r w:rsidR="00A5335A" w:rsidRPr="00CB2DFC">
        <w:rPr>
          <w:spacing w:val="-2"/>
          <w:lang w:val="fr-FR"/>
        </w:rPr>
        <w:t xml:space="preserve">d’ouverture de bureaux </w:t>
      </w:r>
      <w:r w:rsidR="000337B1" w:rsidRPr="00CB2DFC">
        <w:rPr>
          <w:spacing w:val="-2"/>
          <w:lang w:val="fr-FR"/>
        </w:rPr>
        <w:t>indiquées </w:t>
      </w:r>
      <w:r w:rsidR="00A5335A" w:rsidRPr="00CB2DFC">
        <w:rPr>
          <w:spacing w:val="-2"/>
          <w:lang w:val="fr-FR"/>
        </w:rPr>
        <w:t>:</w:t>
      </w:r>
      <w:r w:rsidRPr="00CB2DFC">
        <w:rPr>
          <w:spacing w:val="-2"/>
          <w:lang w:val="fr-FR"/>
        </w:rPr>
        <w:t xml:space="preserve"> </w:t>
      </w:r>
    </w:p>
    <w:p w14:paraId="158D7D81" w14:textId="77777777" w:rsidR="003B5A94" w:rsidRPr="00CB2DFC" w:rsidRDefault="003B5A94" w:rsidP="003B5A94">
      <w:pPr>
        <w:spacing w:line="286" w:lineRule="exact"/>
        <w:textAlignment w:val="baseline"/>
        <w:rPr>
          <w:spacing w:val="5"/>
          <w:lang w:val="fr-FR"/>
        </w:rPr>
      </w:pPr>
      <w:r w:rsidRPr="00CB2DFC">
        <w:rPr>
          <w:rFonts w:ascii="CG Times" w:hAnsi="CG Times"/>
          <w:lang w:val="fr-FR"/>
        </w:rPr>
        <w:t>L</w:t>
      </w:r>
      <w:r w:rsidRPr="00CB2DFC">
        <w:rPr>
          <w:spacing w:val="5"/>
          <w:lang w:val="fr-FR"/>
        </w:rPr>
        <w:t>a Direction Nationale des Infrastructures/Ministère des Travaux Publics</w:t>
      </w:r>
    </w:p>
    <w:p w14:paraId="701481F8" w14:textId="77777777" w:rsidR="003B5A94" w:rsidRPr="00CB2DFC" w:rsidRDefault="003B5A94" w:rsidP="003B5A94">
      <w:pPr>
        <w:spacing w:before="28" w:line="304" w:lineRule="exact"/>
        <w:textAlignment w:val="baseline"/>
        <w:rPr>
          <w:lang w:val="fr-FR"/>
        </w:rPr>
      </w:pPr>
      <w:r w:rsidRPr="00CB2DFC">
        <w:rPr>
          <w:lang w:val="fr-FR"/>
        </w:rPr>
        <w:t xml:space="preserve">Boulevard du Commerce, </w:t>
      </w:r>
      <w:r w:rsidRPr="00CB2DFC">
        <w:rPr>
          <w:rFonts w:ascii="Garamond" w:eastAsia="Garamond" w:hAnsi="Garamond"/>
          <w:lang w:val="fr-FR"/>
        </w:rPr>
        <w:t>3</w:t>
      </w:r>
      <w:r w:rsidRPr="00CB2DFC">
        <w:rPr>
          <w:rFonts w:ascii="Tahoma" w:eastAsia="Tahoma" w:hAnsi="Tahoma"/>
          <w:vertAlign w:val="superscript"/>
          <w:lang w:val="fr-FR"/>
        </w:rPr>
        <w:t>ème</w:t>
      </w:r>
      <w:r w:rsidRPr="00CB2DFC">
        <w:rPr>
          <w:lang w:val="fr-FR"/>
        </w:rPr>
        <w:t xml:space="preserve"> Etage; Immeuble des Travaux Publics; Commune de</w:t>
      </w:r>
    </w:p>
    <w:p w14:paraId="5DCB0B91" w14:textId="77777777" w:rsidR="003B5A94" w:rsidRPr="00CB2DFC" w:rsidRDefault="003B5A94" w:rsidP="00CB2DFC">
      <w:pPr>
        <w:spacing w:before="50" w:line="295" w:lineRule="exact"/>
        <w:textAlignment w:val="baseline"/>
        <w:rPr>
          <w:lang w:val="fr-FR"/>
        </w:rPr>
      </w:pPr>
      <w:r w:rsidRPr="00CB2DFC">
        <w:rPr>
          <w:lang w:val="fr-FR"/>
        </w:rPr>
        <w:t>Kaloum; BP: 581- Conakry République de Guinée</w:t>
      </w:r>
    </w:p>
    <w:p w14:paraId="518798E9" w14:textId="77777777" w:rsidR="003B5A94" w:rsidRPr="00CB2DFC" w:rsidRDefault="003B5A94" w:rsidP="003B5A94">
      <w:pPr>
        <w:spacing w:before="49" w:line="294" w:lineRule="exact"/>
        <w:textAlignment w:val="baseline"/>
        <w:rPr>
          <w:lang w:val="fr-FR"/>
        </w:rPr>
      </w:pPr>
      <w:r w:rsidRPr="00CB2DFC">
        <w:rPr>
          <w:lang w:val="fr-FR"/>
        </w:rPr>
        <w:t>Tel: (00224) 628 27 13 72 / (00224) 622 74 42 87</w:t>
      </w:r>
    </w:p>
    <w:p w14:paraId="5A01F750" w14:textId="77777777" w:rsidR="003B5A94" w:rsidRPr="00CB2DFC" w:rsidRDefault="00CB2DFC" w:rsidP="003B5A94">
      <w:pPr>
        <w:spacing w:before="166" w:line="303" w:lineRule="exact"/>
        <w:jc w:val="left"/>
        <w:textAlignment w:val="baseline"/>
        <w:rPr>
          <w:u w:val="single"/>
          <w:lang w:val="fr-FR"/>
        </w:rPr>
      </w:pPr>
      <w:hyperlink r:id="rId10" w:history="1">
        <w:r w:rsidRPr="005200E4">
          <w:rPr>
            <w:rStyle w:val="Hyperlink"/>
            <w:lang w:val="fr-FR"/>
          </w:rPr>
          <w:t>E-mal:</w:t>
        </w:r>
      </w:hyperlink>
      <w:r w:rsidR="003B5A94" w:rsidRPr="00CB2DFC">
        <w:rPr>
          <w:u w:val="single"/>
          <w:lang w:val="fr-FR"/>
        </w:rPr>
        <w:t xml:space="preserve"> drkababakary@yahoo.fr </w:t>
      </w:r>
      <w:r w:rsidR="003B5A94" w:rsidRPr="00CB2DFC">
        <w:rPr>
          <w:u w:val="single"/>
          <w:lang w:val="fr-FR"/>
        </w:rPr>
        <w:br/>
      </w:r>
      <w:hyperlink r:id="rId11">
        <w:r w:rsidR="003B5A94" w:rsidRPr="00CB2DFC">
          <w:rPr>
            <w:u w:val="single"/>
            <w:lang w:val="fr-FR"/>
          </w:rPr>
          <w:t>E-mail:</w:t>
        </w:r>
      </w:hyperlink>
      <w:r w:rsidR="003B5A94" w:rsidRPr="00CB2DFC">
        <w:rPr>
          <w:u w:val="single"/>
          <w:lang w:val="fr-FR"/>
        </w:rPr>
        <w:t xml:space="preserve"> oumarocamar@gmail.com </w:t>
      </w:r>
    </w:p>
    <w:p w14:paraId="18799BA5" w14:textId="77777777" w:rsidR="003B5A94" w:rsidRPr="00CB2DFC" w:rsidRDefault="003B5A94" w:rsidP="003B5A94">
      <w:pPr>
        <w:spacing w:after="120"/>
        <w:rPr>
          <w:i/>
          <w:spacing w:val="-2"/>
          <w:highlight w:val="yellow"/>
          <w:lang w:val="fr-FR"/>
        </w:rPr>
      </w:pPr>
    </w:p>
    <w:p w14:paraId="0C54CBC8" w14:textId="77777777" w:rsidR="003B5A94" w:rsidRPr="00CB2DFC" w:rsidRDefault="003B5A94" w:rsidP="00535ADB">
      <w:pPr>
        <w:spacing w:after="120"/>
        <w:rPr>
          <w:b/>
          <w:bCs/>
          <w:spacing w:val="-2"/>
          <w:lang w:val="fr-FR"/>
        </w:rPr>
      </w:pPr>
      <w:r w:rsidRPr="00CB2DFC">
        <w:rPr>
          <w:b/>
          <w:bCs/>
          <w:i/>
          <w:spacing w:val="-2"/>
          <w:lang w:val="fr-FR"/>
        </w:rPr>
        <w:t>De 08:00 à 14:00</w:t>
      </w:r>
      <w:r w:rsidRPr="00CB2DFC">
        <w:rPr>
          <w:b/>
          <w:bCs/>
          <w:spacing w:val="-2"/>
          <w:lang w:val="fr-FR"/>
        </w:rPr>
        <w:t>], heure locale.</w:t>
      </w:r>
    </w:p>
    <w:p w14:paraId="2C1A6C08" w14:textId="77777777" w:rsidR="00A57B23" w:rsidRPr="00CB2DFC" w:rsidRDefault="00A57B23" w:rsidP="00FA5A24">
      <w:pPr>
        <w:spacing w:after="120"/>
        <w:rPr>
          <w:b/>
          <w:bCs/>
          <w:spacing w:val="-2"/>
          <w:lang w:val="fr-FR"/>
        </w:rPr>
      </w:pPr>
      <w:r w:rsidRPr="00CB2DFC">
        <w:rPr>
          <w:b/>
          <w:bCs/>
          <w:spacing w:val="-2"/>
          <w:lang w:val="fr-FR"/>
        </w:rPr>
        <w:t xml:space="preserve">Les </w:t>
      </w:r>
      <w:r w:rsidR="00FA5A24" w:rsidRPr="00CB2DFC">
        <w:rPr>
          <w:b/>
          <w:bCs/>
          <w:spacing w:val="-2"/>
          <w:lang w:val="fr-FR"/>
        </w:rPr>
        <w:t>manifestat</w:t>
      </w:r>
      <w:r w:rsidRPr="00CB2DFC">
        <w:rPr>
          <w:b/>
          <w:bCs/>
          <w:spacing w:val="-2"/>
          <w:lang w:val="fr-FR"/>
        </w:rPr>
        <w:t xml:space="preserve">ions d'intérêt </w:t>
      </w:r>
      <w:r w:rsidR="000337B1" w:rsidRPr="00CB2DFC">
        <w:rPr>
          <w:b/>
          <w:bCs/>
          <w:spacing w:val="-2"/>
          <w:lang w:val="fr-FR"/>
        </w:rPr>
        <w:t xml:space="preserve">sous forme écrite </w:t>
      </w:r>
      <w:r w:rsidRPr="00CB2DFC">
        <w:rPr>
          <w:b/>
          <w:bCs/>
          <w:spacing w:val="-2"/>
          <w:lang w:val="fr-FR"/>
        </w:rPr>
        <w:t xml:space="preserve">doivent être </w:t>
      </w:r>
      <w:r w:rsidR="00A5335A" w:rsidRPr="00CB2DFC">
        <w:rPr>
          <w:b/>
          <w:bCs/>
          <w:spacing w:val="-2"/>
          <w:lang w:val="fr-FR"/>
        </w:rPr>
        <w:t>déposée</w:t>
      </w:r>
      <w:r w:rsidR="003B5A94" w:rsidRPr="00CB2DFC">
        <w:rPr>
          <w:b/>
          <w:bCs/>
          <w:spacing w:val="-2"/>
          <w:lang w:val="fr-FR"/>
        </w:rPr>
        <w:t xml:space="preserve"> </w:t>
      </w:r>
      <w:r w:rsidR="00A5335A" w:rsidRPr="00CB2DFC">
        <w:rPr>
          <w:b/>
          <w:bCs/>
          <w:spacing w:val="-2"/>
          <w:lang w:val="fr-FR"/>
        </w:rPr>
        <w:t>s</w:t>
      </w:r>
      <w:r w:rsidR="000337B1" w:rsidRPr="00CB2DFC">
        <w:rPr>
          <w:b/>
          <w:bCs/>
          <w:spacing w:val="-2"/>
          <w:lang w:val="fr-FR"/>
        </w:rPr>
        <w:t xml:space="preserve">(en personne ou par courrier, télécopie ou courriel) </w:t>
      </w:r>
      <w:r w:rsidRPr="00CB2DFC">
        <w:rPr>
          <w:b/>
          <w:bCs/>
          <w:spacing w:val="-2"/>
          <w:lang w:val="fr-FR"/>
        </w:rPr>
        <w:t xml:space="preserve">à l'adresse </w:t>
      </w:r>
      <w:r w:rsidR="00A5335A" w:rsidRPr="00CB2DFC">
        <w:rPr>
          <w:b/>
          <w:bCs/>
          <w:spacing w:val="-2"/>
          <w:lang w:val="fr-FR"/>
        </w:rPr>
        <w:t xml:space="preserve">mentionnée </w:t>
      </w:r>
      <w:r w:rsidRPr="00CB2DFC">
        <w:rPr>
          <w:b/>
          <w:bCs/>
          <w:spacing w:val="-2"/>
          <w:lang w:val="fr-FR"/>
        </w:rPr>
        <w:t xml:space="preserve">ci-dessous au plus tard le </w:t>
      </w:r>
      <w:r w:rsidR="00535ADB" w:rsidRPr="00CB2DFC">
        <w:rPr>
          <w:b/>
          <w:bCs/>
          <w:spacing w:val="-2"/>
          <w:lang w:val="fr-FR"/>
        </w:rPr>
        <w:t>22 octobre 2020</w:t>
      </w:r>
    </w:p>
    <w:p w14:paraId="0CAF477A" w14:textId="77777777" w:rsidR="00A57B23" w:rsidRPr="00CB2DFC" w:rsidRDefault="00A57B23" w:rsidP="00A57B23">
      <w:pPr>
        <w:rPr>
          <w:iCs/>
          <w:spacing w:val="-2"/>
          <w:lang w:val="fr-FR"/>
        </w:rPr>
      </w:pPr>
      <w:r w:rsidRPr="00CB2DFC">
        <w:rPr>
          <w:iCs/>
          <w:spacing w:val="-2"/>
          <w:lang w:val="fr-FR"/>
        </w:rPr>
        <w:t>[</w:t>
      </w:r>
      <w:r w:rsidR="00C97E52" w:rsidRPr="00CB2DFC">
        <w:rPr>
          <w:i/>
          <w:spacing w:val="-2"/>
          <w:lang w:val="fr-FR"/>
        </w:rPr>
        <w:t xml:space="preserve">Cellule de Passation du </w:t>
      </w:r>
      <w:r w:rsidR="00D34112" w:rsidRPr="00CB2DFC">
        <w:rPr>
          <w:i/>
          <w:spacing w:val="-2"/>
          <w:lang w:val="fr-FR"/>
        </w:rPr>
        <w:t>Ministère</w:t>
      </w:r>
      <w:r w:rsidR="00C97E52" w:rsidRPr="00CB2DFC">
        <w:rPr>
          <w:i/>
          <w:spacing w:val="-2"/>
          <w:lang w:val="fr-FR"/>
        </w:rPr>
        <w:t xml:space="preserve"> des Travaux Publics </w:t>
      </w:r>
      <w:r w:rsidRPr="00CB2DFC">
        <w:rPr>
          <w:iCs/>
          <w:spacing w:val="-2"/>
          <w:lang w:val="fr-FR"/>
        </w:rPr>
        <w:t>]</w:t>
      </w:r>
    </w:p>
    <w:p w14:paraId="3B55BB42" w14:textId="77777777" w:rsidR="00A57B23" w:rsidRPr="00CB2DFC" w:rsidRDefault="0032540B" w:rsidP="00A57B23">
      <w:pPr>
        <w:rPr>
          <w:iCs/>
          <w:spacing w:val="-2"/>
          <w:lang w:val="fr-FR"/>
        </w:rPr>
      </w:pPr>
      <w:r w:rsidRPr="00CB2DFC">
        <w:rPr>
          <w:iCs/>
          <w:spacing w:val="-2"/>
          <w:lang w:val="fr-FR"/>
        </w:rPr>
        <w:t>À</w:t>
      </w:r>
      <w:r w:rsidR="00A57B23" w:rsidRPr="00CB2DFC">
        <w:rPr>
          <w:iCs/>
          <w:spacing w:val="-2"/>
          <w:lang w:val="fr-FR"/>
        </w:rPr>
        <w:t xml:space="preserve"> l'attention : [</w:t>
      </w:r>
      <w:r w:rsidR="00C97E52" w:rsidRPr="00CB2DFC">
        <w:rPr>
          <w:iCs/>
          <w:spacing w:val="-2"/>
          <w:lang w:val="fr-FR"/>
        </w:rPr>
        <w:t xml:space="preserve">Personne </w:t>
      </w:r>
      <w:r w:rsidR="00C97E52" w:rsidRPr="00CB2DFC">
        <w:rPr>
          <w:i/>
          <w:spacing w:val="-2"/>
          <w:lang w:val="fr-FR"/>
        </w:rPr>
        <w:t xml:space="preserve">Responsable des Marches Publics </w:t>
      </w:r>
      <w:r w:rsidR="00A57B23" w:rsidRPr="00CB2DFC">
        <w:rPr>
          <w:iCs/>
          <w:spacing w:val="-2"/>
          <w:lang w:val="fr-FR"/>
        </w:rPr>
        <w:t>]</w:t>
      </w:r>
    </w:p>
    <w:p w14:paraId="62FDA5B2" w14:textId="77777777" w:rsidR="00C97E52" w:rsidRPr="00CB2DFC" w:rsidRDefault="00C97E52" w:rsidP="00C97E52">
      <w:pPr>
        <w:spacing w:line="286" w:lineRule="exact"/>
        <w:textAlignment w:val="baseline"/>
        <w:rPr>
          <w:spacing w:val="5"/>
          <w:lang w:val="fr-FR"/>
        </w:rPr>
      </w:pPr>
      <w:r w:rsidRPr="00CB2DFC">
        <w:rPr>
          <w:spacing w:val="5"/>
          <w:lang w:val="fr-FR"/>
        </w:rPr>
        <w:t>Ministère des Travaux Publics</w:t>
      </w:r>
    </w:p>
    <w:p w14:paraId="37CA8BE2" w14:textId="77777777" w:rsidR="00C97E52" w:rsidRPr="00CB2DFC" w:rsidRDefault="00C97E52" w:rsidP="00C97E52">
      <w:pPr>
        <w:spacing w:before="28" w:line="304" w:lineRule="exact"/>
        <w:textAlignment w:val="baseline"/>
        <w:rPr>
          <w:lang w:val="fr-FR"/>
        </w:rPr>
      </w:pPr>
      <w:r w:rsidRPr="00CB2DFC">
        <w:rPr>
          <w:lang w:val="fr-FR"/>
        </w:rPr>
        <w:t xml:space="preserve">Boulevard du Commerce, </w:t>
      </w:r>
      <w:r w:rsidRPr="00CB2DFC">
        <w:rPr>
          <w:rFonts w:ascii="Garamond" w:eastAsia="Garamond" w:hAnsi="Garamond"/>
          <w:lang w:val="fr-FR"/>
        </w:rPr>
        <w:t>5</w:t>
      </w:r>
      <w:r w:rsidRPr="00CB2DFC">
        <w:rPr>
          <w:rFonts w:ascii="Tahoma" w:eastAsia="Tahoma" w:hAnsi="Tahoma"/>
          <w:vertAlign w:val="superscript"/>
          <w:lang w:val="fr-FR"/>
        </w:rPr>
        <w:t>ème</w:t>
      </w:r>
      <w:r w:rsidRPr="00CB2DFC">
        <w:rPr>
          <w:lang w:val="fr-FR"/>
        </w:rPr>
        <w:t xml:space="preserve"> Etage; Immeuble des Travaux Publics; Commune de</w:t>
      </w:r>
    </w:p>
    <w:p w14:paraId="70653E5B" w14:textId="77777777" w:rsidR="00C97E52" w:rsidRPr="00CB2DFC" w:rsidRDefault="00C97E52" w:rsidP="00C97E52">
      <w:pPr>
        <w:spacing w:before="50" w:line="295" w:lineRule="exact"/>
        <w:textAlignment w:val="baseline"/>
        <w:rPr>
          <w:lang w:val="fr-FR"/>
        </w:rPr>
      </w:pPr>
      <w:r w:rsidRPr="00CB2DFC">
        <w:rPr>
          <w:lang w:val="fr-FR"/>
        </w:rPr>
        <w:t>Kaloum; BP: 581- Conakry République de Guinée</w:t>
      </w:r>
    </w:p>
    <w:p w14:paraId="7716206B" w14:textId="77777777" w:rsidR="00D34112" w:rsidRPr="00CB2DFC" w:rsidRDefault="00D34112" w:rsidP="00C97E52">
      <w:pPr>
        <w:spacing w:before="50" w:line="295" w:lineRule="exact"/>
        <w:textAlignment w:val="baseline"/>
        <w:rPr>
          <w:lang w:val="fr-FR"/>
        </w:rPr>
      </w:pPr>
      <w:r w:rsidRPr="00CB2DFC">
        <w:rPr>
          <w:lang w:val="fr-FR"/>
        </w:rPr>
        <w:t>Tél : (00224) 622 79 46 48, 628 27 14 72, 622 74 42 87</w:t>
      </w:r>
    </w:p>
    <w:p w14:paraId="26E69059" w14:textId="77777777" w:rsidR="00A57B23" w:rsidRPr="00CB2DFC" w:rsidRDefault="00FA5A24" w:rsidP="00A57B23">
      <w:pPr>
        <w:rPr>
          <w:i/>
          <w:iCs/>
          <w:spacing w:val="-2"/>
          <w:lang w:val="fr-FR"/>
        </w:rPr>
      </w:pPr>
      <w:r w:rsidRPr="00CB2DFC">
        <w:rPr>
          <w:spacing w:val="-2"/>
          <w:lang w:val="fr-FR"/>
        </w:rPr>
        <w:t>Courriel</w:t>
      </w:r>
      <w:r w:rsidR="00A57B23" w:rsidRPr="00CB2DFC">
        <w:rPr>
          <w:spacing w:val="-2"/>
          <w:lang w:val="fr-FR"/>
        </w:rPr>
        <w:t xml:space="preserve">: </w:t>
      </w:r>
      <w:r w:rsidR="00D34112" w:rsidRPr="00CB2DFC">
        <w:rPr>
          <w:spacing w:val="-2"/>
          <w:lang w:val="fr-FR"/>
        </w:rPr>
        <w:t>batebangaly@gmail.com</w:t>
      </w:r>
    </w:p>
    <w:p w14:paraId="763C7A53" w14:textId="77777777" w:rsidR="00FA5A24" w:rsidRPr="00CB2DFC" w:rsidRDefault="00FA5A24" w:rsidP="00A57B23">
      <w:pPr>
        <w:rPr>
          <w:spacing w:val="-2"/>
          <w:lang w:val="fr-FR"/>
        </w:rPr>
      </w:pPr>
    </w:p>
    <w:p w14:paraId="092DB3BF" w14:textId="77777777" w:rsidR="00535ADB" w:rsidRPr="00CB2DFC" w:rsidRDefault="00535ADB" w:rsidP="00A57B23">
      <w:pPr>
        <w:rPr>
          <w:spacing w:val="-2"/>
          <w:lang w:val="fr-FR"/>
        </w:rPr>
      </w:pPr>
    </w:p>
    <w:p w14:paraId="395567F3" w14:textId="77777777" w:rsidR="00CB2DFC" w:rsidRPr="00535ADB" w:rsidRDefault="00CB2DFC" w:rsidP="00CB2DFC">
      <w:pPr>
        <w:rPr>
          <w:b/>
          <w:bCs/>
          <w:spacing w:val="-2"/>
          <w:sz w:val="32"/>
          <w:szCs w:val="32"/>
          <w:u w:val="single"/>
          <w:lang w:val="fr-FR"/>
        </w:rPr>
      </w:pPr>
      <w:r w:rsidRPr="00CB2DFC">
        <w:rPr>
          <w:b/>
          <w:bCs/>
          <w:spacing w:val="-2"/>
          <w:sz w:val="32"/>
          <w:szCs w:val="32"/>
          <w:lang w:val="fr-FR"/>
        </w:rPr>
        <w:tab/>
      </w:r>
      <w:r w:rsidRPr="00CB2DFC">
        <w:rPr>
          <w:b/>
          <w:bCs/>
          <w:spacing w:val="-2"/>
          <w:sz w:val="32"/>
          <w:szCs w:val="32"/>
          <w:lang w:val="fr-FR"/>
        </w:rPr>
        <w:tab/>
      </w:r>
      <w:r w:rsidRPr="00CB2DFC">
        <w:rPr>
          <w:b/>
          <w:bCs/>
          <w:spacing w:val="-2"/>
          <w:sz w:val="32"/>
          <w:szCs w:val="32"/>
          <w:lang w:val="fr-FR"/>
        </w:rPr>
        <w:tab/>
      </w:r>
      <w:r w:rsidRPr="00CB2DFC">
        <w:rPr>
          <w:b/>
          <w:bCs/>
          <w:spacing w:val="-2"/>
          <w:sz w:val="32"/>
          <w:szCs w:val="32"/>
          <w:lang w:val="fr-FR"/>
        </w:rPr>
        <w:tab/>
      </w:r>
      <w:r w:rsidRPr="00CB2DFC">
        <w:rPr>
          <w:b/>
          <w:bCs/>
          <w:spacing w:val="-2"/>
          <w:sz w:val="32"/>
          <w:szCs w:val="32"/>
          <w:lang w:val="fr-FR"/>
        </w:rPr>
        <w:tab/>
      </w:r>
      <w:r w:rsidRPr="00CB2DFC">
        <w:rPr>
          <w:b/>
          <w:bCs/>
          <w:spacing w:val="-2"/>
          <w:sz w:val="32"/>
          <w:szCs w:val="32"/>
          <w:lang w:val="fr-FR"/>
        </w:rPr>
        <w:tab/>
      </w:r>
      <w:r w:rsidRPr="00CB2DFC">
        <w:rPr>
          <w:b/>
          <w:bCs/>
          <w:spacing w:val="-2"/>
          <w:sz w:val="32"/>
          <w:szCs w:val="32"/>
          <w:lang w:val="fr-FR"/>
        </w:rPr>
        <w:tab/>
      </w:r>
      <w:r w:rsidRPr="00CB2DFC">
        <w:rPr>
          <w:b/>
          <w:bCs/>
          <w:spacing w:val="-2"/>
          <w:sz w:val="32"/>
          <w:szCs w:val="32"/>
          <w:lang w:val="fr-FR"/>
        </w:rPr>
        <w:tab/>
      </w:r>
      <w:r w:rsidRPr="00CB2DFC">
        <w:rPr>
          <w:b/>
          <w:bCs/>
          <w:spacing w:val="-2"/>
          <w:sz w:val="32"/>
          <w:szCs w:val="32"/>
          <w:lang w:val="fr-FR"/>
        </w:rPr>
        <w:tab/>
      </w:r>
      <w:r w:rsidRPr="00CB2DFC">
        <w:rPr>
          <w:b/>
          <w:bCs/>
          <w:spacing w:val="-2"/>
          <w:sz w:val="32"/>
          <w:szCs w:val="32"/>
          <w:lang w:val="fr-FR"/>
        </w:rPr>
        <w:tab/>
      </w:r>
      <w:r w:rsidRPr="00535ADB">
        <w:rPr>
          <w:b/>
          <w:bCs/>
          <w:spacing w:val="-2"/>
          <w:sz w:val="32"/>
          <w:szCs w:val="32"/>
          <w:u w:val="single"/>
          <w:lang w:val="fr-FR"/>
        </w:rPr>
        <w:t>Dr Bakary KABA</w:t>
      </w:r>
    </w:p>
    <w:p w14:paraId="1C81ACA5" w14:textId="77777777" w:rsidR="00535ADB" w:rsidRPr="00535ADB" w:rsidRDefault="00535ADB" w:rsidP="00A57B23">
      <w:pPr>
        <w:rPr>
          <w:b/>
          <w:bCs/>
          <w:spacing w:val="-2"/>
          <w:sz w:val="32"/>
          <w:szCs w:val="32"/>
          <w:u w:val="single"/>
          <w:lang w:val="fr-FR"/>
        </w:rPr>
      </w:pPr>
    </w:p>
    <w:sectPr w:rsidR="00535ADB" w:rsidRPr="00535ADB" w:rsidSect="00DD3D12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D0273" w14:textId="77777777" w:rsidR="00640E02" w:rsidRDefault="00640E02" w:rsidP="00A57B23">
      <w:r>
        <w:separator/>
      </w:r>
    </w:p>
  </w:endnote>
  <w:endnote w:type="continuationSeparator" w:id="0">
    <w:p w14:paraId="28878BAE" w14:textId="77777777" w:rsidR="00640E02" w:rsidRDefault="00640E02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39231" w14:textId="77777777" w:rsidR="00640E02" w:rsidRDefault="00640E02" w:rsidP="00A57B23">
      <w:r>
        <w:separator/>
      </w:r>
    </w:p>
  </w:footnote>
  <w:footnote w:type="continuationSeparator" w:id="0">
    <w:p w14:paraId="5428539E" w14:textId="77777777" w:rsidR="00640E02" w:rsidRDefault="00640E02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7C17D0"/>
    <w:multiLevelType w:val="hybridMultilevel"/>
    <w:tmpl w:val="63787F6C"/>
    <w:lvl w:ilvl="0" w:tplc="B0E285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46056"/>
    <w:multiLevelType w:val="hybridMultilevel"/>
    <w:tmpl w:val="63787F6C"/>
    <w:lvl w:ilvl="0" w:tplc="B0E285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23"/>
    <w:rsid w:val="00006933"/>
    <w:rsid w:val="000337B1"/>
    <w:rsid w:val="00047648"/>
    <w:rsid w:val="00051131"/>
    <w:rsid w:val="00071C97"/>
    <w:rsid w:val="000E0840"/>
    <w:rsid w:val="000E4706"/>
    <w:rsid w:val="000E4EED"/>
    <w:rsid w:val="000F653E"/>
    <w:rsid w:val="001009FE"/>
    <w:rsid w:val="001020D0"/>
    <w:rsid w:val="00125146"/>
    <w:rsid w:val="00126E07"/>
    <w:rsid w:val="001D0BA1"/>
    <w:rsid w:val="001E5C88"/>
    <w:rsid w:val="001E608A"/>
    <w:rsid w:val="0021561E"/>
    <w:rsid w:val="00237EFD"/>
    <w:rsid w:val="002411E6"/>
    <w:rsid w:val="00243C10"/>
    <w:rsid w:val="00247CCF"/>
    <w:rsid w:val="002558C5"/>
    <w:rsid w:val="0028198C"/>
    <w:rsid w:val="002D7F3D"/>
    <w:rsid w:val="002D7F82"/>
    <w:rsid w:val="00303AF9"/>
    <w:rsid w:val="00312642"/>
    <w:rsid w:val="0032540B"/>
    <w:rsid w:val="00326666"/>
    <w:rsid w:val="00334DDB"/>
    <w:rsid w:val="00335B36"/>
    <w:rsid w:val="00342CBC"/>
    <w:rsid w:val="00350F04"/>
    <w:rsid w:val="0035594D"/>
    <w:rsid w:val="00374161"/>
    <w:rsid w:val="00376414"/>
    <w:rsid w:val="00393010"/>
    <w:rsid w:val="003B13CD"/>
    <w:rsid w:val="003B2582"/>
    <w:rsid w:val="003B5A94"/>
    <w:rsid w:val="003B6FF2"/>
    <w:rsid w:val="003C0CEA"/>
    <w:rsid w:val="003F3A78"/>
    <w:rsid w:val="0042083C"/>
    <w:rsid w:val="004807C6"/>
    <w:rsid w:val="0048443F"/>
    <w:rsid w:val="004C27C5"/>
    <w:rsid w:val="004C2C19"/>
    <w:rsid w:val="004E2F32"/>
    <w:rsid w:val="004F60B0"/>
    <w:rsid w:val="00516C6F"/>
    <w:rsid w:val="00531FD6"/>
    <w:rsid w:val="00534DD4"/>
    <w:rsid w:val="00535ADB"/>
    <w:rsid w:val="00556C5E"/>
    <w:rsid w:val="005616F2"/>
    <w:rsid w:val="005626BD"/>
    <w:rsid w:val="00567ED2"/>
    <w:rsid w:val="00575129"/>
    <w:rsid w:val="00584A30"/>
    <w:rsid w:val="00594339"/>
    <w:rsid w:val="005D0F26"/>
    <w:rsid w:val="005E1584"/>
    <w:rsid w:val="005F649A"/>
    <w:rsid w:val="00621CB0"/>
    <w:rsid w:val="00640E02"/>
    <w:rsid w:val="00644005"/>
    <w:rsid w:val="006833BD"/>
    <w:rsid w:val="00684E9D"/>
    <w:rsid w:val="00690809"/>
    <w:rsid w:val="006B51EE"/>
    <w:rsid w:val="006C06E5"/>
    <w:rsid w:val="006C6C02"/>
    <w:rsid w:val="006E243C"/>
    <w:rsid w:val="00727C12"/>
    <w:rsid w:val="00750869"/>
    <w:rsid w:val="00752308"/>
    <w:rsid w:val="00766879"/>
    <w:rsid w:val="0079717B"/>
    <w:rsid w:val="007E2345"/>
    <w:rsid w:val="007F1DD8"/>
    <w:rsid w:val="008050C7"/>
    <w:rsid w:val="00827A76"/>
    <w:rsid w:val="008301C4"/>
    <w:rsid w:val="00831F6A"/>
    <w:rsid w:val="00845C1E"/>
    <w:rsid w:val="0085066E"/>
    <w:rsid w:val="00857072"/>
    <w:rsid w:val="00863203"/>
    <w:rsid w:val="008C203D"/>
    <w:rsid w:val="008C5217"/>
    <w:rsid w:val="008D0BFD"/>
    <w:rsid w:val="0090477C"/>
    <w:rsid w:val="00933FE8"/>
    <w:rsid w:val="00945F1B"/>
    <w:rsid w:val="00982B38"/>
    <w:rsid w:val="00990627"/>
    <w:rsid w:val="009A42E6"/>
    <w:rsid w:val="009E0D5D"/>
    <w:rsid w:val="00A1116B"/>
    <w:rsid w:val="00A24277"/>
    <w:rsid w:val="00A311AA"/>
    <w:rsid w:val="00A5335A"/>
    <w:rsid w:val="00A57B23"/>
    <w:rsid w:val="00A630B4"/>
    <w:rsid w:val="00A911D7"/>
    <w:rsid w:val="00AC2FFE"/>
    <w:rsid w:val="00AC3DD4"/>
    <w:rsid w:val="00AD51BA"/>
    <w:rsid w:val="00AD6607"/>
    <w:rsid w:val="00AF6B4D"/>
    <w:rsid w:val="00B40B44"/>
    <w:rsid w:val="00B64548"/>
    <w:rsid w:val="00B647EF"/>
    <w:rsid w:val="00B75493"/>
    <w:rsid w:val="00BB1D08"/>
    <w:rsid w:val="00BD0B9F"/>
    <w:rsid w:val="00BD1A70"/>
    <w:rsid w:val="00BD5667"/>
    <w:rsid w:val="00BE6BC8"/>
    <w:rsid w:val="00C71DCF"/>
    <w:rsid w:val="00C77882"/>
    <w:rsid w:val="00C83C83"/>
    <w:rsid w:val="00C97E52"/>
    <w:rsid w:val="00CB2DFC"/>
    <w:rsid w:val="00CB6F54"/>
    <w:rsid w:val="00CD5C40"/>
    <w:rsid w:val="00CF1993"/>
    <w:rsid w:val="00CF3292"/>
    <w:rsid w:val="00D1569C"/>
    <w:rsid w:val="00D34112"/>
    <w:rsid w:val="00D6543B"/>
    <w:rsid w:val="00D65608"/>
    <w:rsid w:val="00DA2599"/>
    <w:rsid w:val="00DD3D12"/>
    <w:rsid w:val="00DF024D"/>
    <w:rsid w:val="00E14638"/>
    <w:rsid w:val="00E44B4D"/>
    <w:rsid w:val="00E51FA0"/>
    <w:rsid w:val="00E974D0"/>
    <w:rsid w:val="00EB346D"/>
    <w:rsid w:val="00F36340"/>
    <w:rsid w:val="00F678E5"/>
    <w:rsid w:val="00F77070"/>
    <w:rsid w:val="00F96458"/>
    <w:rsid w:val="00FA5A24"/>
    <w:rsid w:val="00FA78DC"/>
    <w:rsid w:val="00FB0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F3F4"/>
  <w15:chartTrackingRefBased/>
  <w15:docId w15:val="{DDA0E07C-43FF-4FA8-B69D-FCA0635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2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57B23"/>
    <w:rPr>
      <w:vertAlign w:val="superscript"/>
    </w:rPr>
  </w:style>
  <w:style w:type="paragraph" w:styleId="BodyText">
    <w:name w:val="Body Text"/>
    <w:basedOn w:val="Normal"/>
    <w:link w:val="BodyTextChar"/>
    <w:rsid w:val="00A57B23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A57B23"/>
    <w:pPr>
      <w:tabs>
        <w:tab w:val="left" w:pos="360"/>
      </w:tabs>
      <w:ind w:left="180" w:hanging="180"/>
    </w:pPr>
    <w:rPr>
      <w:sz w:val="18"/>
      <w:lang w:val="x-none"/>
    </w:rPr>
  </w:style>
  <w:style w:type="character" w:customStyle="1" w:styleId="FootnoteTextChar">
    <w:name w:val="Footnote Text Char"/>
    <w:link w:val="FootnoteText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3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3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Hyperlink">
    <w:name w:val="Hyperlink"/>
    <w:uiPriority w:val="99"/>
    <w:unhideWhenUsed/>
    <w:rsid w:val="000F65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7C6"/>
    <w:pPr>
      <w:ind w:left="720"/>
      <w:contextualSpacing/>
    </w:pPr>
  </w:style>
  <w:style w:type="character" w:styleId="SubtleEmphasis">
    <w:name w:val="Subtle Emphasis"/>
    <w:uiPriority w:val="19"/>
    <w:qFormat/>
    <w:rsid w:val="00727C12"/>
    <w:rPr>
      <w:i/>
      <w:iCs/>
      <w:color w:val="404040"/>
    </w:rPr>
  </w:style>
  <w:style w:type="character" w:styleId="UnresolvedMention">
    <w:name w:val="Unresolved Mention"/>
    <w:uiPriority w:val="99"/>
    <w:semiHidden/>
    <w:unhideWhenUsed/>
    <w:rsid w:val="00CB2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umarocamar@gmail.com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-mal: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68B5-881A-46C9-8D8A-199B6820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4416</CharactersWithSpaces>
  <SharedDoc>false</SharedDoc>
  <HLinks>
    <vt:vector size="12" baseType="variant">
      <vt:variant>
        <vt:i4>655412</vt:i4>
      </vt:variant>
      <vt:variant>
        <vt:i4>3</vt:i4>
      </vt:variant>
      <vt:variant>
        <vt:i4>0</vt:i4>
      </vt:variant>
      <vt:variant>
        <vt:i4>5</vt:i4>
      </vt:variant>
      <vt:variant>
        <vt:lpwstr>mailto:oumarocamar@gmail.com</vt:lpwstr>
      </vt:variant>
      <vt:variant>
        <vt:lpwstr/>
      </vt:variant>
      <vt:variant>
        <vt:i4>393222</vt:i4>
      </vt:variant>
      <vt:variant>
        <vt:i4>0</vt:i4>
      </vt:variant>
      <vt:variant>
        <vt:i4>0</vt:i4>
      </vt:variant>
      <vt:variant>
        <vt:i4>5</vt:i4>
      </vt:variant>
      <vt:variant>
        <vt:lpwstr>mailto:E-mal: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</dc:creator>
  <cp:keywords/>
  <cp:lastModifiedBy>Tahseen Ali</cp:lastModifiedBy>
  <cp:revision>2</cp:revision>
  <cp:lastPrinted>2010-11-22T09:30:00Z</cp:lastPrinted>
  <dcterms:created xsi:type="dcterms:W3CDTF">2020-09-03T06:41:00Z</dcterms:created>
  <dcterms:modified xsi:type="dcterms:W3CDTF">2020-09-03T06:41:00Z</dcterms:modified>
</cp:coreProperties>
</file>