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8369" w14:textId="567E1F30" w:rsidR="00C26E5B" w:rsidRPr="007B1B66" w:rsidRDefault="007B1B66" w:rsidP="007B1B66">
      <w:pPr>
        <w:pStyle w:val="NoSpacing"/>
        <w:jc w:val="center"/>
        <w:rPr>
          <w:rFonts w:ascii="Times New Roman" w:hAnsi="Times New Roman" w:cs="Times New Roman"/>
          <w:b/>
          <w:bCs/>
          <w:sz w:val="32"/>
          <w:szCs w:val="32"/>
          <w:lang w:val="en-US"/>
        </w:rPr>
      </w:pPr>
      <w:bookmarkStart w:id="0" w:name="_GoBack"/>
      <w:bookmarkEnd w:id="0"/>
      <w:r w:rsidRPr="007B1B66">
        <w:rPr>
          <w:rFonts w:ascii="Times New Roman" w:hAnsi="Times New Roman" w:cs="Times New Roman"/>
          <w:b/>
          <w:bCs/>
          <w:sz w:val="32"/>
          <w:szCs w:val="32"/>
          <w:lang w:val="en-US"/>
        </w:rPr>
        <w:t>GENERAL PROCUREMENT NOTICE</w:t>
      </w:r>
    </w:p>
    <w:p w14:paraId="3A74CCC0" w14:textId="2501EE1B" w:rsidR="007B1B66" w:rsidRPr="005C7CF8" w:rsidRDefault="007B1B66" w:rsidP="007B1B66">
      <w:pPr>
        <w:pStyle w:val="NoSpacing"/>
        <w:jc w:val="center"/>
        <w:rPr>
          <w:rFonts w:ascii="Times New Roman" w:hAnsi="Times New Roman" w:cs="Times New Roman"/>
          <w:b/>
          <w:sz w:val="24"/>
          <w:szCs w:val="24"/>
          <w:lang w:val="en-US"/>
        </w:rPr>
      </w:pPr>
      <w:r w:rsidRPr="005C7CF8">
        <w:rPr>
          <w:rFonts w:ascii="Times New Roman" w:hAnsi="Times New Roman" w:cs="Times New Roman"/>
          <w:b/>
          <w:sz w:val="24"/>
          <w:szCs w:val="24"/>
          <w:lang w:val="en-US"/>
        </w:rPr>
        <w:t>KYRGYZ REPUBLIC</w:t>
      </w:r>
    </w:p>
    <w:p w14:paraId="77DC6BB8" w14:textId="77777777" w:rsidR="005C7CF8" w:rsidRDefault="007B1B66" w:rsidP="007B1B66">
      <w:pPr>
        <w:pStyle w:val="NoSpacing"/>
        <w:jc w:val="center"/>
        <w:rPr>
          <w:rFonts w:ascii="Times New Roman" w:hAnsi="Times New Roman" w:cs="Times New Roman"/>
          <w:b/>
          <w:sz w:val="24"/>
          <w:szCs w:val="24"/>
          <w:lang w:val="en-US"/>
        </w:rPr>
      </w:pPr>
      <w:r w:rsidRPr="005C7CF8">
        <w:rPr>
          <w:rFonts w:ascii="Times New Roman" w:hAnsi="Times New Roman" w:cs="Times New Roman"/>
          <w:b/>
          <w:sz w:val="24"/>
          <w:szCs w:val="24"/>
          <w:lang w:val="en-US"/>
        </w:rPr>
        <w:t xml:space="preserve">IRRIGATED AGRICULTURE DEVELOPMENT IN ISSYK-KUL </w:t>
      </w:r>
    </w:p>
    <w:p w14:paraId="2DDFC21C" w14:textId="5E1D6C0D" w:rsidR="007B1B66" w:rsidRPr="005C7CF8" w:rsidRDefault="007B1B66" w:rsidP="007B1B66">
      <w:pPr>
        <w:pStyle w:val="NoSpacing"/>
        <w:jc w:val="center"/>
        <w:rPr>
          <w:rFonts w:ascii="Times New Roman" w:hAnsi="Times New Roman" w:cs="Times New Roman"/>
          <w:b/>
          <w:sz w:val="24"/>
          <w:szCs w:val="24"/>
          <w:lang w:val="en-US"/>
        </w:rPr>
      </w:pPr>
      <w:r w:rsidRPr="005C7CF8">
        <w:rPr>
          <w:rFonts w:ascii="Times New Roman" w:hAnsi="Times New Roman" w:cs="Times New Roman"/>
          <w:b/>
          <w:sz w:val="24"/>
          <w:szCs w:val="24"/>
          <w:lang w:val="en-US"/>
        </w:rPr>
        <w:t>AND NARYN REGIONS PROJECT</w:t>
      </w:r>
    </w:p>
    <w:p w14:paraId="4BFA3DF0" w14:textId="16F30629" w:rsidR="007B1B66" w:rsidRPr="005C7CF8" w:rsidRDefault="007B1B66" w:rsidP="007B1B66">
      <w:pPr>
        <w:pStyle w:val="NoSpacing"/>
        <w:jc w:val="center"/>
        <w:rPr>
          <w:rFonts w:ascii="Times New Roman" w:hAnsi="Times New Roman" w:cs="Times New Roman"/>
          <w:b/>
          <w:sz w:val="24"/>
          <w:szCs w:val="24"/>
          <w:lang w:val="en-US"/>
        </w:rPr>
      </w:pPr>
      <w:r w:rsidRPr="005C7CF8">
        <w:rPr>
          <w:rFonts w:ascii="Times New Roman" w:hAnsi="Times New Roman" w:cs="Times New Roman"/>
          <w:b/>
          <w:sz w:val="24"/>
          <w:szCs w:val="24"/>
          <w:lang w:val="en-US"/>
        </w:rPr>
        <w:t>AGRICULTURE/WATER RESOURCES</w:t>
      </w:r>
    </w:p>
    <w:p w14:paraId="33B7DAB7" w14:textId="67F4313D" w:rsidR="007B1B66" w:rsidRPr="005C7CF8" w:rsidRDefault="007B1B66" w:rsidP="007B1B66">
      <w:pPr>
        <w:pStyle w:val="NoSpacing"/>
        <w:jc w:val="center"/>
        <w:rPr>
          <w:rFonts w:ascii="Times New Roman" w:hAnsi="Times New Roman" w:cs="Times New Roman"/>
          <w:b/>
          <w:sz w:val="24"/>
          <w:szCs w:val="24"/>
          <w:lang w:val="en-US"/>
        </w:rPr>
      </w:pPr>
      <w:r w:rsidRPr="005C7CF8">
        <w:rPr>
          <w:rFonts w:ascii="Times New Roman" w:hAnsi="Times New Roman" w:cs="Times New Roman"/>
          <w:b/>
          <w:sz w:val="24"/>
          <w:szCs w:val="24"/>
          <w:lang w:val="en-US"/>
        </w:rPr>
        <w:t xml:space="preserve">Mode of Financing: </w:t>
      </w:r>
      <w:r w:rsidR="00012923">
        <w:rPr>
          <w:rFonts w:ascii="Times New Roman" w:hAnsi="Times New Roman" w:cs="Times New Roman"/>
          <w:b/>
          <w:sz w:val="24"/>
          <w:szCs w:val="24"/>
          <w:lang w:val="en-US"/>
        </w:rPr>
        <w:t>Loan</w:t>
      </w:r>
    </w:p>
    <w:p w14:paraId="044016B5" w14:textId="2F93A369" w:rsidR="007B1B66" w:rsidRPr="005C7CF8" w:rsidRDefault="00012923" w:rsidP="007B1B66">
      <w:pPr>
        <w:pStyle w:val="NoSpacing"/>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Financing</w:t>
      </w:r>
      <w:r w:rsidR="007B1B66" w:rsidRPr="005C7CF8">
        <w:rPr>
          <w:rFonts w:ascii="Times New Roman" w:hAnsi="Times New Roman" w:cs="Times New Roman"/>
          <w:b/>
          <w:sz w:val="24"/>
          <w:szCs w:val="24"/>
          <w:lang w:val="en-US"/>
        </w:rPr>
        <w:t xml:space="preserve"> No.: IsDB KGZ-1022</w:t>
      </w:r>
    </w:p>
    <w:p w14:paraId="0EEB4D15" w14:textId="2673D992" w:rsidR="007B1B66" w:rsidRPr="00012923" w:rsidRDefault="007B1B66" w:rsidP="007B1B66">
      <w:pPr>
        <w:pStyle w:val="NoSpacing"/>
        <w:spacing w:after="120"/>
        <w:jc w:val="both"/>
        <w:rPr>
          <w:rFonts w:ascii="Times New Roman" w:hAnsi="Times New Roman" w:cs="Times New Roman"/>
          <w:sz w:val="24"/>
          <w:szCs w:val="24"/>
          <w:lang w:val="en-US"/>
        </w:rPr>
      </w:pPr>
      <w:r w:rsidRPr="007B1B66">
        <w:rPr>
          <w:rFonts w:ascii="Times New Roman" w:hAnsi="Times New Roman" w:cs="Times New Roman"/>
          <w:sz w:val="24"/>
          <w:szCs w:val="24"/>
          <w:lang w:val="en-US"/>
        </w:rPr>
        <w:t xml:space="preserve">The Kyrgyz Republic </w:t>
      </w:r>
      <w:r w:rsidR="00012923">
        <w:rPr>
          <w:rFonts w:ascii="Times New Roman" w:hAnsi="Times New Roman" w:cs="Times New Roman"/>
          <w:sz w:val="24"/>
          <w:szCs w:val="24"/>
          <w:lang w:val="en-US"/>
        </w:rPr>
        <w:t xml:space="preserve">has </w:t>
      </w:r>
      <w:r w:rsidRPr="007B1B66">
        <w:rPr>
          <w:rFonts w:ascii="Times New Roman" w:hAnsi="Times New Roman" w:cs="Times New Roman"/>
          <w:sz w:val="24"/>
          <w:szCs w:val="24"/>
          <w:lang w:val="en-US"/>
        </w:rPr>
        <w:t xml:space="preserve">applied for financing in the amount of US$ </w:t>
      </w:r>
      <w:r w:rsidR="00012923">
        <w:rPr>
          <w:rFonts w:ascii="Times New Roman" w:hAnsi="Times New Roman" w:cs="Times New Roman"/>
          <w:sz w:val="24"/>
          <w:szCs w:val="24"/>
          <w:lang w:val="en-US"/>
        </w:rPr>
        <w:t>2</w:t>
      </w:r>
      <w:r w:rsidR="00012923" w:rsidRPr="007B1B66">
        <w:rPr>
          <w:rFonts w:ascii="Times New Roman" w:hAnsi="Times New Roman" w:cs="Times New Roman"/>
          <w:sz w:val="24"/>
          <w:szCs w:val="24"/>
          <w:lang w:val="en-US"/>
        </w:rPr>
        <w:t>0</w:t>
      </w:r>
      <w:r w:rsidRPr="007B1B66">
        <w:rPr>
          <w:rFonts w:ascii="Times New Roman" w:hAnsi="Times New Roman" w:cs="Times New Roman"/>
          <w:sz w:val="24"/>
          <w:szCs w:val="24"/>
          <w:lang w:val="en-US"/>
        </w:rPr>
        <w:t xml:space="preserve">.0 million </w:t>
      </w:r>
      <w:r w:rsidR="00012923" w:rsidRPr="00742937">
        <w:rPr>
          <w:rFonts w:ascii="Times New Roman" w:hAnsi="Times New Roman"/>
          <w:spacing w:val="-2"/>
          <w:sz w:val="24"/>
          <w:lang w:val="en-US"/>
        </w:rPr>
        <w:t xml:space="preserve">equivalent </w:t>
      </w:r>
      <w:r w:rsidRPr="007B1B66">
        <w:rPr>
          <w:rFonts w:ascii="Times New Roman" w:hAnsi="Times New Roman" w:cs="Times New Roman"/>
          <w:sz w:val="24"/>
          <w:szCs w:val="24"/>
          <w:lang w:val="en-US"/>
        </w:rPr>
        <w:t xml:space="preserve">from the Islamic Development Bank (IsDB) toward the cost of the Irrigated Agriculture Development in Issyk-Kul and </w:t>
      </w:r>
      <w:proofErr w:type="spellStart"/>
      <w:r w:rsidRPr="007B1B66">
        <w:rPr>
          <w:rFonts w:ascii="Times New Roman" w:hAnsi="Times New Roman" w:cs="Times New Roman"/>
          <w:sz w:val="24"/>
          <w:szCs w:val="24"/>
          <w:lang w:val="en-US"/>
        </w:rPr>
        <w:t>Naryn</w:t>
      </w:r>
      <w:proofErr w:type="spellEnd"/>
      <w:r w:rsidRPr="007B1B66">
        <w:rPr>
          <w:rFonts w:ascii="Times New Roman" w:hAnsi="Times New Roman" w:cs="Times New Roman"/>
          <w:sz w:val="24"/>
          <w:szCs w:val="24"/>
          <w:lang w:val="en-US"/>
        </w:rPr>
        <w:t xml:space="preserve"> Regions Project and it intends to apply part of proceeds to finance payments </w:t>
      </w:r>
      <w:r>
        <w:rPr>
          <w:rFonts w:ascii="Times New Roman" w:hAnsi="Times New Roman" w:cs="Times New Roman"/>
          <w:sz w:val="24"/>
          <w:szCs w:val="24"/>
          <w:lang w:val="en-US"/>
        </w:rPr>
        <w:t>for goods, works and services to be procured under this project.</w:t>
      </w:r>
      <w:r w:rsidR="00012923">
        <w:rPr>
          <w:rFonts w:ascii="Times New Roman" w:hAnsi="Times New Roman" w:cs="Times New Roman"/>
          <w:sz w:val="24"/>
          <w:szCs w:val="24"/>
          <w:lang w:val="en-US"/>
        </w:rPr>
        <w:t xml:space="preserve"> </w:t>
      </w:r>
      <w:r w:rsidR="00012923" w:rsidRPr="00012923">
        <w:rPr>
          <w:rFonts w:ascii="Times New Roman" w:hAnsi="Times New Roman" w:cs="Times New Roman"/>
          <w:sz w:val="24"/>
          <w:szCs w:val="24"/>
          <w:lang w:val="en-US"/>
        </w:rPr>
        <w:t>This project will be jointly financed by the</w:t>
      </w:r>
      <w:r w:rsidR="00012923">
        <w:rPr>
          <w:rFonts w:ascii="Times New Roman" w:hAnsi="Times New Roman" w:cs="Times New Roman"/>
          <w:sz w:val="24"/>
          <w:szCs w:val="24"/>
          <w:lang w:val="en-US"/>
        </w:rPr>
        <w:t xml:space="preserve"> </w:t>
      </w:r>
      <w:r w:rsidR="00012923" w:rsidRPr="00012923">
        <w:rPr>
          <w:rFonts w:ascii="Times New Roman" w:hAnsi="Times New Roman" w:cs="Times New Roman"/>
          <w:sz w:val="24"/>
          <w:szCs w:val="24"/>
          <w:lang w:val="en-US"/>
        </w:rPr>
        <w:t>Saudi Fund for Development through concessional loan (US$ 30.0 million) under parallel financing arrangement</w:t>
      </w:r>
      <w:r w:rsidR="00012923">
        <w:rPr>
          <w:rFonts w:ascii="Times New Roman" w:hAnsi="Times New Roman" w:cs="Times New Roman"/>
          <w:sz w:val="24"/>
          <w:szCs w:val="24"/>
          <w:lang w:val="en-US"/>
        </w:rPr>
        <w:t xml:space="preserve"> and </w:t>
      </w:r>
      <w:r w:rsidR="00012923" w:rsidRPr="00012923">
        <w:rPr>
          <w:rFonts w:ascii="Times New Roman" w:hAnsi="Times New Roman" w:cs="Times New Roman"/>
          <w:sz w:val="24"/>
          <w:szCs w:val="24"/>
          <w:lang w:val="en-US"/>
        </w:rPr>
        <w:t xml:space="preserve">FAO </w:t>
      </w:r>
      <w:r w:rsidR="00012923">
        <w:rPr>
          <w:rFonts w:ascii="Times New Roman" w:hAnsi="Times New Roman" w:cs="Times New Roman"/>
          <w:sz w:val="24"/>
          <w:szCs w:val="24"/>
          <w:lang w:val="en-US"/>
        </w:rPr>
        <w:t xml:space="preserve">through </w:t>
      </w:r>
      <w:r w:rsidR="00012923" w:rsidRPr="00012923">
        <w:rPr>
          <w:rFonts w:ascii="Times New Roman" w:hAnsi="Times New Roman" w:cs="Times New Roman"/>
          <w:sz w:val="24"/>
          <w:szCs w:val="24"/>
          <w:lang w:val="en-US"/>
        </w:rPr>
        <w:t>grant resources (approximately US$ 0.60 million), specifically to support implementation of Institutional Strengthening and Capacity Building component</w:t>
      </w:r>
      <w:r w:rsidR="00012923">
        <w:rPr>
          <w:rFonts w:ascii="Times New Roman" w:hAnsi="Times New Roman" w:cs="Times New Roman"/>
          <w:sz w:val="24"/>
          <w:szCs w:val="24"/>
          <w:lang w:val="en-US"/>
        </w:rPr>
        <w:t>.</w:t>
      </w:r>
    </w:p>
    <w:p w14:paraId="601833B3" w14:textId="4F2A84DE" w:rsidR="007B1B66" w:rsidRDefault="007B1B66" w:rsidP="007B1B66">
      <w:pPr>
        <w:pStyle w:val="NoSpacing"/>
        <w:spacing w:after="120"/>
        <w:jc w:val="both"/>
        <w:rPr>
          <w:rFonts w:ascii="Times New Roman" w:hAnsi="Times New Roman" w:cs="Times New Roman"/>
          <w:sz w:val="24"/>
          <w:szCs w:val="24"/>
          <w:lang w:val="en-US"/>
        </w:rPr>
      </w:pPr>
      <w:r w:rsidRPr="007B1B66">
        <w:rPr>
          <w:rFonts w:ascii="Times New Roman" w:hAnsi="Times New Roman" w:cs="Times New Roman"/>
          <w:sz w:val="24"/>
          <w:szCs w:val="24"/>
          <w:lang w:val="en-US"/>
        </w:rPr>
        <w:t>The project aims to improve the living standards of the rural population through sustainable agricultural development and water management with adaptation to climate change. The project also aims to increase economic returns in the value chain for rural residents by expanding integration and market links. The proposed project aims to improve water management through investments in the collection and storage of surface runoff and irrigation infrastructure to improve irrigation on the existing 14,600 ha of arable land and the development of new 6,000 ha of irrigated land. The proposed water resources infrastructure is mainly targeting to address the water shortage that is driven largely by a rapidly changing climate regime, and to regulate the water supply during the cultivation season.</w:t>
      </w:r>
    </w:p>
    <w:p w14:paraId="62EC0E45" w14:textId="5B12D6B9" w:rsidR="007B1B66" w:rsidRDefault="007B1B66" w:rsidP="007B1B66">
      <w:pPr>
        <w:pStyle w:val="NoSpacing"/>
        <w:spacing w:after="120"/>
        <w:jc w:val="both"/>
        <w:rPr>
          <w:rFonts w:ascii="Times New Roman" w:hAnsi="Times New Roman" w:cs="Times New Roman"/>
          <w:sz w:val="24"/>
          <w:szCs w:val="24"/>
          <w:lang w:val="en-US"/>
        </w:rPr>
      </w:pPr>
      <w:r w:rsidRPr="007B1B66">
        <w:rPr>
          <w:rFonts w:ascii="Times New Roman" w:hAnsi="Times New Roman" w:cs="Times New Roman"/>
          <w:sz w:val="24"/>
          <w:szCs w:val="24"/>
          <w:lang w:val="en-US"/>
        </w:rPr>
        <w:t>The project consists of following components:</w:t>
      </w:r>
    </w:p>
    <w:p w14:paraId="2D38072D" w14:textId="1EFEC02D" w:rsidR="007B1B66" w:rsidRDefault="007B1B66" w:rsidP="007B1B66">
      <w:pPr>
        <w:pStyle w:val="NoSpacing"/>
        <w:numPr>
          <w:ilvl w:val="0"/>
          <w:numId w:val="2"/>
        </w:numPr>
        <w:spacing w:after="120"/>
        <w:jc w:val="both"/>
        <w:rPr>
          <w:rFonts w:ascii="Times New Roman" w:hAnsi="Times New Roman" w:cs="Times New Roman"/>
          <w:sz w:val="24"/>
          <w:szCs w:val="24"/>
          <w:lang w:val="en-US"/>
        </w:rPr>
      </w:pPr>
      <w:r w:rsidRPr="0096257B">
        <w:rPr>
          <w:rFonts w:ascii="Times New Roman" w:hAnsi="Times New Roman" w:cs="Times New Roman"/>
          <w:b/>
          <w:bCs/>
          <w:sz w:val="24"/>
          <w:szCs w:val="24"/>
          <w:lang w:val="en-US"/>
        </w:rPr>
        <w:t>Sustainable Water Resources and Land Management</w:t>
      </w:r>
      <w:r w:rsidR="0075689C" w:rsidRPr="0075689C">
        <w:rPr>
          <w:rFonts w:ascii="Times New Roman" w:hAnsi="Times New Roman" w:cs="Times New Roman"/>
          <w:sz w:val="24"/>
          <w:szCs w:val="24"/>
          <w:lang w:val="en-US"/>
        </w:rPr>
        <w:t xml:space="preserve"> -</w:t>
      </w:r>
      <w:r w:rsidR="0075689C">
        <w:rPr>
          <w:rFonts w:ascii="Times New Roman" w:hAnsi="Times New Roman" w:cs="Times New Roman"/>
          <w:sz w:val="24"/>
          <w:szCs w:val="24"/>
          <w:lang w:val="en-US"/>
        </w:rPr>
        <w:t xml:space="preserve"> </w:t>
      </w:r>
      <w:r w:rsidR="005827A2">
        <w:rPr>
          <w:rFonts w:ascii="Times New Roman" w:hAnsi="Times New Roman" w:cs="Times New Roman"/>
          <w:sz w:val="24"/>
          <w:szCs w:val="24"/>
          <w:lang w:val="en-US"/>
        </w:rPr>
        <w:t>t</w:t>
      </w:r>
      <w:r w:rsidR="008505B0" w:rsidRPr="0075689C">
        <w:rPr>
          <w:rFonts w:ascii="Times New Roman" w:hAnsi="Times New Roman" w:cs="Times New Roman"/>
          <w:sz w:val="24"/>
          <w:szCs w:val="24"/>
          <w:lang w:val="en-US"/>
        </w:rPr>
        <w:t>he component scope includes: (</w:t>
      </w:r>
      <w:proofErr w:type="spellStart"/>
      <w:r w:rsidR="008505B0" w:rsidRPr="0075689C">
        <w:rPr>
          <w:rFonts w:ascii="Times New Roman" w:hAnsi="Times New Roman" w:cs="Times New Roman"/>
          <w:sz w:val="24"/>
          <w:szCs w:val="24"/>
          <w:lang w:val="en-US"/>
        </w:rPr>
        <w:t>i</w:t>
      </w:r>
      <w:proofErr w:type="spellEnd"/>
      <w:r w:rsidR="008505B0" w:rsidRPr="0075689C">
        <w:rPr>
          <w:rFonts w:ascii="Times New Roman" w:hAnsi="Times New Roman" w:cs="Times New Roman"/>
          <w:sz w:val="24"/>
          <w:szCs w:val="24"/>
          <w:lang w:val="en-US"/>
        </w:rPr>
        <w:t>) Construction of four (4) water storage and regulatory facilities (</w:t>
      </w:r>
      <w:proofErr w:type="spellStart"/>
      <w:r w:rsidR="008505B0" w:rsidRPr="0075689C">
        <w:rPr>
          <w:rFonts w:ascii="Times New Roman" w:hAnsi="Times New Roman" w:cs="Times New Roman"/>
          <w:sz w:val="24"/>
          <w:szCs w:val="24"/>
          <w:lang w:val="en-US"/>
        </w:rPr>
        <w:t>Uch-Korgon</w:t>
      </w:r>
      <w:proofErr w:type="spellEnd"/>
      <w:r w:rsidR="008505B0" w:rsidRPr="0075689C">
        <w:rPr>
          <w:rFonts w:ascii="Times New Roman" w:hAnsi="Times New Roman" w:cs="Times New Roman"/>
          <w:sz w:val="24"/>
          <w:szCs w:val="24"/>
          <w:lang w:val="en-US"/>
        </w:rPr>
        <w:t xml:space="preserve">, Shamsi, </w:t>
      </w:r>
      <w:proofErr w:type="spellStart"/>
      <w:r w:rsidR="008505B0" w:rsidRPr="0075689C">
        <w:rPr>
          <w:rFonts w:ascii="Times New Roman" w:hAnsi="Times New Roman" w:cs="Times New Roman"/>
          <w:sz w:val="24"/>
          <w:szCs w:val="24"/>
          <w:lang w:val="en-US"/>
        </w:rPr>
        <w:t>Tugel</w:t>
      </w:r>
      <w:proofErr w:type="spellEnd"/>
      <w:r w:rsidR="008505B0" w:rsidRPr="0075689C">
        <w:rPr>
          <w:rFonts w:ascii="Times New Roman" w:hAnsi="Times New Roman" w:cs="Times New Roman"/>
          <w:sz w:val="24"/>
          <w:szCs w:val="24"/>
          <w:lang w:val="en-US"/>
        </w:rPr>
        <w:t xml:space="preserve">-Sai and </w:t>
      </w:r>
      <w:proofErr w:type="spellStart"/>
      <w:r w:rsidR="008505B0" w:rsidRPr="0075689C">
        <w:rPr>
          <w:rFonts w:ascii="Times New Roman" w:hAnsi="Times New Roman" w:cs="Times New Roman"/>
          <w:sz w:val="24"/>
          <w:szCs w:val="24"/>
          <w:lang w:val="en-US"/>
        </w:rPr>
        <w:t>Zhuuka</w:t>
      </w:r>
      <w:proofErr w:type="spellEnd"/>
      <w:r w:rsidR="008505B0" w:rsidRPr="0075689C">
        <w:rPr>
          <w:rFonts w:ascii="Times New Roman" w:hAnsi="Times New Roman" w:cs="Times New Roman"/>
          <w:sz w:val="24"/>
          <w:szCs w:val="24"/>
          <w:lang w:val="en-US"/>
        </w:rPr>
        <w:t>) with average storage capacity of 3.5 million m3. The works include construction of earth dams, intake and outlet canals, regulated emergency and spill-over discharge channels, access road, electricity supply and other related structures, including hydro-posts and gauging stations. (ii) Construction of approximately 125 km new irrigation network consisting open lined canals to develop 6,000 ha new lands and rehabilitation of approximately 65 km existing network of primary and secondary level to improve the water supply on the existing 14,600 ha arable land. Installation of water outlets, gates, mudflow and flood discharging channels, as well as land levelling included into the scope; (iii) supply of machinery and equipment for the district water management authorities to effectively maintain the upgraded irrigation schemes, water storage and regulatory facilities</w:t>
      </w:r>
      <w:r w:rsidRPr="0075689C">
        <w:rPr>
          <w:rFonts w:ascii="Times New Roman" w:hAnsi="Times New Roman" w:cs="Times New Roman"/>
          <w:sz w:val="24"/>
          <w:szCs w:val="24"/>
          <w:lang w:val="en-US"/>
        </w:rPr>
        <w:t>.</w:t>
      </w:r>
    </w:p>
    <w:p w14:paraId="2E1F48C1" w14:textId="292653D9" w:rsidR="0007133A" w:rsidRDefault="0007133A" w:rsidP="00742937">
      <w:pPr>
        <w:pStyle w:val="NoSpacing"/>
        <w:spacing w:after="120"/>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t>Procurement packages under the component</w:t>
      </w:r>
      <w:r w:rsidRPr="00742937">
        <w:rPr>
          <w:rFonts w:ascii="Times New Roman" w:hAnsi="Times New Roman" w:cs="Times New Roman"/>
          <w:sz w:val="24"/>
          <w:szCs w:val="24"/>
          <w:lang w:val="en-US"/>
        </w:rPr>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2840"/>
      </w:tblGrid>
      <w:tr w:rsidR="0007133A" w:rsidRPr="0007133A" w14:paraId="66C26B08" w14:textId="77777777" w:rsidTr="00742937">
        <w:tc>
          <w:tcPr>
            <w:tcW w:w="5807" w:type="dxa"/>
            <w:vAlign w:val="center"/>
          </w:tcPr>
          <w:p w14:paraId="6C2E4984" w14:textId="4509274B" w:rsidR="0007133A" w:rsidRPr="006109FB" w:rsidRDefault="0007133A" w:rsidP="006109FB">
            <w:pPr>
              <w:rPr>
                <w:b/>
                <w:color w:val="000000" w:themeColor="text1"/>
                <w:sz w:val="22"/>
                <w:szCs w:val="22"/>
              </w:rPr>
            </w:pPr>
            <w:r>
              <w:rPr>
                <w:b/>
                <w:color w:val="000000" w:themeColor="text1"/>
                <w:sz w:val="22"/>
                <w:szCs w:val="22"/>
              </w:rPr>
              <w:t>Packages</w:t>
            </w:r>
          </w:p>
        </w:tc>
        <w:tc>
          <w:tcPr>
            <w:tcW w:w="2840" w:type="dxa"/>
          </w:tcPr>
          <w:p w14:paraId="46C74C2E" w14:textId="77777777" w:rsidR="0007133A" w:rsidRPr="0007133A" w:rsidRDefault="0007133A" w:rsidP="006109FB">
            <w:pPr>
              <w:jc w:val="center"/>
              <w:rPr>
                <w:b/>
                <w:color w:val="000000" w:themeColor="text1"/>
                <w:sz w:val="22"/>
                <w:szCs w:val="22"/>
              </w:rPr>
            </w:pPr>
            <w:r>
              <w:rPr>
                <w:b/>
                <w:color w:val="000000" w:themeColor="text1"/>
                <w:sz w:val="22"/>
                <w:szCs w:val="22"/>
              </w:rPr>
              <w:t>Procurement method</w:t>
            </w:r>
          </w:p>
        </w:tc>
      </w:tr>
      <w:tr w:rsidR="0007133A" w:rsidRPr="0007133A" w14:paraId="507064A0" w14:textId="77777777" w:rsidTr="0007133A">
        <w:tc>
          <w:tcPr>
            <w:tcW w:w="5807" w:type="dxa"/>
            <w:vAlign w:val="center"/>
          </w:tcPr>
          <w:p w14:paraId="729C3D48" w14:textId="54EBB5AE" w:rsidR="0007133A" w:rsidRPr="006109FB" w:rsidRDefault="0007133A" w:rsidP="006109FB">
            <w:pPr>
              <w:rPr>
                <w:b/>
                <w:color w:val="000000" w:themeColor="text1"/>
                <w:sz w:val="22"/>
                <w:szCs w:val="22"/>
              </w:rPr>
            </w:pPr>
            <w:r w:rsidRPr="006109FB">
              <w:rPr>
                <w:b/>
                <w:color w:val="000000" w:themeColor="text1"/>
                <w:sz w:val="22"/>
                <w:szCs w:val="22"/>
              </w:rPr>
              <w:t>Civil Works:</w:t>
            </w:r>
          </w:p>
        </w:tc>
        <w:tc>
          <w:tcPr>
            <w:tcW w:w="2840" w:type="dxa"/>
          </w:tcPr>
          <w:p w14:paraId="6EE7DF5A" w14:textId="77777777" w:rsidR="0007133A" w:rsidRDefault="0007133A" w:rsidP="006109FB">
            <w:pPr>
              <w:jc w:val="center"/>
              <w:rPr>
                <w:b/>
                <w:color w:val="000000" w:themeColor="text1"/>
                <w:sz w:val="22"/>
                <w:szCs w:val="22"/>
              </w:rPr>
            </w:pPr>
          </w:p>
        </w:tc>
      </w:tr>
      <w:tr w:rsidR="0007133A" w:rsidRPr="0007133A" w14:paraId="428314F6" w14:textId="77777777" w:rsidTr="00742937">
        <w:tc>
          <w:tcPr>
            <w:tcW w:w="5807" w:type="dxa"/>
            <w:vAlign w:val="center"/>
          </w:tcPr>
          <w:p w14:paraId="4B910871" w14:textId="77777777" w:rsidR="0007133A" w:rsidRPr="006109FB" w:rsidRDefault="0007133A" w:rsidP="006109FB">
            <w:pPr>
              <w:rPr>
                <w:color w:val="000000" w:themeColor="text1"/>
                <w:sz w:val="22"/>
                <w:szCs w:val="22"/>
              </w:rPr>
            </w:pPr>
            <w:r w:rsidRPr="006109FB">
              <w:rPr>
                <w:color w:val="000000" w:themeColor="text1"/>
                <w:sz w:val="22"/>
                <w:szCs w:val="22"/>
              </w:rPr>
              <w:t xml:space="preserve">Construction of </w:t>
            </w:r>
            <w:proofErr w:type="spellStart"/>
            <w:r w:rsidRPr="006109FB">
              <w:rPr>
                <w:color w:val="000000" w:themeColor="text1"/>
                <w:sz w:val="22"/>
                <w:szCs w:val="22"/>
              </w:rPr>
              <w:t>Tugel</w:t>
            </w:r>
            <w:proofErr w:type="spellEnd"/>
            <w:r w:rsidRPr="006109FB">
              <w:rPr>
                <w:color w:val="000000" w:themeColor="text1"/>
                <w:sz w:val="22"/>
                <w:szCs w:val="22"/>
              </w:rPr>
              <w:t xml:space="preserve"> Sai Water Storage Facility</w:t>
            </w:r>
          </w:p>
        </w:tc>
        <w:tc>
          <w:tcPr>
            <w:tcW w:w="2840" w:type="dxa"/>
          </w:tcPr>
          <w:p w14:paraId="15FDBE88" w14:textId="77777777" w:rsidR="0007133A" w:rsidRPr="0007133A" w:rsidRDefault="0007133A" w:rsidP="006109FB">
            <w:pPr>
              <w:jc w:val="center"/>
              <w:rPr>
                <w:color w:val="000000" w:themeColor="text1"/>
                <w:sz w:val="22"/>
                <w:szCs w:val="22"/>
              </w:rPr>
            </w:pPr>
            <w:r>
              <w:rPr>
                <w:color w:val="000000" w:themeColor="text1"/>
                <w:sz w:val="22"/>
                <w:szCs w:val="22"/>
              </w:rPr>
              <w:t>ICB-MC</w:t>
            </w:r>
          </w:p>
        </w:tc>
      </w:tr>
      <w:tr w:rsidR="0007133A" w:rsidRPr="0007133A" w14:paraId="4B7691FF" w14:textId="77777777" w:rsidTr="00742937">
        <w:tc>
          <w:tcPr>
            <w:tcW w:w="5807" w:type="dxa"/>
            <w:vAlign w:val="center"/>
          </w:tcPr>
          <w:p w14:paraId="39C80BFE" w14:textId="77777777" w:rsidR="0007133A" w:rsidRPr="006109FB" w:rsidRDefault="0007133A" w:rsidP="006109FB">
            <w:pPr>
              <w:rPr>
                <w:color w:val="000000" w:themeColor="text1"/>
                <w:sz w:val="22"/>
                <w:szCs w:val="22"/>
              </w:rPr>
            </w:pPr>
            <w:r w:rsidRPr="006109FB">
              <w:rPr>
                <w:color w:val="000000" w:themeColor="text1"/>
                <w:sz w:val="22"/>
                <w:szCs w:val="22"/>
              </w:rPr>
              <w:t xml:space="preserve">Construction of </w:t>
            </w:r>
            <w:proofErr w:type="spellStart"/>
            <w:r w:rsidRPr="006109FB">
              <w:rPr>
                <w:color w:val="000000" w:themeColor="text1"/>
                <w:sz w:val="22"/>
                <w:szCs w:val="22"/>
              </w:rPr>
              <w:t>Uch-Korgon</w:t>
            </w:r>
            <w:proofErr w:type="spellEnd"/>
            <w:r w:rsidRPr="006109FB">
              <w:rPr>
                <w:color w:val="000000" w:themeColor="text1"/>
                <w:sz w:val="22"/>
                <w:szCs w:val="22"/>
              </w:rPr>
              <w:t xml:space="preserve"> Water Storage Facility</w:t>
            </w:r>
          </w:p>
        </w:tc>
        <w:tc>
          <w:tcPr>
            <w:tcW w:w="2840" w:type="dxa"/>
          </w:tcPr>
          <w:p w14:paraId="4A80D4F5" w14:textId="77777777" w:rsidR="0007133A" w:rsidRPr="0007133A" w:rsidRDefault="0007133A" w:rsidP="006109FB">
            <w:pPr>
              <w:jc w:val="center"/>
              <w:rPr>
                <w:color w:val="000000" w:themeColor="text1"/>
                <w:sz w:val="22"/>
                <w:szCs w:val="22"/>
              </w:rPr>
            </w:pPr>
            <w:r>
              <w:rPr>
                <w:color w:val="000000" w:themeColor="text1"/>
                <w:sz w:val="22"/>
                <w:szCs w:val="22"/>
              </w:rPr>
              <w:t>NCB</w:t>
            </w:r>
          </w:p>
        </w:tc>
      </w:tr>
      <w:tr w:rsidR="0007133A" w:rsidRPr="0007133A" w14:paraId="447AFC1D" w14:textId="77777777" w:rsidTr="00742937">
        <w:tc>
          <w:tcPr>
            <w:tcW w:w="5807" w:type="dxa"/>
            <w:vAlign w:val="center"/>
          </w:tcPr>
          <w:p w14:paraId="1ECBB90F" w14:textId="77777777" w:rsidR="0007133A" w:rsidRPr="006109FB" w:rsidRDefault="0007133A" w:rsidP="006109FB">
            <w:pPr>
              <w:rPr>
                <w:color w:val="000000" w:themeColor="text1"/>
                <w:sz w:val="22"/>
                <w:szCs w:val="22"/>
              </w:rPr>
            </w:pPr>
            <w:r w:rsidRPr="006109FB">
              <w:rPr>
                <w:color w:val="000000" w:themeColor="text1"/>
                <w:sz w:val="22"/>
                <w:szCs w:val="22"/>
              </w:rPr>
              <w:t xml:space="preserve">Improvement of Irrigation Networks in </w:t>
            </w:r>
            <w:proofErr w:type="spellStart"/>
            <w:r w:rsidRPr="006109FB">
              <w:rPr>
                <w:color w:val="000000" w:themeColor="text1"/>
                <w:sz w:val="22"/>
                <w:szCs w:val="22"/>
              </w:rPr>
              <w:t>Jumgal</w:t>
            </w:r>
            <w:proofErr w:type="spellEnd"/>
            <w:r w:rsidRPr="006109FB">
              <w:rPr>
                <w:color w:val="000000" w:themeColor="text1"/>
                <w:sz w:val="22"/>
                <w:szCs w:val="22"/>
              </w:rPr>
              <w:t xml:space="preserve"> district</w:t>
            </w:r>
          </w:p>
        </w:tc>
        <w:tc>
          <w:tcPr>
            <w:tcW w:w="2840" w:type="dxa"/>
          </w:tcPr>
          <w:p w14:paraId="08872AA0" w14:textId="77777777" w:rsidR="0007133A" w:rsidRPr="0007133A" w:rsidRDefault="0007133A" w:rsidP="006109FB">
            <w:pPr>
              <w:jc w:val="center"/>
              <w:rPr>
                <w:color w:val="000000" w:themeColor="text1"/>
                <w:sz w:val="22"/>
                <w:szCs w:val="22"/>
              </w:rPr>
            </w:pPr>
            <w:r>
              <w:rPr>
                <w:color w:val="000000" w:themeColor="text1"/>
                <w:sz w:val="22"/>
                <w:szCs w:val="22"/>
              </w:rPr>
              <w:t>NCB</w:t>
            </w:r>
          </w:p>
        </w:tc>
      </w:tr>
      <w:tr w:rsidR="0007133A" w:rsidRPr="0007133A" w14:paraId="7BC3B36D" w14:textId="77777777" w:rsidTr="0007133A">
        <w:tc>
          <w:tcPr>
            <w:tcW w:w="5807" w:type="dxa"/>
            <w:vAlign w:val="center"/>
          </w:tcPr>
          <w:p w14:paraId="50475092" w14:textId="38C285D9" w:rsidR="0007133A" w:rsidRPr="006109FB" w:rsidRDefault="0007133A" w:rsidP="0007133A">
            <w:pPr>
              <w:rPr>
                <w:color w:val="000000" w:themeColor="text1"/>
                <w:sz w:val="22"/>
                <w:szCs w:val="22"/>
              </w:rPr>
            </w:pPr>
            <w:r w:rsidRPr="006109FB">
              <w:rPr>
                <w:b/>
                <w:color w:val="000000" w:themeColor="text1"/>
                <w:sz w:val="22"/>
                <w:szCs w:val="22"/>
              </w:rPr>
              <w:t>Goods:</w:t>
            </w:r>
          </w:p>
        </w:tc>
        <w:tc>
          <w:tcPr>
            <w:tcW w:w="2840" w:type="dxa"/>
          </w:tcPr>
          <w:p w14:paraId="5AEAC63B" w14:textId="77777777" w:rsidR="0007133A" w:rsidRDefault="0007133A" w:rsidP="0007133A">
            <w:pPr>
              <w:jc w:val="center"/>
              <w:rPr>
                <w:color w:val="000000" w:themeColor="text1"/>
                <w:sz w:val="22"/>
                <w:szCs w:val="22"/>
              </w:rPr>
            </w:pPr>
          </w:p>
        </w:tc>
      </w:tr>
      <w:tr w:rsidR="0007133A" w:rsidRPr="0007133A" w14:paraId="0792B947" w14:textId="77777777" w:rsidTr="00742937">
        <w:tc>
          <w:tcPr>
            <w:tcW w:w="5807" w:type="dxa"/>
          </w:tcPr>
          <w:p w14:paraId="35016578" w14:textId="22DA98B5" w:rsidR="0007133A" w:rsidRPr="006109FB" w:rsidRDefault="0007133A" w:rsidP="0007133A">
            <w:pPr>
              <w:rPr>
                <w:b/>
                <w:color w:val="000000" w:themeColor="text1"/>
                <w:sz w:val="22"/>
                <w:szCs w:val="22"/>
              </w:rPr>
            </w:pPr>
            <w:r w:rsidRPr="006109FB">
              <w:rPr>
                <w:color w:val="000000" w:themeColor="text1"/>
                <w:sz w:val="22"/>
                <w:szCs w:val="22"/>
              </w:rPr>
              <w:t>Supply of O&amp;M Machinery</w:t>
            </w:r>
          </w:p>
        </w:tc>
        <w:tc>
          <w:tcPr>
            <w:tcW w:w="2840" w:type="dxa"/>
          </w:tcPr>
          <w:p w14:paraId="119E78F3" w14:textId="37212F45" w:rsidR="0007133A" w:rsidRDefault="0007133A" w:rsidP="0007133A">
            <w:pPr>
              <w:jc w:val="center"/>
              <w:rPr>
                <w:color w:val="000000" w:themeColor="text1"/>
                <w:sz w:val="22"/>
                <w:szCs w:val="22"/>
              </w:rPr>
            </w:pPr>
            <w:r>
              <w:rPr>
                <w:color w:val="000000" w:themeColor="text1"/>
                <w:sz w:val="22"/>
                <w:szCs w:val="22"/>
              </w:rPr>
              <w:t>NCB</w:t>
            </w:r>
          </w:p>
        </w:tc>
      </w:tr>
    </w:tbl>
    <w:p w14:paraId="3E6B8539" w14:textId="77777777" w:rsidR="0007133A" w:rsidRPr="0075689C" w:rsidRDefault="0007133A" w:rsidP="00742937">
      <w:pPr>
        <w:pStyle w:val="NoSpacing"/>
        <w:spacing w:after="120"/>
        <w:ind w:left="720"/>
        <w:jc w:val="both"/>
        <w:rPr>
          <w:rFonts w:ascii="Times New Roman" w:hAnsi="Times New Roman" w:cs="Times New Roman"/>
          <w:sz w:val="24"/>
          <w:szCs w:val="24"/>
          <w:lang w:val="en-US"/>
        </w:rPr>
      </w:pPr>
    </w:p>
    <w:p w14:paraId="7ABCB827" w14:textId="0B3554BF" w:rsidR="0075689C" w:rsidRDefault="0075689C" w:rsidP="0075689C">
      <w:pPr>
        <w:pStyle w:val="NoSpacing"/>
        <w:numPr>
          <w:ilvl w:val="0"/>
          <w:numId w:val="2"/>
        </w:numPr>
        <w:spacing w:after="120"/>
        <w:jc w:val="both"/>
        <w:rPr>
          <w:rFonts w:ascii="Times New Roman" w:hAnsi="Times New Roman" w:cs="Times New Roman"/>
          <w:sz w:val="24"/>
          <w:szCs w:val="24"/>
          <w:lang w:val="en-US"/>
        </w:rPr>
      </w:pPr>
      <w:r w:rsidRPr="00742937">
        <w:rPr>
          <w:rFonts w:ascii="Times New Roman" w:hAnsi="Times New Roman" w:cs="Times New Roman"/>
          <w:b/>
          <w:bCs/>
          <w:sz w:val="24"/>
          <w:szCs w:val="24"/>
          <w:lang w:val="en-US"/>
        </w:rPr>
        <w:t>Improvement of Agriculture Production &amp; Value Addition</w:t>
      </w:r>
      <w:r>
        <w:rPr>
          <w:rFonts w:ascii="Times New Roman" w:hAnsi="Times New Roman" w:cs="Times New Roman"/>
          <w:sz w:val="24"/>
          <w:szCs w:val="24"/>
          <w:lang w:val="en-US"/>
        </w:rPr>
        <w:t xml:space="preserve"> - </w:t>
      </w:r>
      <w:r w:rsidR="005827A2">
        <w:rPr>
          <w:rFonts w:ascii="Times New Roman" w:hAnsi="Times New Roman" w:cs="Times New Roman"/>
          <w:sz w:val="24"/>
          <w:szCs w:val="24"/>
          <w:lang w:val="en-US"/>
        </w:rPr>
        <w:t>t</w:t>
      </w:r>
      <w:r w:rsidRPr="0075689C">
        <w:rPr>
          <w:rFonts w:ascii="Times New Roman" w:hAnsi="Times New Roman" w:cs="Times New Roman"/>
          <w:sz w:val="24"/>
          <w:szCs w:val="24"/>
          <w:lang w:val="en-US"/>
        </w:rPr>
        <w:t xml:space="preserve">he component will concentrate on the support of enhancing the agriculture value chains to increase the impacts </w:t>
      </w:r>
      <w:r w:rsidRPr="0075689C">
        <w:rPr>
          <w:rFonts w:ascii="Times New Roman" w:hAnsi="Times New Roman" w:cs="Times New Roman"/>
          <w:sz w:val="24"/>
          <w:szCs w:val="24"/>
          <w:lang w:val="en-US"/>
        </w:rPr>
        <w:lastRenderedPageBreak/>
        <w:t>of developed irrigation and land infrastructure.</w:t>
      </w:r>
      <w:r w:rsidRPr="0075689C">
        <w:rPr>
          <w:lang w:val="en-US"/>
        </w:rPr>
        <w:t xml:space="preserve"> </w:t>
      </w:r>
      <w:r w:rsidRPr="0075689C">
        <w:rPr>
          <w:rFonts w:ascii="Times New Roman" w:hAnsi="Times New Roman" w:cs="Times New Roman"/>
          <w:sz w:val="24"/>
          <w:szCs w:val="24"/>
          <w:lang w:val="en-US"/>
        </w:rPr>
        <w:t>These activities will be supported with capacity building on sustainable agriculture production, best agricultural practices, climate smart technologies, overall management and business planning</w:t>
      </w:r>
      <w:r>
        <w:rPr>
          <w:rFonts w:ascii="Times New Roman" w:hAnsi="Times New Roman" w:cs="Times New Roman"/>
          <w:sz w:val="24"/>
          <w:szCs w:val="24"/>
          <w:lang w:val="en-US"/>
        </w:rPr>
        <w:t>.</w:t>
      </w:r>
    </w:p>
    <w:p w14:paraId="700403B5" w14:textId="77777777" w:rsidR="0007133A" w:rsidRDefault="0007133A" w:rsidP="00742937">
      <w:pPr>
        <w:pStyle w:val="NoSpacing"/>
        <w:spacing w:after="120"/>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t>Procurement packages under the component</w:t>
      </w:r>
      <w:r w:rsidRPr="006109FB">
        <w:rPr>
          <w:rFonts w:ascii="Times New Roman" w:hAnsi="Times New Roman" w:cs="Times New Roman"/>
          <w:sz w:val="24"/>
          <w:szCs w:val="24"/>
          <w:lang w:val="en-US"/>
        </w:rPr>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2840"/>
      </w:tblGrid>
      <w:tr w:rsidR="0007133A" w:rsidRPr="0007133A" w14:paraId="6DFBCA4F" w14:textId="77777777" w:rsidTr="006109FB">
        <w:tc>
          <w:tcPr>
            <w:tcW w:w="5807" w:type="dxa"/>
            <w:vAlign w:val="center"/>
          </w:tcPr>
          <w:p w14:paraId="650F1A08" w14:textId="77777777" w:rsidR="0007133A" w:rsidRPr="006109FB" w:rsidRDefault="0007133A" w:rsidP="006109FB">
            <w:pPr>
              <w:rPr>
                <w:b/>
                <w:color w:val="000000" w:themeColor="text1"/>
                <w:sz w:val="22"/>
                <w:szCs w:val="22"/>
              </w:rPr>
            </w:pPr>
            <w:r>
              <w:rPr>
                <w:b/>
                <w:color w:val="000000" w:themeColor="text1"/>
                <w:sz w:val="22"/>
                <w:szCs w:val="22"/>
              </w:rPr>
              <w:t>Packages</w:t>
            </w:r>
          </w:p>
        </w:tc>
        <w:tc>
          <w:tcPr>
            <w:tcW w:w="2840" w:type="dxa"/>
          </w:tcPr>
          <w:p w14:paraId="0F6698AC" w14:textId="77777777" w:rsidR="0007133A" w:rsidRPr="0007133A" w:rsidRDefault="0007133A" w:rsidP="006109FB">
            <w:pPr>
              <w:jc w:val="center"/>
              <w:rPr>
                <w:b/>
                <w:color w:val="000000" w:themeColor="text1"/>
                <w:sz w:val="22"/>
                <w:szCs w:val="22"/>
              </w:rPr>
            </w:pPr>
            <w:r>
              <w:rPr>
                <w:b/>
                <w:color w:val="000000" w:themeColor="text1"/>
                <w:sz w:val="22"/>
                <w:szCs w:val="22"/>
              </w:rPr>
              <w:t>Procurement method</w:t>
            </w:r>
          </w:p>
        </w:tc>
      </w:tr>
      <w:tr w:rsidR="0007133A" w:rsidRPr="0007133A" w14:paraId="04C69741" w14:textId="77777777" w:rsidTr="006109FB">
        <w:tc>
          <w:tcPr>
            <w:tcW w:w="5807" w:type="dxa"/>
            <w:vAlign w:val="center"/>
          </w:tcPr>
          <w:p w14:paraId="6F8D3201" w14:textId="77777777" w:rsidR="0007133A" w:rsidRPr="006109FB" w:rsidRDefault="0007133A" w:rsidP="006109FB">
            <w:pPr>
              <w:rPr>
                <w:b/>
                <w:color w:val="000000" w:themeColor="text1"/>
                <w:sz w:val="22"/>
                <w:szCs w:val="22"/>
              </w:rPr>
            </w:pPr>
            <w:r w:rsidRPr="006109FB">
              <w:rPr>
                <w:b/>
                <w:color w:val="000000" w:themeColor="text1"/>
                <w:sz w:val="22"/>
                <w:szCs w:val="22"/>
              </w:rPr>
              <w:t>Civil Works:</w:t>
            </w:r>
          </w:p>
        </w:tc>
        <w:tc>
          <w:tcPr>
            <w:tcW w:w="2840" w:type="dxa"/>
          </w:tcPr>
          <w:p w14:paraId="16C45391" w14:textId="77777777" w:rsidR="0007133A" w:rsidRDefault="0007133A" w:rsidP="006109FB">
            <w:pPr>
              <w:jc w:val="center"/>
              <w:rPr>
                <w:b/>
                <w:color w:val="000000" w:themeColor="text1"/>
                <w:sz w:val="22"/>
                <w:szCs w:val="22"/>
              </w:rPr>
            </w:pPr>
          </w:p>
        </w:tc>
      </w:tr>
      <w:tr w:rsidR="0096257B" w:rsidRPr="0007133A" w14:paraId="3212630A" w14:textId="77777777" w:rsidTr="006109FB">
        <w:tc>
          <w:tcPr>
            <w:tcW w:w="5807" w:type="dxa"/>
            <w:vAlign w:val="center"/>
          </w:tcPr>
          <w:p w14:paraId="51A54738" w14:textId="4B3F6318" w:rsidR="0096257B" w:rsidRPr="006109FB" w:rsidRDefault="0096257B" w:rsidP="0096257B">
            <w:pPr>
              <w:rPr>
                <w:color w:val="000000" w:themeColor="text1"/>
                <w:sz w:val="22"/>
                <w:szCs w:val="22"/>
              </w:rPr>
            </w:pPr>
            <w:r w:rsidRPr="00742937">
              <w:rPr>
                <w:color w:val="000000" w:themeColor="text1"/>
                <w:sz w:val="22"/>
                <w:szCs w:val="22"/>
              </w:rPr>
              <w:t>Construction of Agriculture Storage Facilities in Issyk-Kul Region (multiple lots/contracts)</w:t>
            </w:r>
          </w:p>
        </w:tc>
        <w:tc>
          <w:tcPr>
            <w:tcW w:w="2840" w:type="dxa"/>
          </w:tcPr>
          <w:p w14:paraId="4CAA086F" w14:textId="13CCBA45" w:rsidR="0096257B" w:rsidRPr="0007133A" w:rsidRDefault="0096257B" w:rsidP="0096257B">
            <w:pPr>
              <w:jc w:val="center"/>
              <w:rPr>
                <w:color w:val="000000" w:themeColor="text1"/>
                <w:sz w:val="22"/>
                <w:szCs w:val="22"/>
              </w:rPr>
            </w:pPr>
            <w:r>
              <w:rPr>
                <w:color w:val="000000" w:themeColor="text1"/>
                <w:sz w:val="22"/>
                <w:szCs w:val="22"/>
              </w:rPr>
              <w:t>NCB</w:t>
            </w:r>
          </w:p>
        </w:tc>
      </w:tr>
      <w:tr w:rsidR="0096257B" w:rsidRPr="0007133A" w14:paraId="03EF4D62" w14:textId="77777777" w:rsidTr="006109FB">
        <w:tc>
          <w:tcPr>
            <w:tcW w:w="5807" w:type="dxa"/>
            <w:vAlign w:val="center"/>
          </w:tcPr>
          <w:p w14:paraId="066E52E0" w14:textId="1FFD17F3" w:rsidR="0096257B" w:rsidRPr="006109FB" w:rsidRDefault="0096257B" w:rsidP="0096257B">
            <w:pPr>
              <w:rPr>
                <w:color w:val="000000" w:themeColor="text1"/>
                <w:sz w:val="22"/>
                <w:szCs w:val="22"/>
              </w:rPr>
            </w:pPr>
            <w:r w:rsidRPr="00742937">
              <w:rPr>
                <w:color w:val="000000" w:themeColor="text1"/>
                <w:sz w:val="22"/>
                <w:szCs w:val="22"/>
              </w:rPr>
              <w:t xml:space="preserve">Construction of Agriculture Storage Facilities in </w:t>
            </w:r>
            <w:proofErr w:type="spellStart"/>
            <w:r w:rsidRPr="00742937">
              <w:rPr>
                <w:color w:val="000000" w:themeColor="text1"/>
                <w:sz w:val="22"/>
                <w:szCs w:val="22"/>
              </w:rPr>
              <w:t>Naryn</w:t>
            </w:r>
            <w:proofErr w:type="spellEnd"/>
            <w:r w:rsidRPr="00742937">
              <w:rPr>
                <w:color w:val="000000" w:themeColor="text1"/>
                <w:sz w:val="22"/>
                <w:szCs w:val="22"/>
              </w:rPr>
              <w:t xml:space="preserve"> Region (multiple lots/contracts)</w:t>
            </w:r>
          </w:p>
        </w:tc>
        <w:tc>
          <w:tcPr>
            <w:tcW w:w="2840" w:type="dxa"/>
          </w:tcPr>
          <w:p w14:paraId="516DFF7D" w14:textId="77777777" w:rsidR="0096257B" w:rsidRPr="0007133A" w:rsidRDefault="0096257B" w:rsidP="0096257B">
            <w:pPr>
              <w:jc w:val="center"/>
              <w:rPr>
                <w:color w:val="000000" w:themeColor="text1"/>
                <w:sz w:val="22"/>
                <w:szCs w:val="22"/>
              </w:rPr>
            </w:pPr>
            <w:r>
              <w:rPr>
                <w:color w:val="000000" w:themeColor="text1"/>
                <w:sz w:val="22"/>
                <w:szCs w:val="22"/>
              </w:rPr>
              <w:t>NCB</w:t>
            </w:r>
          </w:p>
        </w:tc>
      </w:tr>
    </w:tbl>
    <w:p w14:paraId="1800D777" w14:textId="77777777" w:rsidR="0007133A" w:rsidRDefault="0007133A" w:rsidP="00742937">
      <w:pPr>
        <w:pStyle w:val="NoSpacing"/>
        <w:spacing w:after="120"/>
        <w:ind w:left="720"/>
        <w:jc w:val="both"/>
        <w:rPr>
          <w:rFonts w:ascii="Times New Roman" w:hAnsi="Times New Roman" w:cs="Times New Roman"/>
          <w:sz w:val="24"/>
          <w:szCs w:val="24"/>
          <w:lang w:val="en-US"/>
        </w:rPr>
      </w:pPr>
    </w:p>
    <w:p w14:paraId="0AF143E1" w14:textId="734A18A2" w:rsidR="0075689C" w:rsidRDefault="0075689C" w:rsidP="0075689C">
      <w:pPr>
        <w:pStyle w:val="NoSpacing"/>
        <w:numPr>
          <w:ilvl w:val="0"/>
          <w:numId w:val="2"/>
        </w:numPr>
        <w:spacing w:after="120"/>
        <w:jc w:val="both"/>
        <w:rPr>
          <w:rFonts w:ascii="Times New Roman" w:hAnsi="Times New Roman" w:cs="Times New Roman"/>
          <w:sz w:val="24"/>
          <w:szCs w:val="24"/>
          <w:lang w:val="en-US"/>
        </w:rPr>
      </w:pPr>
      <w:r w:rsidRPr="00742937">
        <w:rPr>
          <w:rFonts w:ascii="Times New Roman" w:hAnsi="Times New Roman" w:cs="Times New Roman"/>
          <w:b/>
          <w:bCs/>
          <w:sz w:val="24"/>
          <w:szCs w:val="24"/>
          <w:lang w:val="en-US"/>
        </w:rPr>
        <w:t>Institutional Strengthening and Capacity Building</w:t>
      </w:r>
      <w:r>
        <w:rPr>
          <w:rFonts w:ascii="Times New Roman" w:hAnsi="Times New Roman" w:cs="Times New Roman"/>
          <w:sz w:val="24"/>
          <w:szCs w:val="24"/>
          <w:lang w:val="en-US"/>
        </w:rPr>
        <w:t xml:space="preserve"> - </w:t>
      </w:r>
      <w:r w:rsidR="005827A2">
        <w:rPr>
          <w:rFonts w:ascii="Times New Roman" w:hAnsi="Times New Roman" w:cs="Times New Roman"/>
          <w:sz w:val="24"/>
          <w:szCs w:val="24"/>
          <w:lang w:val="en-US"/>
        </w:rPr>
        <w:t>t</w:t>
      </w:r>
      <w:r w:rsidRPr="0075689C">
        <w:rPr>
          <w:rFonts w:ascii="Times New Roman" w:hAnsi="Times New Roman" w:cs="Times New Roman"/>
          <w:sz w:val="24"/>
          <w:szCs w:val="24"/>
          <w:lang w:val="en-US"/>
        </w:rPr>
        <w:t>he component will support the value chain participants towards higher efficiency and competitiveness of the marketed products through provision of capacity development and institutional support.</w:t>
      </w:r>
    </w:p>
    <w:p w14:paraId="52DAFB68" w14:textId="48621AF7" w:rsidR="0075689C" w:rsidRDefault="0075689C" w:rsidP="0075689C">
      <w:pPr>
        <w:pStyle w:val="NoSpacing"/>
        <w:numPr>
          <w:ilvl w:val="0"/>
          <w:numId w:val="2"/>
        </w:numPr>
        <w:spacing w:after="120"/>
        <w:jc w:val="both"/>
        <w:rPr>
          <w:rFonts w:ascii="Times New Roman" w:hAnsi="Times New Roman" w:cs="Times New Roman"/>
          <w:sz w:val="24"/>
          <w:szCs w:val="24"/>
          <w:lang w:val="en-US"/>
        </w:rPr>
      </w:pPr>
      <w:r w:rsidRPr="00742937">
        <w:rPr>
          <w:rFonts w:ascii="Times New Roman" w:hAnsi="Times New Roman" w:cs="Times New Roman"/>
          <w:b/>
          <w:bCs/>
          <w:sz w:val="24"/>
          <w:szCs w:val="24"/>
          <w:lang w:val="en-US"/>
        </w:rPr>
        <w:t>Consultancy Service for Design &amp; Supervision</w:t>
      </w:r>
      <w:r>
        <w:rPr>
          <w:rFonts w:ascii="Times New Roman" w:hAnsi="Times New Roman" w:cs="Times New Roman"/>
          <w:sz w:val="24"/>
          <w:szCs w:val="24"/>
          <w:lang w:val="en-US"/>
        </w:rPr>
        <w:t xml:space="preserve"> - </w:t>
      </w:r>
      <w:r w:rsidR="005827A2">
        <w:rPr>
          <w:rFonts w:ascii="Times New Roman" w:hAnsi="Times New Roman" w:cs="Times New Roman"/>
          <w:sz w:val="24"/>
          <w:szCs w:val="24"/>
          <w:lang w:val="en-US"/>
        </w:rPr>
        <w:t>t</w:t>
      </w:r>
      <w:r w:rsidR="005827A2" w:rsidRPr="005827A2">
        <w:rPr>
          <w:rFonts w:ascii="Times New Roman" w:hAnsi="Times New Roman" w:cs="Times New Roman"/>
          <w:sz w:val="24"/>
          <w:szCs w:val="24"/>
          <w:lang w:val="en-US"/>
        </w:rPr>
        <w:t>he component includes recruitment of consulting firm for review of detailed design prepared by the executing agency, preparation of bidding documents and supervision of construction works. Consulting firm will be selected through Quality and Cost Based Selection</w:t>
      </w:r>
      <w:r w:rsidR="00CD3AD2">
        <w:rPr>
          <w:rFonts w:ascii="Times New Roman" w:hAnsi="Times New Roman" w:cs="Times New Roman"/>
          <w:sz w:val="24"/>
          <w:szCs w:val="24"/>
          <w:lang w:val="en-US"/>
        </w:rPr>
        <w:t xml:space="preserve"> and financed by SFD</w:t>
      </w:r>
      <w:r w:rsidR="005827A2">
        <w:rPr>
          <w:rFonts w:ascii="Times New Roman" w:hAnsi="Times New Roman" w:cs="Times New Roman"/>
          <w:sz w:val="24"/>
          <w:szCs w:val="24"/>
          <w:lang w:val="en-US"/>
        </w:rPr>
        <w:t>.</w:t>
      </w:r>
    </w:p>
    <w:p w14:paraId="5A66F541" w14:textId="61B95C48" w:rsidR="005827A2" w:rsidRDefault="005827A2" w:rsidP="0075689C">
      <w:pPr>
        <w:pStyle w:val="NoSpacing"/>
        <w:numPr>
          <w:ilvl w:val="0"/>
          <w:numId w:val="2"/>
        </w:numPr>
        <w:spacing w:after="120"/>
        <w:jc w:val="both"/>
        <w:rPr>
          <w:rFonts w:ascii="Times New Roman" w:hAnsi="Times New Roman" w:cs="Times New Roman"/>
          <w:sz w:val="24"/>
          <w:szCs w:val="24"/>
          <w:lang w:val="en-US"/>
        </w:rPr>
      </w:pPr>
      <w:r w:rsidRPr="00742937">
        <w:rPr>
          <w:rFonts w:ascii="Times New Roman" w:hAnsi="Times New Roman" w:cs="Times New Roman"/>
          <w:b/>
          <w:bCs/>
          <w:sz w:val="24"/>
          <w:szCs w:val="24"/>
          <w:lang w:val="en-US"/>
        </w:rPr>
        <w:t>Project Financial Audit Services</w:t>
      </w:r>
      <w:r w:rsidRPr="005827A2">
        <w:rPr>
          <w:rFonts w:ascii="Times New Roman" w:hAnsi="Times New Roman" w:cs="Times New Roman"/>
          <w:sz w:val="24"/>
          <w:szCs w:val="24"/>
          <w:lang w:val="en-US"/>
        </w:rPr>
        <w:t xml:space="preserve"> - certified local audit firm will be selected from the short-list of firms among the national firms through the Least Cost selection method for preparation of project’s annual audit reports throughout the project implementation period.</w:t>
      </w:r>
    </w:p>
    <w:p w14:paraId="235DE68C" w14:textId="35D71DDC" w:rsidR="005827A2" w:rsidRDefault="005827A2" w:rsidP="005827A2">
      <w:pPr>
        <w:pStyle w:val="NoSpacing"/>
        <w:spacing w:after="120"/>
        <w:jc w:val="both"/>
        <w:rPr>
          <w:rFonts w:ascii="Times New Roman" w:hAnsi="Times New Roman" w:cs="Times New Roman"/>
          <w:sz w:val="24"/>
          <w:szCs w:val="24"/>
          <w:lang w:val="en-US"/>
        </w:rPr>
      </w:pPr>
      <w:r w:rsidRPr="005827A2">
        <w:rPr>
          <w:rFonts w:ascii="Times New Roman" w:hAnsi="Times New Roman" w:cs="Times New Roman"/>
          <w:sz w:val="24"/>
          <w:szCs w:val="24"/>
          <w:lang w:val="en-US"/>
        </w:rPr>
        <w:t>Procurement of contracts financed by the I</w:t>
      </w:r>
      <w:r>
        <w:rPr>
          <w:rFonts w:ascii="Times New Roman" w:hAnsi="Times New Roman" w:cs="Times New Roman"/>
          <w:sz w:val="24"/>
          <w:szCs w:val="24"/>
          <w:lang w:val="en-US"/>
        </w:rPr>
        <w:t>s</w:t>
      </w:r>
      <w:r w:rsidRPr="005827A2">
        <w:rPr>
          <w:rFonts w:ascii="Times New Roman" w:hAnsi="Times New Roman" w:cs="Times New Roman"/>
          <w:sz w:val="24"/>
          <w:szCs w:val="24"/>
          <w:lang w:val="en-US"/>
        </w:rPr>
        <w:t xml:space="preserve">DB will be conducted through the procedures as specified in the Islamic Development Bank’s Guidelines for </w:t>
      </w:r>
      <w:r w:rsidRPr="00742937">
        <w:rPr>
          <w:rFonts w:ascii="Times New Roman" w:hAnsi="Times New Roman" w:cs="Times New Roman"/>
          <w:sz w:val="24"/>
          <w:szCs w:val="24"/>
          <w:u w:val="single"/>
          <w:lang w:val="en-US"/>
        </w:rPr>
        <w:t xml:space="preserve">Procurement of Goods and Works Under Islamic Development Bank Financing </w:t>
      </w:r>
      <w:r w:rsidRPr="005827A2">
        <w:rPr>
          <w:rFonts w:ascii="Times New Roman" w:hAnsi="Times New Roman" w:cs="Times New Roman"/>
          <w:sz w:val="24"/>
          <w:szCs w:val="24"/>
          <w:lang w:val="en-US"/>
        </w:rPr>
        <w:t xml:space="preserve">(current edition), and is open to all eligible bidders as defined in the guidelines. </w:t>
      </w:r>
      <w:r w:rsidR="0007133A" w:rsidRPr="00742937">
        <w:rPr>
          <w:rFonts w:ascii="Times New Roman" w:hAnsi="Times New Roman"/>
          <w:spacing w:val="-2"/>
          <w:sz w:val="24"/>
          <w:lang w:val="en-US"/>
        </w:rPr>
        <w:t xml:space="preserve">Consulting services will be selected in accordance with the </w:t>
      </w:r>
      <w:r w:rsidR="0007133A" w:rsidRPr="00742937">
        <w:rPr>
          <w:rFonts w:ascii="Times New Roman" w:hAnsi="Times New Roman"/>
          <w:spacing w:val="-2"/>
          <w:sz w:val="24"/>
          <w:u w:val="single"/>
          <w:lang w:val="en-US"/>
        </w:rPr>
        <w:t xml:space="preserve">Guidelines for the Procurement of Consultant Services under Islamic Development Bank Project Financing </w:t>
      </w:r>
      <w:r w:rsidR="0007133A" w:rsidRPr="00742937">
        <w:rPr>
          <w:rFonts w:ascii="Times New Roman" w:hAnsi="Times New Roman"/>
          <w:spacing w:val="-2"/>
          <w:sz w:val="24"/>
          <w:lang w:val="en-US"/>
        </w:rPr>
        <w:t>(current edition).</w:t>
      </w:r>
    </w:p>
    <w:p w14:paraId="68676CCB" w14:textId="239E14A7" w:rsidR="005827A2" w:rsidRPr="00742937" w:rsidRDefault="0007133A" w:rsidP="005827A2">
      <w:pPr>
        <w:pStyle w:val="NoSpacing"/>
        <w:spacing w:after="120"/>
        <w:jc w:val="both"/>
        <w:rPr>
          <w:rFonts w:ascii="Times New Roman" w:hAnsi="Times New Roman" w:cs="Times New Roman"/>
          <w:sz w:val="24"/>
          <w:szCs w:val="24"/>
          <w:lang w:val="en-US"/>
        </w:rPr>
      </w:pPr>
      <w:r w:rsidRPr="00742937">
        <w:rPr>
          <w:rFonts w:ascii="Times New Roman" w:hAnsi="Times New Roman" w:cs="Times New Roman"/>
          <w:spacing w:val="-2"/>
          <w:sz w:val="24"/>
          <w:szCs w:val="24"/>
          <w:lang w:val="en-US"/>
        </w:rPr>
        <w:t xml:space="preserve">Specific procurement notices for contracts to be bid under the Islamic Development Bank’s international competitive bidding (ICB) or international competitive bidding – member countries (ICB/MC) procedures and for contracts for consultancy services will be announced, as they become available, in </w:t>
      </w:r>
      <w:r w:rsidRPr="00742937">
        <w:rPr>
          <w:rFonts w:ascii="Times New Roman" w:hAnsi="Times New Roman" w:cs="Times New Roman"/>
          <w:sz w:val="24"/>
          <w:szCs w:val="24"/>
          <w:lang w:val="en-US"/>
        </w:rPr>
        <w:t>IsDB Website</w:t>
      </w:r>
      <w:r w:rsidRPr="00742937">
        <w:rPr>
          <w:rFonts w:ascii="Times New Roman" w:hAnsi="Times New Roman" w:cs="Times New Roman"/>
          <w:spacing w:val="-2"/>
          <w:sz w:val="24"/>
          <w:szCs w:val="24"/>
          <w:lang w:val="en-US"/>
        </w:rPr>
        <w:t>, DG Market and UNDB Online</w:t>
      </w:r>
      <w:r w:rsidR="005827A2" w:rsidRPr="00742937">
        <w:rPr>
          <w:rFonts w:ascii="Times New Roman" w:hAnsi="Times New Roman" w:cs="Times New Roman"/>
          <w:sz w:val="24"/>
          <w:szCs w:val="24"/>
          <w:lang w:val="en-US"/>
        </w:rPr>
        <w:t>.</w:t>
      </w:r>
    </w:p>
    <w:p w14:paraId="62C58ACD" w14:textId="77777777" w:rsidR="005827A2" w:rsidRPr="005827A2" w:rsidRDefault="005827A2" w:rsidP="005827A2">
      <w:pPr>
        <w:pStyle w:val="NoSpacing"/>
        <w:spacing w:after="120"/>
        <w:jc w:val="both"/>
        <w:rPr>
          <w:rFonts w:ascii="Times New Roman" w:hAnsi="Times New Roman" w:cs="Times New Roman"/>
          <w:sz w:val="24"/>
          <w:szCs w:val="24"/>
          <w:lang w:val="en-US"/>
        </w:rPr>
      </w:pPr>
      <w:r w:rsidRPr="00742937">
        <w:rPr>
          <w:rFonts w:ascii="Times New Roman" w:hAnsi="Times New Roman" w:cs="Times New Roman"/>
          <w:sz w:val="24"/>
          <w:szCs w:val="24"/>
          <w:lang w:val="en-US"/>
        </w:rPr>
        <w:t>Interested eligible bidders who wish to be included on the mailing list to receive invitations to bid on procurement of civil works and supply of goods, and interested consultants who wish to receive a copy of advertisement requesting expressions of interest for consultancy contracts, or those requiring additional information, should contact the</w:t>
      </w:r>
      <w:r w:rsidRPr="005827A2">
        <w:rPr>
          <w:rFonts w:ascii="Times New Roman" w:hAnsi="Times New Roman" w:cs="Times New Roman"/>
          <w:sz w:val="24"/>
          <w:szCs w:val="24"/>
          <w:lang w:val="en-US"/>
        </w:rPr>
        <w:t xml:space="preserve"> address below.</w:t>
      </w:r>
    </w:p>
    <w:p w14:paraId="4F6AB942" w14:textId="0C81EDD5" w:rsidR="005827A2" w:rsidRPr="00CD3AD2" w:rsidRDefault="005827A2" w:rsidP="00CD3AD2">
      <w:pPr>
        <w:pStyle w:val="NoSpacing"/>
        <w:spacing w:before="120"/>
        <w:jc w:val="both"/>
        <w:rPr>
          <w:rFonts w:ascii="Times New Roman" w:hAnsi="Times New Roman" w:cs="Times New Roman"/>
          <w:b/>
          <w:sz w:val="24"/>
          <w:szCs w:val="24"/>
          <w:lang w:val="en-US"/>
        </w:rPr>
      </w:pPr>
      <w:r w:rsidRPr="00CD3AD2">
        <w:rPr>
          <w:rFonts w:ascii="Times New Roman" w:hAnsi="Times New Roman" w:cs="Times New Roman"/>
          <w:b/>
          <w:sz w:val="24"/>
          <w:szCs w:val="24"/>
          <w:lang w:val="en-US"/>
        </w:rPr>
        <w:t>Project Management Unit for IsDB investment projects</w:t>
      </w:r>
    </w:p>
    <w:p w14:paraId="7D927C77" w14:textId="78929CDF" w:rsidR="005827A2" w:rsidRPr="00CD3AD2" w:rsidRDefault="005827A2" w:rsidP="00CD3AD2">
      <w:pPr>
        <w:pStyle w:val="NoSpacing"/>
        <w:jc w:val="both"/>
        <w:rPr>
          <w:rFonts w:ascii="Times New Roman" w:hAnsi="Times New Roman" w:cs="Times New Roman"/>
          <w:b/>
          <w:sz w:val="24"/>
          <w:szCs w:val="24"/>
          <w:lang w:val="en-US"/>
        </w:rPr>
      </w:pPr>
      <w:r w:rsidRPr="00CD3AD2">
        <w:rPr>
          <w:rFonts w:ascii="Times New Roman" w:hAnsi="Times New Roman" w:cs="Times New Roman"/>
          <w:b/>
          <w:sz w:val="24"/>
          <w:szCs w:val="24"/>
          <w:lang w:val="en-US"/>
        </w:rPr>
        <w:t xml:space="preserve">PMU for the Irrigated Agriculture Development in Issyk-Kul and </w:t>
      </w:r>
      <w:proofErr w:type="spellStart"/>
      <w:r w:rsidRPr="00CD3AD2">
        <w:rPr>
          <w:rFonts w:ascii="Times New Roman" w:hAnsi="Times New Roman" w:cs="Times New Roman"/>
          <w:b/>
          <w:sz w:val="24"/>
          <w:szCs w:val="24"/>
          <w:lang w:val="en-US"/>
        </w:rPr>
        <w:t>Naryn</w:t>
      </w:r>
      <w:proofErr w:type="spellEnd"/>
      <w:r w:rsidRPr="00CD3AD2">
        <w:rPr>
          <w:rFonts w:ascii="Times New Roman" w:hAnsi="Times New Roman" w:cs="Times New Roman"/>
          <w:b/>
          <w:sz w:val="24"/>
          <w:szCs w:val="24"/>
          <w:lang w:val="en-US"/>
        </w:rPr>
        <w:t xml:space="preserve"> Regions Project</w:t>
      </w:r>
    </w:p>
    <w:p w14:paraId="77BDEE8B" w14:textId="77777777" w:rsidR="005827A2" w:rsidRPr="00CD3AD2" w:rsidRDefault="005827A2" w:rsidP="00CD3AD2">
      <w:pPr>
        <w:pStyle w:val="NoSpacing"/>
        <w:jc w:val="both"/>
        <w:rPr>
          <w:rFonts w:ascii="Times New Roman" w:hAnsi="Times New Roman" w:cs="Times New Roman"/>
          <w:b/>
          <w:sz w:val="24"/>
          <w:szCs w:val="24"/>
          <w:lang w:val="en-US"/>
        </w:rPr>
      </w:pPr>
      <w:r w:rsidRPr="00CD3AD2">
        <w:rPr>
          <w:rFonts w:ascii="Times New Roman" w:hAnsi="Times New Roman" w:cs="Times New Roman"/>
          <w:b/>
          <w:sz w:val="24"/>
          <w:szCs w:val="24"/>
          <w:lang w:val="en-US"/>
        </w:rPr>
        <w:t>720055, Kyrgyz Republic, Bishkek</w:t>
      </w:r>
    </w:p>
    <w:p w14:paraId="4C753A83" w14:textId="153348F8" w:rsidR="005827A2" w:rsidRPr="00CD3AD2" w:rsidRDefault="005827A2" w:rsidP="00CD3AD2">
      <w:pPr>
        <w:pStyle w:val="NoSpacing"/>
        <w:jc w:val="both"/>
        <w:rPr>
          <w:rFonts w:ascii="Times New Roman" w:hAnsi="Times New Roman" w:cs="Times New Roman"/>
          <w:b/>
          <w:sz w:val="24"/>
          <w:szCs w:val="24"/>
          <w:lang w:val="en-US"/>
        </w:rPr>
      </w:pPr>
      <w:r w:rsidRPr="00CD3AD2">
        <w:rPr>
          <w:rFonts w:ascii="Times New Roman" w:hAnsi="Times New Roman" w:cs="Times New Roman"/>
          <w:b/>
          <w:sz w:val="24"/>
          <w:szCs w:val="24"/>
          <w:lang w:val="en-US"/>
        </w:rPr>
        <w:t xml:space="preserve">Office-room No.15. </w:t>
      </w:r>
      <w:proofErr w:type="spellStart"/>
      <w:r w:rsidRPr="00CD3AD2">
        <w:rPr>
          <w:rFonts w:ascii="Times New Roman" w:hAnsi="Times New Roman" w:cs="Times New Roman"/>
          <w:b/>
          <w:sz w:val="24"/>
          <w:szCs w:val="24"/>
          <w:lang w:val="en-US"/>
        </w:rPr>
        <w:t>Toktonaliev</w:t>
      </w:r>
      <w:proofErr w:type="spellEnd"/>
      <w:r w:rsidRPr="00CD3AD2">
        <w:rPr>
          <w:rFonts w:ascii="Times New Roman" w:hAnsi="Times New Roman" w:cs="Times New Roman"/>
          <w:b/>
          <w:sz w:val="24"/>
          <w:szCs w:val="24"/>
          <w:lang w:val="en-US"/>
        </w:rPr>
        <w:t xml:space="preserve"> str., 4a</w:t>
      </w:r>
    </w:p>
    <w:p w14:paraId="4852A2B5" w14:textId="4A4FEF4B" w:rsidR="005827A2" w:rsidRPr="00CD3AD2" w:rsidRDefault="005827A2" w:rsidP="00CD3AD2">
      <w:pPr>
        <w:pStyle w:val="NoSpacing"/>
        <w:jc w:val="both"/>
        <w:rPr>
          <w:rFonts w:ascii="Times New Roman" w:hAnsi="Times New Roman" w:cs="Times New Roman"/>
          <w:b/>
          <w:sz w:val="24"/>
          <w:szCs w:val="24"/>
          <w:lang w:val="en-US"/>
        </w:rPr>
      </w:pPr>
      <w:r w:rsidRPr="00CD3AD2">
        <w:rPr>
          <w:rFonts w:ascii="Times New Roman" w:hAnsi="Times New Roman" w:cs="Times New Roman"/>
          <w:b/>
          <w:sz w:val="24"/>
          <w:szCs w:val="24"/>
          <w:lang w:val="en-US"/>
        </w:rPr>
        <w:t>Tel: + 996 (312) 540287 or (312) 540537</w:t>
      </w:r>
    </w:p>
    <w:p w14:paraId="123F4731" w14:textId="01F2A068" w:rsidR="005827A2" w:rsidRPr="00CD3AD2" w:rsidRDefault="005827A2" w:rsidP="00CD3AD2">
      <w:pPr>
        <w:pStyle w:val="NoSpacing"/>
        <w:jc w:val="both"/>
        <w:rPr>
          <w:rFonts w:ascii="Times New Roman" w:hAnsi="Times New Roman" w:cs="Times New Roman"/>
          <w:b/>
          <w:sz w:val="24"/>
          <w:szCs w:val="24"/>
          <w:lang w:val="en-US"/>
        </w:rPr>
      </w:pPr>
      <w:r w:rsidRPr="00CD3AD2">
        <w:rPr>
          <w:rFonts w:ascii="Times New Roman" w:hAnsi="Times New Roman" w:cs="Times New Roman"/>
          <w:b/>
          <w:sz w:val="24"/>
          <w:szCs w:val="24"/>
          <w:lang w:val="en-US"/>
        </w:rPr>
        <w:t>E-mail: inprojectpmu@gmail.com</w:t>
      </w:r>
    </w:p>
    <w:p w14:paraId="63A1E06A" w14:textId="77777777" w:rsidR="00CD3AD2" w:rsidRDefault="00CD3AD2" w:rsidP="005827A2">
      <w:pPr>
        <w:pStyle w:val="NoSpacing"/>
        <w:spacing w:after="120"/>
        <w:jc w:val="both"/>
        <w:rPr>
          <w:rFonts w:ascii="Times New Roman" w:hAnsi="Times New Roman" w:cs="Times New Roman"/>
          <w:sz w:val="24"/>
          <w:szCs w:val="24"/>
          <w:lang w:val="en-US"/>
        </w:rPr>
      </w:pPr>
    </w:p>
    <w:p w14:paraId="4BCF2F40" w14:textId="209AE856" w:rsidR="005827A2" w:rsidRPr="007B1B66" w:rsidRDefault="005827A2" w:rsidP="005827A2">
      <w:pPr>
        <w:pStyle w:val="NoSpacing"/>
        <w:spacing w:after="120"/>
        <w:jc w:val="both"/>
        <w:rPr>
          <w:rFonts w:ascii="Times New Roman" w:hAnsi="Times New Roman" w:cs="Times New Roman"/>
          <w:sz w:val="24"/>
          <w:szCs w:val="24"/>
          <w:lang w:val="en-US"/>
        </w:rPr>
      </w:pPr>
      <w:r w:rsidRPr="00CD3AD2">
        <w:rPr>
          <w:rFonts w:ascii="Times New Roman" w:hAnsi="Times New Roman" w:cs="Times New Roman"/>
          <w:b/>
          <w:sz w:val="24"/>
          <w:szCs w:val="24"/>
          <w:lang w:val="en-US"/>
        </w:rPr>
        <w:t>Notice:</w:t>
      </w:r>
      <w:r w:rsidRPr="005827A2">
        <w:rPr>
          <w:rFonts w:ascii="Times New Roman" w:hAnsi="Times New Roman" w:cs="Times New Roman"/>
          <w:sz w:val="24"/>
          <w:szCs w:val="24"/>
          <w:lang w:val="en-US"/>
        </w:rPr>
        <w:t xml:space="preserve"> Potential tenderer desiring additional information on the procurement in question or the project in general should, unless indicated otherwise, contact the project agency and not the IsDB</w:t>
      </w:r>
    </w:p>
    <w:sectPr w:rsidR="005827A2" w:rsidRPr="007B1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D43E4"/>
    <w:multiLevelType w:val="hybridMultilevel"/>
    <w:tmpl w:val="3CCC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F913AD"/>
    <w:multiLevelType w:val="hybridMultilevel"/>
    <w:tmpl w:val="3DEE4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F8"/>
    <w:rsid w:val="00012923"/>
    <w:rsid w:val="00034803"/>
    <w:rsid w:val="0007133A"/>
    <w:rsid w:val="002A27C9"/>
    <w:rsid w:val="003800A2"/>
    <w:rsid w:val="005827A2"/>
    <w:rsid w:val="005C7CF8"/>
    <w:rsid w:val="006960F8"/>
    <w:rsid w:val="006F73C4"/>
    <w:rsid w:val="00742937"/>
    <w:rsid w:val="0075689C"/>
    <w:rsid w:val="007B1B66"/>
    <w:rsid w:val="008505B0"/>
    <w:rsid w:val="0096257B"/>
    <w:rsid w:val="00A62A8E"/>
    <w:rsid w:val="00C26E5B"/>
    <w:rsid w:val="00CD3AD2"/>
    <w:rsid w:val="00E8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6C13"/>
  <w15:chartTrackingRefBased/>
  <w15:docId w15:val="{6CE7FF42-36DE-4FB4-96C1-837DD414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92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B66"/>
    <w:pPr>
      <w:spacing w:after="0" w:line="240" w:lineRule="auto"/>
    </w:pPr>
  </w:style>
  <w:style w:type="character" w:styleId="Hyperlink">
    <w:name w:val="Hyperlink"/>
    <w:basedOn w:val="DefaultParagraphFont"/>
    <w:uiPriority w:val="99"/>
    <w:unhideWhenUsed/>
    <w:rsid w:val="00CD3AD2"/>
    <w:rPr>
      <w:color w:val="0563C1" w:themeColor="hyperlink"/>
      <w:u w:val="single"/>
    </w:rPr>
  </w:style>
  <w:style w:type="paragraph" w:styleId="BalloonText">
    <w:name w:val="Balloon Text"/>
    <w:basedOn w:val="Normal"/>
    <w:link w:val="BalloonTextChar"/>
    <w:uiPriority w:val="99"/>
    <w:semiHidden/>
    <w:unhideWhenUsed/>
    <w:rsid w:val="00012923"/>
    <w:rPr>
      <w:rFonts w:ascii="Segoe UI" w:eastAsiaTheme="minorHAnsi" w:hAnsi="Segoe UI" w:cs="Segoe UI"/>
      <w:sz w:val="18"/>
      <w:szCs w:val="18"/>
      <w:lang w:val="ru-RU"/>
    </w:rPr>
  </w:style>
  <w:style w:type="character" w:customStyle="1" w:styleId="BalloonTextChar">
    <w:name w:val="Balloon Text Char"/>
    <w:basedOn w:val="DefaultParagraphFont"/>
    <w:link w:val="BalloonText"/>
    <w:uiPriority w:val="99"/>
    <w:semiHidden/>
    <w:rsid w:val="00012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A496966CFC5845BFFBFBEE99AC3504" ma:contentTypeVersion="13" ma:contentTypeDescription="Create a new document." ma:contentTypeScope="" ma:versionID="0cb3b0c417235145ba310d0df1654af5">
  <xsd:schema xmlns:xsd="http://www.w3.org/2001/XMLSchema" xmlns:xs="http://www.w3.org/2001/XMLSchema" xmlns:p="http://schemas.microsoft.com/office/2006/metadata/properties" xmlns:ns3="b545b0d0-6ba9-4d4d-8ce3-5924e7cc10b2" xmlns:ns4="1493a3c9-b416-4d9e-8c71-e4f3344428a4" targetNamespace="http://schemas.microsoft.com/office/2006/metadata/properties" ma:root="true" ma:fieldsID="3794ac284b8c362d3c05ca4290e151eb" ns3:_="" ns4:_="">
    <xsd:import namespace="b545b0d0-6ba9-4d4d-8ce3-5924e7cc10b2"/>
    <xsd:import namespace="1493a3c9-b416-4d9e-8c71-e4f3344428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b0d0-6ba9-4d4d-8ce3-5924e7cc1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3a3c9-b416-4d9e-8c71-e4f3344428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DC9CB-7F4E-489E-84CC-8C6C97842409}">
  <ds:schemaRefs>
    <ds:schemaRef ds:uri="http://schemas.microsoft.com/sharepoint/v3/contenttype/forms"/>
  </ds:schemaRefs>
</ds:datastoreItem>
</file>

<file path=customXml/itemProps2.xml><?xml version="1.0" encoding="utf-8"?>
<ds:datastoreItem xmlns:ds="http://schemas.openxmlformats.org/officeDocument/2006/customXml" ds:itemID="{E648514D-9A8E-41AD-9752-3A0F073493D0}">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b545b0d0-6ba9-4d4d-8ce3-5924e7cc10b2"/>
    <ds:schemaRef ds:uri="http://schemas.openxmlformats.org/package/2006/metadata/core-properties"/>
    <ds:schemaRef ds:uri="1493a3c9-b416-4d9e-8c71-e4f3344428a4"/>
    <ds:schemaRef ds:uri="http://purl.org/dc/dcmitype/"/>
  </ds:schemaRefs>
</ds:datastoreItem>
</file>

<file path=customXml/itemProps3.xml><?xml version="1.0" encoding="utf-8"?>
<ds:datastoreItem xmlns:ds="http://schemas.openxmlformats.org/officeDocument/2006/customXml" ds:itemID="{88E6C03F-5B64-470A-A446-63B18397C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b0d0-6ba9-4d4d-8ce3-5924e7cc10b2"/>
    <ds:schemaRef ds:uri="1493a3c9-b416-4d9e-8c71-e4f334442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5353</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Daniyar Akbassov</cp:lastModifiedBy>
  <cp:revision>2</cp:revision>
  <dcterms:created xsi:type="dcterms:W3CDTF">2020-07-22T04:31:00Z</dcterms:created>
  <dcterms:modified xsi:type="dcterms:W3CDTF">2020-07-22T04:31:00Z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0x01010072A496966CFC5845BFFBFBEE99AC3504</vt:lpwstr>
  </property>
</Properties>
</file>