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7231" w14:textId="77777777" w:rsidR="00D10EDC" w:rsidRPr="00CA393B" w:rsidRDefault="00D10EDC" w:rsidP="00D10EDC">
      <w:pPr>
        <w:tabs>
          <w:tab w:val="center" w:pos="4560"/>
        </w:tabs>
        <w:suppressAutoHyphens/>
        <w:spacing w:before="90" w:after="54"/>
        <w:jc w:val="center"/>
        <w:rPr>
          <w:b/>
          <w:spacing w:val="-3"/>
          <w:sz w:val="36"/>
          <w:lang w:val="fr-FR"/>
        </w:rPr>
      </w:pPr>
      <w:r w:rsidRPr="00CA393B">
        <w:rPr>
          <w:b/>
          <w:spacing w:val="-3"/>
          <w:sz w:val="36"/>
          <w:lang w:val="fr-FR"/>
        </w:rPr>
        <w:t>République de Djibouti</w:t>
      </w:r>
    </w:p>
    <w:p w14:paraId="6436A9B9" w14:textId="77777777" w:rsidR="00D10EDC" w:rsidRPr="00CA393B" w:rsidRDefault="00D10EDC" w:rsidP="00D10EDC">
      <w:pPr>
        <w:tabs>
          <w:tab w:val="center" w:pos="4560"/>
        </w:tabs>
        <w:suppressAutoHyphens/>
        <w:spacing w:before="90" w:after="54"/>
        <w:jc w:val="center"/>
        <w:rPr>
          <w:spacing w:val="-3"/>
          <w:lang w:val="fr-FR"/>
        </w:rPr>
      </w:pPr>
      <w:r w:rsidRPr="00CA393B">
        <w:rPr>
          <w:spacing w:val="-3"/>
          <w:lang w:val="fr-FR"/>
        </w:rPr>
        <w:t>Ministère du Travail chargé de la Réforme de l’Administration (MTRA)</w:t>
      </w:r>
    </w:p>
    <w:p w14:paraId="201A1BF0" w14:textId="77777777" w:rsidR="00D10EDC" w:rsidRPr="00CA393B" w:rsidRDefault="00D10EDC" w:rsidP="00D10EDC">
      <w:pPr>
        <w:ind w:right="72"/>
        <w:jc w:val="center"/>
        <w:rPr>
          <w:b/>
          <w:lang w:val="fr-FR"/>
        </w:rPr>
      </w:pPr>
      <w:r w:rsidRPr="00CA393B">
        <w:rPr>
          <w:spacing w:val="-3"/>
          <w:lang w:val="fr-FR"/>
        </w:rPr>
        <w:t>Caisse Nationale de la Sécurité Sociale (CNSS</w:t>
      </w:r>
      <w:r w:rsidRPr="00CA393B">
        <w:rPr>
          <w:b/>
          <w:lang w:val="fr-FR"/>
        </w:rPr>
        <w:t>)</w:t>
      </w:r>
    </w:p>
    <w:p w14:paraId="24AE9816" w14:textId="77777777" w:rsidR="00D10EDC" w:rsidRPr="00CA393B" w:rsidRDefault="00D10EDC" w:rsidP="00D10EDC">
      <w:pPr>
        <w:ind w:right="72"/>
        <w:jc w:val="center"/>
        <w:rPr>
          <w:b/>
          <w:lang w:val="fr-FR"/>
        </w:rPr>
      </w:pPr>
    </w:p>
    <w:p w14:paraId="590D4BEC" w14:textId="77777777" w:rsidR="00D10EDC" w:rsidRPr="00CA393B" w:rsidRDefault="00D10EDC" w:rsidP="00D10EDC">
      <w:pPr>
        <w:ind w:right="72"/>
        <w:jc w:val="center"/>
        <w:rPr>
          <w:b/>
          <w:lang w:val="fr-FR"/>
        </w:rPr>
      </w:pPr>
      <w:r w:rsidRPr="00CA393B">
        <w:rPr>
          <w:b/>
          <w:spacing w:val="-3"/>
          <w:lang w:val="fr-FR"/>
        </w:rPr>
        <w:t>Projet d’Etablissement de l’Hôpital Général Pour la Caisse National de la Sécurité Social en République de Djibouti</w:t>
      </w:r>
    </w:p>
    <w:p w14:paraId="6E2684F5" w14:textId="77777777" w:rsidR="00D10EDC" w:rsidRPr="00CA393B" w:rsidRDefault="00D10EDC" w:rsidP="00D10EDC">
      <w:pPr>
        <w:ind w:right="72"/>
        <w:jc w:val="center"/>
        <w:rPr>
          <w:b/>
          <w:lang w:val="fr-FR"/>
        </w:rPr>
      </w:pPr>
    </w:p>
    <w:p w14:paraId="56C79E3E" w14:textId="77777777" w:rsidR="00C30C3D" w:rsidRPr="00CA393B" w:rsidRDefault="00C30C3D" w:rsidP="00D10EDC">
      <w:pPr>
        <w:ind w:right="72"/>
        <w:jc w:val="center"/>
        <w:rPr>
          <w:b/>
          <w:lang w:val="fr-FR"/>
        </w:rPr>
      </w:pPr>
      <w:r w:rsidRPr="00CA393B">
        <w:rPr>
          <w:b/>
          <w:lang w:val="fr-FR"/>
        </w:rPr>
        <w:t>AVIS GENERAL DE PASSATION DES MARCHES</w:t>
      </w:r>
      <w:r w:rsidR="00D4629B" w:rsidRPr="00CA393B">
        <w:rPr>
          <w:b/>
          <w:lang w:val="fr-FR"/>
        </w:rPr>
        <w:t xml:space="preserve"> (AGPM)</w:t>
      </w:r>
    </w:p>
    <w:p w14:paraId="430E9873" w14:textId="77777777" w:rsidR="00D10EDC" w:rsidRPr="00CA393B" w:rsidRDefault="00D10EDC" w:rsidP="00D10EDC">
      <w:pPr>
        <w:ind w:right="72"/>
        <w:jc w:val="center"/>
        <w:rPr>
          <w:lang w:val="fr-FR"/>
        </w:rPr>
      </w:pPr>
    </w:p>
    <w:p w14:paraId="21FB4B25" w14:textId="77777777" w:rsidR="00C30C3D" w:rsidRPr="00CA393B" w:rsidRDefault="00D10EDC" w:rsidP="008252D7">
      <w:pPr>
        <w:spacing w:after="120"/>
        <w:ind w:right="72"/>
        <w:jc w:val="both"/>
        <w:rPr>
          <w:lang w:val="fr-FR"/>
        </w:rPr>
      </w:pPr>
      <w:r w:rsidRPr="00CA393B">
        <w:rPr>
          <w:lang w:val="fr-FR"/>
        </w:rPr>
        <w:t xml:space="preserve">La République de Djibouti </w:t>
      </w:r>
      <w:r w:rsidR="00C30C3D" w:rsidRPr="00CA393B">
        <w:rPr>
          <w:lang w:val="fr-FR"/>
        </w:rPr>
        <w:t xml:space="preserve">a obtenu </w:t>
      </w:r>
      <w:r w:rsidR="00D4629B" w:rsidRPr="00CA393B">
        <w:rPr>
          <w:lang w:val="fr-FR"/>
        </w:rPr>
        <w:t xml:space="preserve">un </w:t>
      </w:r>
      <w:r w:rsidRPr="00CA393B">
        <w:rPr>
          <w:lang w:val="fr-FR"/>
        </w:rPr>
        <w:t>prêt</w:t>
      </w:r>
      <w:r w:rsidR="00D4629B" w:rsidRPr="00CA393B">
        <w:rPr>
          <w:lang w:val="fr-FR"/>
        </w:rPr>
        <w:t xml:space="preserve"> </w:t>
      </w:r>
      <w:r w:rsidR="00C30C3D" w:rsidRPr="00CA393B">
        <w:rPr>
          <w:lang w:val="fr-FR"/>
        </w:rPr>
        <w:t xml:space="preserve">de la Banque </w:t>
      </w:r>
      <w:r w:rsidR="00D4629B" w:rsidRPr="00CA393B">
        <w:rPr>
          <w:lang w:val="fr-FR"/>
        </w:rPr>
        <w:t xml:space="preserve">Islamique de Développement </w:t>
      </w:r>
      <w:r w:rsidR="00C30C3D" w:rsidRPr="00CA393B">
        <w:rPr>
          <w:lang w:val="fr-FR"/>
        </w:rPr>
        <w:t xml:space="preserve">pour financer le </w:t>
      </w:r>
      <w:r w:rsidRPr="00CA393B">
        <w:rPr>
          <w:b/>
          <w:spacing w:val="-3"/>
          <w:lang w:val="fr-FR"/>
        </w:rPr>
        <w:t>Projet d’Etablissement de l’Hôpital Général Pour la Caisse National de la Sécurité Social en République de Djibouti</w:t>
      </w:r>
      <w:r w:rsidR="00D4629B" w:rsidRPr="00CA393B">
        <w:rPr>
          <w:lang w:val="fr-FR"/>
        </w:rPr>
        <w:t>.</w:t>
      </w:r>
    </w:p>
    <w:p w14:paraId="407E9C57" w14:textId="77777777" w:rsidR="00D4629B" w:rsidRPr="00CA393B" w:rsidRDefault="00D10EDC" w:rsidP="008252D7">
      <w:pPr>
        <w:ind w:right="72"/>
        <w:jc w:val="both"/>
        <w:rPr>
          <w:lang w:val="fr-FR"/>
        </w:rPr>
      </w:pPr>
      <w:r w:rsidRPr="00CA393B">
        <w:rPr>
          <w:color w:val="000000"/>
          <w:lang w:val="fr-FR"/>
        </w:rPr>
        <w:t>L’objectif global du projet est de contribuer aux efforts du Gouvernement de Djibouti (GDJ) pour faire face au fardeau croissant des maladies transmissibles et non transmissibles qui affectent le bien-être social et la productivité économique du pays. Le projet vise à améliorer l’accessibilité et la qualité des services de santé spécialisés par le biais de la mise en place d’un hôpital général de 220 lits.</w:t>
      </w:r>
    </w:p>
    <w:p w14:paraId="54407D89" w14:textId="77777777" w:rsidR="00D10EDC" w:rsidRPr="00CA393B" w:rsidRDefault="00D10EDC" w:rsidP="008252D7">
      <w:pPr>
        <w:ind w:right="72"/>
        <w:jc w:val="both"/>
        <w:rPr>
          <w:lang w:val="fr-FR"/>
        </w:rPr>
      </w:pPr>
    </w:p>
    <w:p w14:paraId="491CD8FF" w14:textId="77777777" w:rsidR="00D4629B" w:rsidRPr="00CA393B" w:rsidRDefault="00C30C3D" w:rsidP="008252D7">
      <w:pPr>
        <w:ind w:right="72"/>
        <w:jc w:val="both"/>
        <w:rPr>
          <w:lang w:val="fr-FR"/>
        </w:rPr>
      </w:pPr>
      <w:r w:rsidRPr="00CA393B">
        <w:rPr>
          <w:lang w:val="fr-FR"/>
        </w:rPr>
        <w:t>Le projet comprendra les composantes suivantes</w:t>
      </w:r>
      <w:r w:rsidR="00D4629B" w:rsidRPr="00CA393B">
        <w:rPr>
          <w:lang w:val="fr-FR"/>
        </w:rPr>
        <w:t> :</w:t>
      </w:r>
    </w:p>
    <w:p w14:paraId="72BD7B83" w14:textId="77777777" w:rsidR="00D10EDC" w:rsidRPr="00CA393B" w:rsidRDefault="00D10EDC" w:rsidP="008252D7">
      <w:pPr>
        <w:ind w:right="72"/>
        <w:jc w:val="both"/>
        <w:rPr>
          <w:lang w:val="fr-FR"/>
        </w:rPr>
      </w:pPr>
    </w:p>
    <w:p w14:paraId="6A38385D" w14:textId="77777777" w:rsidR="00D10EDC" w:rsidRPr="00CA393B" w:rsidRDefault="00D10EDC" w:rsidP="008252D7">
      <w:pPr>
        <w:pStyle w:val="ListParagraph"/>
        <w:numPr>
          <w:ilvl w:val="0"/>
          <w:numId w:val="1"/>
        </w:numPr>
        <w:spacing w:after="120"/>
        <w:ind w:right="72"/>
        <w:jc w:val="both"/>
        <w:rPr>
          <w:lang w:val="fr-FR"/>
        </w:rPr>
      </w:pPr>
      <w:r w:rsidRPr="00CA393B">
        <w:rPr>
          <w:b/>
          <w:bCs/>
          <w:color w:val="000000"/>
          <w:lang w:val="fr-FR"/>
        </w:rPr>
        <w:t>A : Construction de l’hôpital général</w:t>
      </w:r>
      <w:r w:rsidR="002B428D" w:rsidRPr="00CA393B">
        <w:rPr>
          <w:b/>
          <w:bCs/>
          <w:color w:val="000000"/>
          <w:lang w:val="fr-FR"/>
        </w:rPr>
        <w:t> ;</w:t>
      </w:r>
    </w:p>
    <w:p w14:paraId="09D737A8" w14:textId="77777777" w:rsidR="00D10EDC" w:rsidRPr="00CA393B" w:rsidRDefault="00D10EDC" w:rsidP="008252D7">
      <w:pPr>
        <w:pStyle w:val="ListParagraph"/>
        <w:numPr>
          <w:ilvl w:val="0"/>
          <w:numId w:val="1"/>
        </w:numPr>
        <w:spacing w:after="120"/>
        <w:ind w:right="72"/>
        <w:jc w:val="both"/>
        <w:rPr>
          <w:lang w:val="fr-FR"/>
        </w:rPr>
      </w:pPr>
      <w:r w:rsidRPr="00CA393B">
        <w:rPr>
          <w:b/>
          <w:bCs/>
          <w:snapToGrid w:val="0"/>
          <w:color w:val="000000"/>
          <w:lang w:val="fr-FR"/>
        </w:rPr>
        <w:t>B : Equipement de l’hôpital général</w:t>
      </w:r>
      <w:r w:rsidR="002B428D" w:rsidRPr="00CA393B">
        <w:rPr>
          <w:b/>
          <w:bCs/>
          <w:snapToGrid w:val="0"/>
          <w:color w:val="000000"/>
          <w:lang w:val="fr-FR"/>
        </w:rPr>
        <w:t> ;</w:t>
      </w:r>
    </w:p>
    <w:p w14:paraId="207EE2C7" w14:textId="77777777" w:rsidR="00D10EDC" w:rsidRPr="00CA393B" w:rsidRDefault="00D10EDC" w:rsidP="008252D7">
      <w:pPr>
        <w:pStyle w:val="ListParagraph"/>
        <w:numPr>
          <w:ilvl w:val="0"/>
          <w:numId w:val="1"/>
        </w:numPr>
        <w:spacing w:after="120"/>
        <w:ind w:right="72"/>
        <w:jc w:val="both"/>
        <w:rPr>
          <w:lang w:val="fr-FR"/>
        </w:rPr>
      </w:pPr>
      <w:r w:rsidRPr="00CA393B">
        <w:rPr>
          <w:b/>
          <w:bCs/>
          <w:snapToGrid w:val="0"/>
          <w:color w:val="000000" w:themeColor="text1"/>
          <w:lang w:val="fr-FR"/>
        </w:rPr>
        <w:t>C : Conception, Etudes, Supervision et Contrôle des Travaux</w:t>
      </w:r>
      <w:r w:rsidR="002B428D" w:rsidRPr="00CA393B">
        <w:rPr>
          <w:b/>
          <w:bCs/>
          <w:snapToGrid w:val="0"/>
          <w:color w:val="000000" w:themeColor="text1"/>
          <w:lang w:val="fr-FR"/>
        </w:rPr>
        <w:t> ;</w:t>
      </w:r>
    </w:p>
    <w:p w14:paraId="3ECEAF5B" w14:textId="77777777" w:rsidR="002B428D" w:rsidRPr="00CA393B" w:rsidRDefault="002B428D" w:rsidP="008252D7">
      <w:pPr>
        <w:pStyle w:val="ListParagraph"/>
        <w:numPr>
          <w:ilvl w:val="0"/>
          <w:numId w:val="1"/>
        </w:numPr>
        <w:spacing w:after="120"/>
        <w:ind w:right="72"/>
        <w:jc w:val="both"/>
        <w:rPr>
          <w:lang w:val="fr-FR"/>
        </w:rPr>
      </w:pPr>
      <w:r w:rsidRPr="00CA393B">
        <w:rPr>
          <w:b/>
          <w:bCs/>
          <w:snapToGrid w:val="0"/>
          <w:color w:val="000000"/>
          <w:lang w:val="fr-FR"/>
        </w:rPr>
        <w:t>D : Appui à la gestion du projet.</w:t>
      </w:r>
    </w:p>
    <w:p w14:paraId="1A29FF57" w14:textId="77777777" w:rsidR="00C30C3D" w:rsidRPr="00CA393B" w:rsidRDefault="00C30C3D" w:rsidP="008252D7">
      <w:pPr>
        <w:spacing w:after="120"/>
        <w:ind w:right="72"/>
        <w:jc w:val="both"/>
        <w:rPr>
          <w:lang w:val="fr-FR"/>
        </w:rPr>
      </w:pPr>
    </w:p>
    <w:p w14:paraId="583578CE" w14:textId="77777777" w:rsidR="00C30C3D" w:rsidRPr="00CA393B" w:rsidRDefault="00C30C3D" w:rsidP="008252D7">
      <w:pPr>
        <w:spacing w:after="120"/>
        <w:ind w:right="72"/>
        <w:jc w:val="both"/>
        <w:rPr>
          <w:lang w:val="fr-FR"/>
        </w:rPr>
      </w:pPr>
      <w:r w:rsidRPr="00CA393B">
        <w:rPr>
          <w:lang w:val="fr-FR"/>
        </w:rPr>
        <w:t xml:space="preserve">Les </w:t>
      </w:r>
      <w:r w:rsidR="00F61B08" w:rsidRPr="00CA393B">
        <w:rPr>
          <w:lang w:val="fr-FR"/>
        </w:rPr>
        <w:t>acquisition</w:t>
      </w:r>
      <w:r w:rsidRPr="00CA393B">
        <w:rPr>
          <w:lang w:val="fr-FR"/>
        </w:rPr>
        <w:t xml:space="preserve">s </w:t>
      </w:r>
      <w:r w:rsidR="009F6C07" w:rsidRPr="00CA393B">
        <w:rPr>
          <w:lang w:val="fr-FR"/>
        </w:rPr>
        <w:t xml:space="preserve">de Biens et de Travaux </w:t>
      </w:r>
      <w:r w:rsidRPr="00CA393B">
        <w:rPr>
          <w:lang w:val="fr-FR"/>
        </w:rPr>
        <w:t xml:space="preserve">seront </w:t>
      </w:r>
      <w:r w:rsidR="00F61B08" w:rsidRPr="00CA393B">
        <w:rPr>
          <w:lang w:val="fr-FR"/>
        </w:rPr>
        <w:t>effectu</w:t>
      </w:r>
      <w:r w:rsidRPr="00CA393B">
        <w:rPr>
          <w:lang w:val="fr-FR"/>
        </w:rPr>
        <w:t>é</w:t>
      </w:r>
      <w:r w:rsidR="00F61B08" w:rsidRPr="00CA393B">
        <w:rPr>
          <w:lang w:val="fr-FR"/>
        </w:rPr>
        <w:t>e</w:t>
      </w:r>
      <w:r w:rsidRPr="00CA393B">
        <w:rPr>
          <w:lang w:val="fr-FR"/>
        </w:rPr>
        <w:t>s conformément aux Directives</w:t>
      </w:r>
      <w:r w:rsidR="009F6C07" w:rsidRPr="00CA393B">
        <w:rPr>
          <w:lang w:val="fr-FR"/>
        </w:rPr>
        <w:t xml:space="preserve"> pour la</w:t>
      </w:r>
      <w:r w:rsidRPr="00CA393B">
        <w:rPr>
          <w:lang w:val="fr-FR"/>
        </w:rPr>
        <w:t xml:space="preserve"> Passation des marchés financés par la B</w:t>
      </w:r>
      <w:r w:rsidR="009F6C07" w:rsidRPr="00CA393B">
        <w:rPr>
          <w:lang w:val="fr-FR"/>
        </w:rPr>
        <w:t xml:space="preserve">anque </w:t>
      </w:r>
      <w:r w:rsidRPr="00CA393B">
        <w:rPr>
          <w:lang w:val="fr-FR"/>
        </w:rPr>
        <w:t>I</w:t>
      </w:r>
      <w:r w:rsidR="009F6C07" w:rsidRPr="00CA393B">
        <w:rPr>
          <w:lang w:val="fr-FR"/>
        </w:rPr>
        <w:t xml:space="preserve">slamique de Développement </w:t>
      </w:r>
      <w:r w:rsidRPr="00CA393B">
        <w:rPr>
          <w:lang w:val="fr-FR"/>
        </w:rPr>
        <w:t>(</w:t>
      </w:r>
      <w:r w:rsidR="00C47CDF" w:rsidRPr="00CA393B">
        <w:rPr>
          <w:lang w:val="fr-FR"/>
        </w:rPr>
        <w:t>édition de mai 2009 révisée en février 2012</w:t>
      </w:r>
      <w:r w:rsidRPr="00CA393B">
        <w:rPr>
          <w:lang w:val="fr-FR"/>
        </w:rPr>
        <w:t xml:space="preserve">). Les </w:t>
      </w:r>
      <w:r w:rsidR="009F6C07" w:rsidRPr="00CA393B">
        <w:rPr>
          <w:lang w:val="fr-FR"/>
        </w:rPr>
        <w:t xml:space="preserve">marchés de services de </w:t>
      </w:r>
      <w:r w:rsidRPr="00CA393B">
        <w:rPr>
          <w:lang w:val="fr-FR"/>
        </w:rPr>
        <w:t xml:space="preserve">consultants seront </w:t>
      </w:r>
      <w:r w:rsidR="009F6C07" w:rsidRPr="00CA393B">
        <w:rPr>
          <w:lang w:val="fr-FR"/>
        </w:rPr>
        <w:t>passé</w:t>
      </w:r>
      <w:r w:rsidRPr="00CA393B">
        <w:rPr>
          <w:lang w:val="fr-FR"/>
        </w:rPr>
        <w:t xml:space="preserve">s conformément aux </w:t>
      </w:r>
      <w:r w:rsidR="009F6C07" w:rsidRPr="00CA393B">
        <w:rPr>
          <w:lang w:val="fr-FR"/>
        </w:rPr>
        <w:t>Directives pour l’Utilisation des Consultants dans le cadre de projets financés par la Banque Islamique de Développement (</w:t>
      </w:r>
      <w:r w:rsidR="00C47CDF" w:rsidRPr="00CA393B">
        <w:rPr>
          <w:lang w:val="fr-FR"/>
        </w:rPr>
        <w:t>édition de mai 2009 révisée en février 2012</w:t>
      </w:r>
      <w:r w:rsidR="009F6C07" w:rsidRPr="00CA393B">
        <w:rPr>
          <w:lang w:val="fr-FR"/>
        </w:rPr>
        <w:t>).</w:t>
      </w:r>
    </w:p>
    <w:p w14:paraId="16686CA0" w14:textId="77777777" w:rsidR="009F6C07" w:rsidRPr="00CA393B" w:rsidRDefault="009F6C07" w:rsidP="008252D7">
      <w:pPr>
        <w:spacing w:after="120"/>
        <w:ind w:right="72"/>
        <w:jc w:val="both"/>
        <w:rPr>
          <w:lang w:val="fr-FR"/>
        </w:rPr>
      </w:pPr>
      <w:r w:rsidRPr="00CA393B">
        <w:rPr>
          <w:b/>
          <w:lang w:val="fr-FR"/>
        </w:rPr>
        <w:t xml:space="preserve">Marchés de </w:t>
      </w:r>
      <w:r w:rsidR="00F61B08" w:rsidRPr="00CA393B">
        <w:rPr>
          <w:b/>
          <w:lang w:val="fr-FR"/>
        </w:rPr>
        <w:t>Bien</w:t>
      </w:r>
      <w:r w:rsidRPr="00CA393B">
        <w:rPr>
          <w:b/>
          <w:lang w:val="fr-FR"/>
        </w:rPr>
        <w:t>s</w:t>
      </w:r>
      <w:r w:rsidRPr="00CA393B">
        <w:rPr>
          <w:lang w:val="fr-FR"/>
        </w:rPr>
        <w:t xml:space="preserve"> : </w:t>
      </w:r>
    </w:p>
    <w:p w14:paraId="64D83DE5" w14:textId="721710FD" w:rsidR="00834B39" w:rsidRPr="00CA393B" w:rsidRDefault="00834B39" w:rsidP="00834B39">
      <w:pPr>
        <w:widowControl w:val="0"/>
        <w:tabs>
          <w:tab w:val="left" w:pos="-720"/>
        </w:tabs>
        <w:suppressAutoHyphens/>
        <w:jc w:val="both"/>
        <w:rPr>
          <w:spacing w:val="-3"/>
          <w:lang w:val="fr-FR"/>
        </w:rPr>
      </w:pPr>
      <w:r w:rsidRPr="00CA393B">
        <w:rPr>
          <w:spacing w:val="-3"/>
          <w:lang w:val="fr-FR"/>
        </w:rPr>
        <w:t>La passation des marchés des équipements</w:t>
      </w:r>
      <w:r w:rsidR="00AC0083" w:rsidRPr="00CA393B">
        <w:rPr>
          <w:spacing w:val="-3"/>
          <w:lang w:val="fr-FR"/>
        </w:rPr>
        <w:t xml:space="preserve"> </w:t>
      </w:r>
      <w:r w:rsidRPr="00CA393B">
        <w:rPr>
          <w:spacing w:val="-3"/>
          <w:lang w:val="fr-FR"/>
        </w:rPr>
        <w:t>du futur Hôpital se feront par</w:t>
      </w:r>
      <w:r w:rsidRPr="00CA393B">
        <w:rPr>
          <w:b/>
          <w:spacing w:val="-3"/>
          <w:lang w:val="fr-FR"/>
        </w:rPr>
        <w:t xml:space="preserve"> « Appel d’Offres</w:t>
      </w:r>
      <w:r w:rsidR="00612618" w:rsidRPr="00CA393B">
        <w:rPr>
          <w:b/>
          <w:spacing w:val="-3"/>
          <w:lang w:val="fr-FR"/>
        </w:rPr>
        <w:t xml:space="preserve"> International </w:t>
      </w:r>
      <w:r w:rsidRPr="00CA393B">
        <w:rPr>
          <w:b/>
          <w:spacing w:val="-3"/>
          <w:lang w:val="fr-FR"/>
        </w:rPr>
        <w:t xml:space="preserve"> Ouvert </w:t>
      </w:r>
      <w:r w:rsidR="00612618" w:rsidRPr="00CA393B">
        <w:rPr>
          <w:b/>
          <w:spacing w:val="-3"/>
          <w:lang w:val="fr-FR"/>
        </w:rPr>
        <w:t>aux fournisseurs des pays Non Membres</w:t>
      </w:r>
      <w:r w:rsidRPr="00CA393B">
        <w:rPr>
          <w:b/>
          <w:spacing w:val="-3"/>
          <w:lang w:val="fr-FR"/>
        </w:rPr>
        <w:t> ».</w:t>
      </w:r>
    </w:p>
    <w:p w14:paraId="3F1BFE48" w14:textId="5747B2C0" w:rsidR="006F1DD8" w:rsidRPr="00CA393B" w:rsidRDefault="006F1DD8" w:rsidP="00834B39">
      <w:pPr>
        <w:spacing w:after="120"/>
        <w:ind w:right="72"/>
        <w:jc w:val="both"/>
        <w:rPr>
          <w:lang w:val="fr-FR"/>
        </w:rPr>
      </w:pPr>
    </w:p>
    <w:p w14:paraId="2FF6E6ED" w14:textId="77777777" w:rsidR="00F61B08" w:rsidRPr="00CA393B" w:rsidRDefault="00F61B08" w:rsidP="008252D7">
      <w:pPr>
        <w:spacing w:after="120"/>
        <w:ind w:right="72"/>
        <w:jc w:val="both"/>
        <w:rPr>
          <w:lang w:val="fr-FR"/>
        </w:rPr>
      </w:pPr>
      <w:r w:rsidRPr="00CA393B">
        <w:rPr>
          <w:b/>
          <w:lang w:val="fr-FR"/>
        </w:rPr>
        <w:t>Marchés de Travaux</w:t>
      </w:r>
      <w:r w:rsidRPr="00CA393B">
        <w:rPr>
          <w:lang w:val="fr-FR"/>
        </w:rPr>
        <w:t xml:space="preserve"> : </w:t>
      </w:r>
    </w:p>
    <w:p w14:paraId="2E05D29D" w14:textId="17544F8E" w:rsidR="00F61B08" w:rsidRPr="00CA393B" w:rsidRDefault="00834B39" w:rsidP="008252D7">
      <w:pPr>
        <w:spacing w:after="120"/>
        <w:ind w:right="72"/>
        <w:jc w:val="both"/>
        <w:rPr>
          <w:lang w:val="fr-FR"/>
        </w:rPr>
      </w:pPr>
      <w:r w:rsidRPr="00CA393B">
        <w:rPr>
          <w:lang w:val="fr-FR"/>
        </w:rPr>
        <w:t xml:space="preserve">La passation du marché de construction de l’Hôpital se fera </w:t>
      </w:r>
      <w:r w:rsidR="006C7EA0" w:rsidRPr="00CA393B">
        <w:rPr>
          <w:lang w:val="fr-FR"/>
        </w:rPr>
        <w:t xml:space="preserve">par </w:t>
      </w:r>
      <w:r w:rsidRPr="00CA393B">
        <w:rPr>
          <w:b/>
          <w:spacing w:val="-3"/>
          <w:lang w:val="fr-FR"/>
        </w:rPr>
        <w:t xml:space="preserve">« Appel d’Offres </w:t>
      </w:r>
      <w:r w:rsidR="00612618" w:rsidRPr="00CA393B">
        <w:rPr>
          <w:b/>
          <w:spacing w:val="-3"/>
          <w:lang w:val="fr-FR"/>
        </w:rPr>
        <w:t xml:space="preserve">International </w:t>
      </w:r>
      <w:r w:rsidRPr="00CA393B">
        <w:rPr>
          <w:b/>
          <w:spacing w:val="-3"/>
          <w:lang w:val="fr-FR"/>
        </w:rPr>
        <w:t xml:space="preserve">Ouvert </w:t>
      </w:r>
      <w:r w:rsidR="00612618" w:rsidRPr="00CA393B">
        <w:rPr>
          <w:b/>
          <w:spacing w:val="-3"/>
          <w:lang w:val="fr-FR"/>
        </w:rPr>
        <w:t>aux entreprises des pays Non-Membres</w:t>
      </w:r>
      <w:r w:rsidRPr="00CA393B">
        <w:rPr>
          <w:b/>
          <w:spacing w:val="-3"/>
          <w:lang w:val="fr-FR"/>
        </w:rPr>
        <w:t>»</w:t>
      </w:r>
      <w:r w:rsidRPr="00CA393B">
        <w:rPr>
          <w:lang w:val="fr-FR"/>
        </w:rPr>
        <w:t>.</w:t>
      </w:r>
    </w:p>
    <w:p w14:paraId="0454DE8D" w14:textId="77777777" w:rsidR="00834B39" w:rsidRPr="00CA393B" w:rsidRDefault="00834B39" w:rsidP="008252D7">
      <w:pPr>
        <w:spacing w:after="120"/>
        <w:ind w:right="72"/>
        <w:jc w:val="both"/>
        <w:rPr>
          <w:lang w:val="fr-FR"/>
        </w:rPr>
      </w:pPr>
    </w:p>
    <w:p w14:paraId="46EA7E12" w14:textId="77777777" w:rsidR="00834B39" w:rsidRPr="00CA393B" w:rsidRDefault="00834B39" w:rsidP="008252D7">
      <w:pPr>
        <w:spacing w:after="120"/>
        <w:ind w:right="72"/>
        <w:jc w:val="both"/>
        <w:rPr>
          <w:lang w:val="fr-FR"/>
        </w:rPr>
      </w:pPr>
    </w:p>
    <w:p w14:paraId="2CF350E2" w14:textId="77777777" w:rsidR="00834B39" w:rsidRPr="00CA393B" w:rsidRDefault="00834B39" w:rsidP="008252D7">
      <w:pPr>
        <w:spacing w:after="120"/>
        <w:ind w:right="72"/>
        <w:jc w:val="both"/>
        <w:rPr>
          <w:lang w:val="fr-FR"/>
        </w:rPr>
      </w:pPr>
    </w:p>
    <w:p w14:paraId="306D9393" w14:textId="77777777" w:rsidR="00F61B08" w:rsidRPr="00CA393B" w:rsidRDefault="00F61B08" w:rsidP="008252D7">
      <w:pPr>
        <w:spacing w:after="120"/>
        <w:ind w:right="72"/>
        <w:jc w:val="both"/>
        <w:rPr>
          <w:lang w:val="fr-FR"/>
        </w:rPr>
      </w:pPr>
      <w:r w:rsidRPr="00CA393B">
        <w:rPr>
          <w:b/>
          <w:lang w:val="fr-FR"/>
        </w:rPr>
        <w:lastRenderedPageBreak/>
        <w:t>Sélection de Consultants</w:t>
      </w:r>
      <w:r w:rsidRPr="00CA393B">
        <w:rPr>
          <w:lang w:val="fr-FR"/>
        </w:rPr>
        <w:t xml:space="preserve"> : </w:t>
      </w:r>
    </w:p>
    <w:p w14:paraId="492EC383" w14:textId="77777777" w:rsidR="00834B39" w:rsidRPr="00CA393B" w:rsidRDefault="00F61B08" w:rsidP="008252D7">
      <w:pPr>
        <w:spacing w:after="120"/>
        <w:ind w:right="72"/>
        <w:jc w:val="both"/>
        <w:rPr>
          <w:lang w:val="fr-FR"/>
        </w:rPr>
      </w:pPr>
      <w:r w:rsidRPr="00CA393B">
        <w:rPr>
          <w:lang w:val="fr-FR"/>
        </w:rPr>
        <w:t xml:space="preserve">Les Services de consultants </w:t>
      </w:r>
      <w:r w:rsidR="00834B39" w:rsidRPr="00CA393B">
        <w:rPr>
          <w:lang w:val="fr-FR"/>
        </w:rPr>
        <w:t>suivants :</w:t>
      </w:r>
    </w:p>
    <w:p w14:paraId="02A98137" w14:textId="4F633F33" w:rsidR="00834B39" w:rsidRPr="00CA393B" w:rsidRDefault="006C7EA0" w:rsidP="00834B39">
      <w:pPr>
        <w:pStyle w:val="ListParagraph"/>
        <w:numPr>
          <w:ilvl w:val="0"/>
          <w:numId w:val="3"/>
        </w:numPr>
        <w:spacing w:after="120"/>
        <w:ind w:right="72"/>
        <w:jc w:val="both"/>
        <w:rPr>
          <w:lang w:val="fr-FR"/>
        </w:rPr>
      </w:pPr>
      <w:r w:rsidRPr="00CA393B">
        <w:rPr>
          <w:lang w:val="fr-FR"/>
        </w:rPr>
        <w:t xml:space="preserve">Pour le </w:t>
      </w:r>
      <w:r w:rsidR="00834B39" w:rsidRPr="00CA393B">
        <w:rPr>
          <w:lang w:val="fr-FR"/>
        </w:rPr>
        <w:t xml:space="preserve">Recrutement d’un cabinet pour la réalisation </w:t>
      </w:r>
      <w:r w:rsidR="00834B39" w:rsidRPr="00CA393B">
        <w:rPr>
          <w:color w:val="000000"/>
          <w:lang w:val="fr-FR"/>
        </w:rPr>
        <w:t>des études et supervision des travaux</w:t>
      </w:r>
      <w:r w:rsidR="00E262CD" w:rsidRPr="00CA393B">
        <w:rPr>
          <w:color w:val="000000"/>
          <w:lang w:val="fr-FR"/>
        </w:rPr>
        <w:t xml:space="preserve">, on utilisera la méthode </w:t>
      </w:r>
      <w:r w:rsidRPr="00CA393B">
        <w:rPr>
          <w:color w:val="000000"/>
          <w:lang w:val="fr-FR"/>
        </w:rPr>
        <w:t xml:space="preserve">de </w:t>
      </w:r>
      <w:r w:rsidR="00E262CD" w:rsidRPr="00CA393B">
        <w:rPr>
          <w:b/>
          <w:color w:val="000000"/>
          <w:lang w:val="fr-FR"/>
        </w:rPr>
        <w:t>Sélection Basée sur la Qualité et le Coût (</w:t>
      </w:r>
      <w:r w:rsidR="005F1026" w:rsidRPr="00CA393B">
        <w:rPr>
          <w:b/>
          <w:color w:val="000000"/>
          <w:lang w:val="fr-FR"/>
        </w:rPr>
        <w:t>SBQC) avec</w:t>
      </w:r>
      <w:r w:rsidR="00612618" w:rsidRPr="00CA393B">
        <w:rPr>
          <w:b/>
          <w:color w:val="000000"/>
          <w:lang w:val="fr-FR"/>
        </w:rPr>
        <w:t xml:space="preserve"> une liste restreinte de consultants des Pays Membres</w:t>
      </w:r>
      <w:r w:rsidR="009D5088" w:rsidRPr="00CA393B">
        <w:rPr>
          <w:b/>
          <w:color w:val="000000"/>
          <w:lang w:val="fr-FR"/>
        </w:rPr>
        <w:t xml:space="preserve"> </w:t>
      </w:r>
      <w:r w:rsidR="000B1A7F" w:rsidRPr="00CA393B">
        <w:rPr>
          <w:b/>
          <w:color w:val="000000"/>
          <w:lang w:val="fr-FR"/>
        </w:rPr>
        <w:t xml:space="preserve">; </w:t>
      </w:r>
    </w:p>
    <w:p w14:paraId="04E7D1CF" w14:textId="0A7D0764" w:rsidR="00834B39" w:rsidRPr="00CA393B" w:rsidRDefault="006C7EA0" w:rsidP="00834B39">
      <w:pPr>
        <w:pStyle w:val="ListParagraph"/>
        <w:numPr>
          <w:ilvl w:val="0"/>
          <w:numId w:val="3"/>
        </w:numPr>
        <w:spacing w:after="120"/>
        <w:ind w:right="72"/>
        <w:jc w:val="both"/>
        <w:rPr>
          <w:lang w:val="fr-FR"/>
        </w:rPr>
      </w:pPr>
      <w:r w:rsidRPr="00CA393B">
        <w:rPr>
          <w:bCs/>
          <w:iCs/>
          <w:lang w:val="fr-FR"/>
        </w:rPr>
        <w:t xml:space="preserve">Pour le </w:t>
      </w:r>
      <w:r w:rsidR="00E262CD" w:rsidRPr="00CA393B">
        <w:rPr>
          <w:bCs/>
          <w:iCs/>
          <w:lang w:val="fr-FR"/>
        </w:rPr>
        <w:t xml:space="preserve">Recrutement d’un cabinet national pour l’audit des comptes du projet, </w:t>
      </w:r>
      <w:r w:rsidR="00E262CD" w:rsidRPr="00CA393B">
        <w:rPr>
          <w:color w:val="000000"/>
          <w:lang w:val="fr-FR"/>
        </w:rPr>
        <w:t xml:space="preserve">on utilisera la méthode </w:t>
      </w:r>
      <w:r w:rsidRPr="00CA393B">
        <w:rPr>
          <w:color w:val="000000"/>
          <w:lang w:val="fr-FR"/>
        </w:rPr>
        <w:t xml:space="preserve">de </w:t>
      </w:r>
      <w:r w:rsidR="00E262CD" w:rsidRPr="00CA393B">
        <w:rPr>
          <w:b/>
          <w:color w:val="000000"/>
          <w:lang w:val="fr-FR"/>
        </w:rPr>
        <w:t xml:space="preserve">Sélection au « Moindre </w:t>
      </w:r>
      <w:r w:rsidRPr="00CA393B">
        <w:rPr>
          <w:b/>
          <w:color w:val="000000"/>
          <w:lang w:val="fr-FR"/>
        </w:rPr>
        <w:t>C</w:t>
      </w:r>
      <w:r w:rsidR="00E262CD" w:rsidRPr="00CA393B">
        <w:rPr>
          <w:b/>
          <w:color w:val="000000"/>
          <w:lang w:val="fr-FR"/>
        </w:rPr>
        <w:t>oût » (</w:t>
      </w:r>
      <w:r w:rsidR="009D5088" w:rsidRPr="00CA393B">
        <w:rPr>
          <w:b/>
          <w:color w:val="000000"/>
          <w:lang w:val="fr-FR"/>
        </w:rPr>
        <w:t>SMC)</w:t>
      </w:r>
      <w:r w:rsidR="009D5088" w:rsidRPr="00CA393B">
        <w:rPr>
          <w:bCs/>
          <w:iCs/>
          <w:lang w:val="fr-FR"/>
        </w:rPr>
        <w:t xml:space="preserve"> </w:t>
      </w:r>
      <w:r w:rsidR="009D5088" w:rsidRPr="00196F16">
        <w:rPr>
          <w:b/>
          <w:bCs/>
          <w:iCs/>
          <w:lang w:val="fr-FR"/>
        </w:rPr>
        <w:t>avec</w:t>
      </w:r>
      <w:r w:rsidR="00612618" w:rsidRPr="00196F16">
        <w:rPr>
          <w:b/>
          <w:bCs/>
          <w:iCs/>
          <w:lang w:val="fr-FR"/>
        </w:rPr>
        <w:t xml:space="preserve"> une liste restreinte de consultants nationaux</w:t>
      </w:r>
      <w:r w:rsidR="009D5088" w:rsidRPr="00CA393B">
        <w:rPr>
          <w:bCs/>
          <w:iCs/>
          <w:lang w:val="fr-FR"/>
        </w:rPr>
        <w:t xml:space="preserve"> </w:t>
      </w:r>
      <w:r w:rsidR="00E262CD" w:rsidRPr="00CA393B">
        <w:rPr>
          <w:bCs/>
          <w:iCs/>
          <w:lang w:val="fr-FR"/>
        </w:rPr>
        <w:t>;</w:t>
      </w:r>
      <w:r w:rsidR="00E262CD" w:rsidRPr="00CA393B">
        <w:rPr>
          <w:lang w:val="fr-FR"/>
        </w:rPr>
        <w:t xml:space="preserve"> </w:t>
      </w:r>
    </w:p>
    <w:p w14:paraId="111D17D9" w14:textId="5469F86B" w:rsidR="00C9317B" w:rsidRPr="00CA393B" w:rsidRDefault="000B1A7F" w:rsidP="000B1A7F">
      <w:pPr>
        <w:spacing w:after="120"/>
        <w:ind w:right="72"/>
        <w:jc w:val="both"/>
        <w:rPr>
          <w:color w:val="000000"/>
          <w:lang w:val="fr-FR"/>
        </w:rPr>
      </w:pPr>
      <w:r w:rsidRPr="00CA393B">
        <w:rPr>
          <w:lang w:val="fr-FR"/>
        </w:rPr>
        <w:t xml:space="preserve">A noter que pour ces deux missions, </w:t>
      </w:r>
      <w:r w:rsidRPr="00CA393B">
        <w:rPr>
          <w:color w:val="000000"/>
          <w:lang w:val="fr-FR"/>
        </w:rPr>
        <w:t>un appel à Manifestation d’intérêt sera lancé</w:t>
      </w:r>
      <w:r w:rsidRPr="00CA393B">
        <w:rPr>
          <w:b/>
          <w:color w:val="000000"/>
          <w:lang w:val="fr-FR"/>
        </w:rPr>
        <w:t xml:space="preserve"> </w:t>
      </w:r>
      <w:r w:rsidRPr="00CA393B">
        <w:rPr>
          <w:color w:val="000000"/>
          <w:lang w:val="fr-FR"/>
        </w:rPr>
        <w:t xml:space="preserve">afin de constituer une </w:t>
      </w:r>
      <w:r w:rsidR="002F456C" w:rsidRPr="00CA393B">
        <w:rPr>
          <w:lang w:val="fr-FR"/>
        </w:rPr>
        <w:t>liste restreinte</w:t>
      </w:r>
      <w:r w:rsidRPr="00CA393B">
        <w:rPr>
          <w:color w:val="000000"/>
          <w:lang w:val="fr-FR"/>
        </w:rPr>
        <w:t xml:space="preserve"> de </w:t>
      </w:r>
      <w:r w:rsidR="009D5088" w:rsidRPr="00CA393B">
        <w:rPr>
          <w:color w:val="000000"/>
          <w:lang w:val="fr-FR"/>
        </w:rPr>
        <w:t>cabinet.</w:t>
      </w:r>
    </w:p>
    <w:p w14:paraId="04B59123" w14:textId="724D8433" w:rsidR="000B1A7F" w:rsidRPr="00CA393B" w:rsidRDefault="00C9317B" w:rsidP="000B1A7F">
      <w:pPr>
        <w:spacing w:after="120"/>
        <w:ind w:right="72"/>
        <w:jc w:val="both"/>
        <w:rPr>
          <w:lang w:val="fr-FR"/>
        </w:rPr>
      </w:pPr>
      <w:r w:rsidRPr="00CA393B">
        <w:rPr>
          <w:color w:val="000000"/>
          <w:lang w:val="fr-FR"/>
        </w:rPr>
        <w:t xml:space="preserve">Les dossiers d’appel d’offres seront disponibles à partir </w:t>
      </w:r>
      <w:r w:rsidR="00EB78B2" w:rsidRPr="00CA393B">
        <w:rPr>
          <w:color w:val="000000"/>
          <w:lang w:val="fr-FR"/>
        </w:rPr>
        <w:t>d</w:t>
      </w:r>
      <w:r w:rsidR="00914C51" w:rsidRPr="00CA393B">
        <w:rPr>
          <w:color w:val="000000"/>
          <w:lang w:val="fr-FR"/>
        </w:rPr>
        <w:t>u</w:t>
      </w:r>
      <w:bookmarkStart w:id="0" w:name="_GoBack"/>
      <w:bookmarkEnd w:id="0"/>
      <w:r w:rsidR="00EB78B2" w:rsidRPr="00CA393B">
        <w:rPr>
          <w:color w:val="000000"/>
          <w:lang w:val="fr-FR"/>
        </w:rPr>
        <w:t xml:space="preserve"> </w:t>
      </w:r>
      <w:r w:rsidR="00843C98" w:rsidRPr="00CA393B">
        <w:rPr>
          <w:b/>
          <w:color w:val="000000"/>
          <w:lang w:val="fr-FR"/>
        </w:rPr>
        <w:t>1</w:t>
      </w:r>
      <w:r w:rsidR="00843C98" w:rsidRPr="00CA393B">
        <w:rPr>
          <w:b/>
          <w:color w:val="000000"/>
          <w:vertAlign w:val="superscript"/>
          <w:lang w:val="fr-FR"/>
        </w:rPr>
        <w:t>er</w:t>
      </w:r>
      <w:r w:rsidR="00843C98" w:rsidRPr="00CA393B">
        <w:rPr>
          <w:b/>
          <w:color w:val="000000"/>
          <w:lang w:val="fr-FR"/>
        </w:rPr>
        <w:t xml:space="preserve"> </w:t>
      </w:r>
      <w:r w:rsidR="00196F16" w:rsidRPr="00196F16">
        <w:t xml:space="preserve"> </w:t>
      </w:r>
      <w:r w:rsidR="00196F16" w:rsidRPr="00196F16">
        <w:rPr>
          <w:b/>
          <w:color w:val="000000"/>
          <w:lang w:val="fr-FR"/>
        </w:rPr>
        <w:t>Mars</w:t>
      </w:r>
      <w:r w:rsidR="00914C51" w:rsidRPr="00196F16">
        <w:rPr>
          <w:b/>
          <w:color w:val="000000"/>
          <w:lang w:val="fr-FR"/>
        </w:rPr>
        <w:t xml:space="preserve"> 2019</w:t>
      </w:r>
    </w:p>
    <w:p w14:paraId="38AC72C1" w14:textId="77777777" w:rsidR="00F61B08" w:rsidRPr="00CA393B" w:rsidRDefault="00F61B08" w:rsidP="008252D7">
      <w:pPr>
        <w:spacing w:after="120"/>
        <w:ind w:right="72"/>
        <w:jc w:val="both"/>
        <w:rPr>
          <w:lang w:val="fr-FR"/>
        </w:rPr>
      </w:pPr>
      <w:r w:rsidRPr="00CA393B">
        <w:rPr>
          <w:lang w:val="fr-FR"/>
        </w:rPr>
        <w:t xml:space="preserve">Les candidats intéressés peuvent obtenir des renseignements </w:t>
      </w:r>
      <w:r w:rsidR="00992D95" w:rsidRPr="00CA393B">
        <w:rPr>
          <w:lang w:val="fr-FR"/>
        </w:rPr>
        <w:t>sup</w:t>
      </w:r>
      <w:r w:rsidRPr="00CA393B">
        <w:rPr>
          <w:lang w:val="fr-FR"/>
        </w:rPr>
        <w:t>plémentaires et doivent confirmer leur intérêt par écrit auprès de :</w:t>
      </w:r>
    </w:p>
    <w:p w14:paraId="7B11BC8E" w14:textId="77777777" w:rsidR="001806AB" w:rsidRPr="00CA393B" w:rsidRDefault="001806AB" w:rsidP="008252D7">
      <w:pPr>
        <w:spacing w:after="120"/>
        <w:ind w:right="72"/>
        <w:jc w:val="both"/>
        <w:rPr>
          <w:i/>
          <w:lang w:val="fr-FR"/>
        </w:rPr>
      </w:pPr>
    </w:p>
    <w:p w14:paraId="555557B2" w14:textId="77777777" w:rsidR="002F456C" w:rsidRPr="00CA393B" w:rsidRDefault="002F456C" w:rsidP="002F456C">
      <w:pPr>
        <w:tabs>
          <w:tab w:val="left" w:pos="-720"/>
          <w:tab w:val="left" w:pos="0"/>
          <w:tab w:val="left" w:pos="720"/>
          <w:tab w:val="left" w:pos="1440"/>
          <w:tab w:val="left" w:pos="2160"/>
        </w:tabs>
        <w:suppressAutoHyphens/>
        <w:ind w:left="2880" w:hanging="2880"/>
        <w:jc w:val="center"/>
        <w:rPr>
          <w:b/>
          <w:spacing w:val="-3"/>
          <w:lang w:val="fr-FR"/>
        </w:rPr>
      </w:pPr>
      <w:r w:rsidRPr="00CA393B">
        <w:rPr>
          <w:b/>
          <w:spacing w:val="-3"/>
          <w:lang w:val="fr-FR"/>
        </w:rPr>
        <w:t>Caisse Nationale de la Sécurité Sociale (CNSS)</w:t>
      </w:r>
    </w:p>
    <w:p w14:paraId="4612239A" w14:textId="77777777" w:rsidR="002F456C" w:rsidRPr="00CA393B" w:rsidRDefault="002F456C" w:rsidP="002F456C">
      <w:pPr>
        <w:tabs>
          <w:tab w:val="left" w:pos="-720"/>
          <w:tab w:val="left" w:pos="0"/>
          <w:tab w:val="left" w:pos="720"/>
          <w:tab w:val="left" w:pos="1440"/>
          <w:tab w:val="left" w:pos="2160"/>
        </w:tabs>
        <w:suppressAutoHyphens/>
        <w:ind w:left="2880" w:hanging="2880"/>
        <w:jc w:val="center"/>
        <w:rPr>
          <w:spacing w:val="-3"/>
          <w:lang w:val="fr-FR"/>
        </w:rPr>
      </w:pPr>
      <w:r w:rsidRPr="00CA393B">
        <w:rPr>
          <w:spacing w:val="-3"/>
          <w:lang w:val="fr-FR"/>
        </w:rPr>
        <w:t>Boulevard de la République, BP 696</w:t>
      </w:r>
    </w:p>
    <w:p w14:paraId="096056B5" w14:textId="727B8E9E" w:rsidR="009921EE" w:rsidRPr="00CA393B" w:rsidRDefault="002F456C" w:rsidP="009921EE">
      <w:pPr>
        <w:tabs>
          <w:tab w:val="left" w:pos="-720"/>
          <w:tab w:val="left" w:pos="0"/>
          <w:tab w:val="left" w:pos="720"/>
          <w:tab w:val="left" w:pos="1440"/>
          <w:tab w:val="left" w:pos="2160"/>
        </w:tabs>
        <w:suppressAutoHyphens/>
        <w:ind w:left="2880" w:hanging="2880"/>
        <w:jc w:val="center"/>
        <w:rPr>
          <w:spacing w:val="-3"/>
          <w:lang w:val="fr-FR"/>
        </w:rPr>
      </w:pPr>
      <w:r w:rsidRPr="00CA393B">
        <w:rPr>
          <w:spacing w:val="-3"/>
          <w:lang w:val="fr-FR"/>
        </w:rPr>
        <w:t xml:space="preserve">A l’attention du </w:t>
      </w:r>
      <w:r w:rsidR="009921EE" w:rsidRPr="00CA393B">
        <w:rPr>
          <w:spacing w:val="-3"/>
          <w:lang w:val="fr-FR"/>
        </w:rPr>
        <w:t>Responsable de l’Unité de Gestion des Projet</w:t>
      </w:r>
      <w:r w:rsidR="001806AB" w:rsidRPr="00CA393B">
        <w:rPr>
          <w:spacing w:val="-3"/>
          <w:lang w:val="fr-FR"/>
        </w:rPr>
        <w:t>s</w:t>
      </w:r>
    </w:p>
    <w:p w14:paraId="091B2722" w14:textId="77777777" w:rsidR="001806AB" w:rsidRPr="00CA393B" w:rsidRDefault="001806AB" w:rsidP="009921EE">
      <w:pPr>
        <w:tabs>
          <w:tab w:val="left" w:pos="-720"/>
          <w:tab w:val="left" w:pos="0"/>
          <w:tab w:val="left" w:pos="720"/>
          <w:tab w:val="left" w:pos="1440"/>
          <w:tab w:val="left" w:pos="2160"/>
        </w:tabs>
        <w:suppressAutoHyphens/>
        <w:ind w:left="2880" w:hanging="2880"/>
        <w:jc w:val="center"/>
        <w:rPr>
          <w:spacing w:val="-3"/>
          <w:lang w:val="fr-FR"/>
        </w:rPr>
      </w:pPr>
    </w:p>
    <w:p w14:paraId="50BFAD19" w14:textId="43917DFE" w:rsidR="002F456C" w:rsidRPr="00CA393B" w:rsidRDefault="002F456C" w:rsidP="002F456C">
      <w:pPr>
        <w:tabs>
          <w:tab w:val="left" w:pos="-720"/>
          <w:tab w:val="left" w:pos="0"/>
          <w:tab w:val="left" w:pos="720"/>
          <w:tab w:val="left" w:pos="1440"/>
          <w:tab w:val="left" w:pos="2160"/>
        </w:tabs>
        <w:suppressAutoHyphens/>
        <w:ind w:left="2880" w:hanging="2880"/>
        <w:jc w:val="center"/>
        <w:rPr>
          <w:b/>
          <w:spacing w:val="-3"/>
          <w:lang w:val="fr-FR"/>
        </w:rPr>
      </w:pPr>
      <w:r w:rsidRPr="00CA393B">
        <w:rPr>
          <w:b/>
          <w:spacing w:val="-3"/>
          <w:lang w:val="fr-FR"/>
        </w:rPr>
        <w:t xml:space="preserve">M. </w:t>
      </w:r>
      <w:r w:rsidR="009921EE" w:rsidRPr="00CA393B">
        <w:rPr>
          <w:b/>
          <w:spacing w:val="-3"/>
          <w:lang w:val="fr-FR"/>
        </w:rPr>
        <w:t>Marwan Mohamed Omar</w:t>
      </w:r>
    </w:p>
    <w:p w14:paraId="646070CC" w14:textId="644FD1A9" w:rsidR="002F456C" w:rsidRPr="00CA393B" w:rsidRDefault="008B2F50" w:rsidP="002F456C">
      <w:pPr>
        <w:tabs>
          <w:tab w:val="left" w:pos="-720"/>
          <w:tab w:val="left" w:pos="0"/>
          <w:tab w:val="left" w:pos="720"/>
          <w:tab w:val="left" w:pos="1440"/>
          <w:tab w:val="left" w:pos="2160"/>
        </w:tabs>
        <w:suppressAutoHyphens/>
        <w:ind w:left="2880" w:hanging="2880"/>
        <w:jc w:val="center"/>
        <w:rPr>
          <w:spacing w:val="-3"/>
          <w:lang w:val="fr-FR"/>
        </w:rPr>
      </w:pPr>
      <w:r w:rsidRPr="00CA393B">
        <w:rPr>
          <w:spacing w:val="-3"/>
          <w:lang w:val="fr-FR"/>
        </w:rPr>
        <w:t>Tél :</w:t>
      </w:r>
      <w:r w:rsidR="002F456C" w:rsidRPr="00CA393B">
        <w:rPr>
          <w:spacing w:val="-3"/>
          <w:lang w:val="fr-FR"/>
        </w:rPr>
        <w:t xml:space="preserve"> +253 21 </w:t>
      </w:r>
      <w:r w:rsidR="009921EE" w:rsidRPr="00CA393B">
        <w:rPr>
          <w:spacing w:val="-3"/>
          <w:lang w:val="fr-FR"/>
        </w:rPr>
        <w:t>2</w:t>
      </w:r>
      <w:r w:rsidR="002F456C" w:rsidRPr="00CA393B">
        <w:rPr>
          <w:spacing w:val="-3"/>
          <w:lang w:val="fr-FR"/>
        </w:rPr>
        <w:t xml:space="preserve">5 </w:t>
      </w:r>
      <w:r w:rsidR="009921EE" w:rsidRPr="00CA393B">
        <w:rPr>
          <w:spacing w:val="-3"/>
          <w:lang w:val="fr-FR"/>
        </w:rPr>
        <w:t>0</w:t>
      </w:r>
      <w:r w:rsidR="002F456C" w:rsidRPr="00CA393B">
        <w:rPr>
          <w:spacing w:val="-3"/>
          <w:lang w:val="fr-FR"/>
        </w:rPr>
        <w:t>7 2</w:t>
      </w:r>
      <w:r w:rsidR="009921EE" w:rsidRPr="00CA393B">
        <w:rPr>
          <w:spacing w:val="-3"/>
          <w:lang w:val="fr-FR"/>
        </w:rPr>
        <w:t>2</w:t>
      </w:r>
      <w:r w:rsidR="002F456C" w:rsidRPr="00CA393B">
        <w:rPr>
          <w:spacing w:val="-3"/>
          <w:lang w:val="fr-FR"/>
        </w:rPr>
        <w:t xml:space="preserve"> / +253 77 81 </w:t>
      </w:r>
      <w:r w:rsidR="009921EE" w:rsidRPr="00CA393B">
        <w:rPr>
          <w:spacing w:val="-3"/>
          <w:lang w:val="fr-FR"/>
        </w:rPr>
        <w:t>27 53</w:t>
      </w:r>
    </w:p>
    <w:p w14:paraId="7E9D06CF" w14:textId="7653FF6F" w:rsidR="002F456C" w:rsidRPr="00CA393B" w:rsidRDefault="002F456C" w:rsidP="009921EE">
      <w:pPr>
        <w:ind w:right="72"/>
        <w:jc w:val="center"/>
        <w:rPr>
          <w:lang w:val="fr-FR"/>
        </w:rPr>
      </w:pPr>
      <w:r w:rsidRPr="00CA393B">
        <w:rPr>
          <w:spacing w:val="-3"/>
          <w:lang w:val="fr-FR"/>
        </w:rPr>
        <w:t>Email :</w:t>
      </w:r>
      <w:r w:rsidR="0065746A" w:rsidRPr="00CA393B">
        <w:rPr>
          <w:spacing w:val="-3"/>
          <w:lang w:val="fr-FR"/>
        </w:rPr>
        <w:t xml:space="preserve"> </w:t>
      </w:r>
      <w:hyperlink r:id="rId7" w:history="1">
        <w:r w:rsidR="00EF2761" w:rsidRPr="00CA393B">
          <w:rPr>
            <w:rStyle w:val="Hyperlink"/>
            <w:lang w:val="fr-FR"/>
          </w:rPr>
          <w:t>marwan.mohamed@ugp-cnss.org</w:t>
        </w:r>
      </w:hyperlink>
    </w:p>
    <w:p w14:paraId="50FAA5E9" w14:textId="77777777" w:rsidR="002F456C" w:rsidRPr="00CA393B" w:rsidRDefault="002F456C" w:rsidP="002F456C">
      <w:pPr>
        <w:ind w:right="72"/>
        <w:jc w:val="both"/>
        <w:rPr>
          <w:rStyle w:val="Hyperlink"/>
          <w:rFonts w:ascii="Garamond" w:hAnsi="Garamond"/>
          <w:spacing w:val="-3"/>
          <w:lang w:val="fr-FR"/>
        </w:rPr>
      </w:pPr>
    </w:p>
    <w:p w14:paraId="5E8F39B9" w14:textId="691B222A" w:rsidR="00992D95" w:rsidRPr="00CA393B" w:rsidRDefault="00992D95" w:rsidP="002F456C">
      <w:pPr>
        <w:ind w:right="72"/>
        <w:jc w:val="both"/>
        <w:rPr>
          <w:lang w:val="fr-FR"/>
        </w:rPr>
      </w:pPr>
      <w:r w:rsidRPr="00CA393B">
        <w:rPr>
          <w:b/>
          <w:lang w:val="fr-FR"/>
        </w:rPr>
        <w:t>Veuillez noter</w:t>
      </w:r>
      <w:r w:rsidRPr="00CA393B">
        <w:rPr>
          <w:lang w:val="fr-FR"/>
        </w:rPr>
        <w:t xml:space="preserve"> que les candidats soumissionnaires souhaitant obtenir des renseignements supplémentaires sur les acquisitions en cause ou sur le projet en général doivent, sauf mention contraire, prendre contact avec l’organisme en charge du projet et non la BID.</w:t>
      </w:r>
    </w:p>
    <w:sectPr w:rsidR="00992D95" w:rsidRPr="00CA393B">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7CDEA" w14:textId="77777777" w:rsidR="00651F25" w:rsidRDefault="00651F25">
      <w:r>
        <w:separator/>
      </w:r>
    </w:p>
  </w:endnote>
  <w:endnote w:type="continuationSeparator" w:id="0">
    <w:p w14:paraId="6FC6E0B3" w14:textId="77777777" w:rsidR="00651F25" w:rsidRDefault="0065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682E" w14:textId="77777777" w:rsidR="00651F25" w:rsidRDefault="00651F25">
      <w:r>
        <w:separator/>
      </w:r>
    </w:p>
  </w:footnote>
  <w:footnote w:type="continuationSeparator" w:id="0">
    <w:p w14:paraId="002F385E" w14:textId="77777777" w:rsidR="00651F25" w:rsidRDefault="0065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37B3"/>
    <w:multiLevelType w:val="hybridMultilevel"/>
    <w:tmpl w:val="F0FC846E"/>
    <w:lvl w:ilvl="0" w:tplc="FFC00D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08708D"/>
    <w:multiLevelType w:val="hybridMultilevel"/>
    <w:tmpl w:val="56F08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723BC9"/>
    <w:multiLevelType w:val="hybridMultilevel"/>
    <w:tmpl w:val="A1C47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3D"/>
    <w:rsid w:val="000562A9"/>
    <w:rsid w:val="000638E3"/>
    <w:rsid w:val="000B1A7F"/>
    <w:rsid w:val="001806AB"/>
    <w:rsid w:val="00196F16"/>
    <w:rsid w:val="002753AC"/>
    <w:rsid w:val="002B428D"/>
    <w:rsid w:val="002E207A"/>
    <w:rsid w:val="002E774C"/>
    <w:rsid w:val="002F456C"/>
    <w:rsid w:val="00370F08"/>
    <w:rsid w:val="00376E3F"/>
    <w:rsid w:val="003A3B7B"/>
    <w:rsid w:val="00406DAD"/>
    <w:rsid w:val="00423A83"/>
    <w:rsid w:val="005D7297"/>
    <w:rsid w:val="005F1026"/>
    <w:rsid w:val="00612618"/>
    <w:rsid w:val="00651F25"/>
    <w:rsid w:val="0065746A"/>
    <w:rsid w:val="0066662A"/>
    <w:rsid w:val="006C7EA0"/>
    <w:rsid w:val="006F1DD8"/>
    <w:rsid w:val="007D76A3"/>
    <w:rsid w:val="008252D7"/>
    <w:rsid w:val="00834B39"/>
    <w:rsid w:val="00843C98"/>
    <w:rsid w:val="008B2F50"/>
    <w:rsid w:val="00912919"/>
    <w:rsid w:val="00914C51"/>
    <w:rsid w:val="009921EE"/>
    <w:rsid w:val="00992D95"/>
    <w:rsid w:val="009D5088"/>
    <w:rsid w:val="009F6C07"/>
    <w:rsid w:val="00A30714"/>
    <w:rsid w:val="00A3403A"/>
    <w:rsid w:val="00AB4101"/>
    <w:rsid w:val="00AC0083"/>
    <w:rsid w:val="00AD651A"/>
    <w:rsid w:val="00B21191"/>
    <w:rsid w:val="00C30C3D"/>
    <w:rsid w:val="00C47CDF"/>
    <w:rsid w:val="00C9317B"/>
    <w:rsid w:val="00CA393B"/>
    <w:rsid w:val="00D10EDC"/>
    <w:rsid w:val="00D11833"/>
    <w:rsid w:val="00D4629B"/>
    <w:rsid w:val="00DE67A8"/>
    <w:rsid w:val="00DF392B"/>
    <w:rsid w:val="00E262CD"/>
    <w:rsid w:val="00E54A7E"/>
    <w:rsid w:val="00EB78B2"/>
    <w:rsid w:val="00EC752D"/>
    <w:rsid w:val="00EF2761"/>
    <w:rsid w:val="00F61B08"/>
    <w:rsid w:val="00FF1F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0A2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ListParagraph">
    <w:name w:val="List Paragraph"/>
    <w:basedOn w:val="Normal"/>
    <w:uiPriority w:val="34"/>
    <w:qFormat/>
    <w:rsid w:val="00D10EDC"/>
    <w:pPr>
      <w:ind w:left="720"/>
      <w:contextualSpacing/>
    </w:pPr>
  </w:style>
  <w:style w:type="character" w:styleId="IntenseEmphasis">
    <w:name w:val="Intense Emphasis"/>
    <w:uiPriority w:val="21"/>
    <w:qFormat/>
    <w:rsid w:val="00E262CD"/>
    <w:rPr>
      <w:b/>
      <w:bCs/>
      <w:i/>
      <w:iCs/>
      <w:color w:val="31B6FD"/>
    </w:rPr>
  </w:style>
  <w:style w:type="character" w:styleId="Hyperlink">
    <w:name w:val="Hyperlink"/>
    <w:basedOn w:val="DefaultParagraphFont"/>
    <w:rsid w:val="002F456C"/>
    <w:rPr>
      <w:color w:val="0000FF" w:themeColor="hyperlink"/>
      <w:u w:val="single"/>
    </w:rPr>
  </w:style>
  <w:style w:type="character" w:styleId="FollowedHyperlink">
    <w:name w:val="FollowedHyperlink"/>
    <w:basedOn w:val="DefaultParagraphFont"/>
    <w:rsid w:val="0065746A"/>
    <w:rPr>
      <w:color w:val="800080" w:themeColor="followedHyperlink"/>
      <w:u w:val="single"/>
    </w:rPr>
  </w:style>
  <w:style w:type="paragraph" w:styleId="BalloonText">
    <w:name w:val="Balloon Text"/>
    <w:basedOn w:val="Normal"/>
    <w:link w:val="BalloonTextChar"/>
    <w:semiHidden/>
    <w:unhideWhenUsed/>
    <w:rsid w:val="00AB4101"/>
    <w:rPr>
      <w:rFonts w:ascii="Segoe UI" w:hAnsi="Segoe UI" w:cs="Segoe UI"/>
      <w:sz w:val="18"/>
      <w:szCs w:val="18"/>
    </w:rPr>
  </w:style>
  <w:style w:type="character" w:customStyle="1" w:styleId="BalloonTextChar">
    <w:name w:val="Balloon Text Char"/>
    <w:basedOn w:val="DefaultParagraphFont"/>
    <w:link w:val="BalloonText"/>
    <w:semiHidden/>
    <w:rsid w:val="00AB4101"/>
    <w:rPr>
      <w:rFonts w:ascii="Segoe UI" w:hAnsi="Segoe UI" w:cs="Segoe UI"/>
      <w:sz w:val="18"/>
      <w:szCs w:val="18"/>
      <w:lang w:val="en-US" w:eastAsia="en-US"/>
    </w:rPr>
  </w:style>
  <w:style w:type="character" w:styleId="CommentReference">
    <w:name w:val="annotation reference"/>
    <w:basedOn w:val="DefaultParagraphFont"/>
    <w:semiHidden/>
    <w:unhideWhenUsed/>
    <w:rsid w:val="00EB78B2"/>
    <w:rPr>
      <w:sz w:val="16"/>
      <w:szCs w:val="16"/>
    </w:rPr>
  </w:style>
  <w:style w:type="paragraph" w:styleId="CommentText">
    <w:name w:val="annotation text"/>
    <w:basedOn w:val="Normal"/>
    <w:link w:val="CommentTextChar"/>
    <w:semiHidden/>
    <w:unhideWhenUsed/>
    <w:rsid w:val="00EB78B2"/>
    <w:rPr>
      <w:sz w:val="20"/>
      <w:szCs w:val="20"/>
    </w:rPr>
  </w:style>
  <w:style w:type="character" w:customStyle="1" w:styleId="CommentTextChar">
    <w:name w:val="Comment Text Char"/>
    <w:basedOn w:val="DefaultParagraphFont"/>
    <w:link w:val="CommentText"/>
    <w:semiHidden/>
    <w:rsid w:val="00EB78B2"/>
    <w:rPr>
      <w:lang w:val="en-US" w:eastAsia="en-US"/>
    </w:rPr>
  </w:style>
  <w:style w:type="paragraph" w:styleId="CommentSubject">
    <w:name w:val="annotation subject"/>
    <w:basedOn w:val="CommentText"/>
    <w:next w:val="CommentText"/>
    <w:link w:val="CommentSubjectChar"/>
    <w:semiHidden/>
    <w:unhideWhenUsed/>
    <w:rsid w:val="00EB78B2"/>
    <w:rPr>
      <w:b/>
      <w:bCs/>
    </w:rPr>
  </w:style>
  <w:style w:type="character" w:customStyle="1" w:styleId="CommentSubjectChar">
    <w:name w:val="Comment Subject Char"/>
    <w:basedOn w:val="CommentTextChar"/>
    <w:link w:val="CommentSubject"/>
    <w:semiHidden/>
    <w:rsid w:val="00EB78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wan.mohamed@ugp-cn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Birna Abdosh Ahmed</cp:lastModifiedBy>
  <cp:revision>2</cp:revision>
  <cp:lastPrinted>2018-12-20T05:41:00Z</cp:lastPrinted>
  <dcterms:created xsi:type="dcterms:W3CDTF">2018-12-24T11:07:00Z</dcterms:created>
  <dcterms:modified xsi:type="dcterms:W3CDTF">2018-12-24T11:07:00Z</dcterms:modified>
</cp:coreProperties>
</file>