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1624"/>
      </w:tblGrid>
      <w:tr w:rsidR="00BC5B1C" w:rsidRPr="007E4631" w14:paraId="6C3A8B72" w14:textId="77777777" w:rsidTr="0057565C">
        <w:trPr>
          <w:jc w:val="center"/>
        </w:trPr>
        <w:tc>
          <w:tcPr>
            <w:tcW w:w="1384" w:type="dxa"/>
          </w:tcPr>
          <w:p w14:paraId="543750BE" w14:textId="77777777" w:rsidR="00BC5B1C" w:rsidRPr="009C6CBB" w:rsidRDefault="00FD73DF" w:rsidP="000165DF">
            <w:pPr>
              <w:pStyle w:val="Heading1a"/>
              <w:keepNext w:val="0"/>
              <w:keepLines w:val="0"/>
              <w:tabs>
                <w:tab w:val="clear" w:pos="-720"/>
              </w:tabs>
              <w:suppressAutoHyphens w:val="0"/>
              <w:jc w:val="left"/>
              <w:rPr>
                <w:bCs/>
                <w:smallCaps w:val="0"/>
                <w:sz w:val="28"/>
                <w:szCs w:val="28"/>
                <w:lang w:val="ru-RU"/>
              </w:rPr>
            </w:pPr>
            <w:r>
              <w:rPr>
                <w:smallCaps w:val="0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76B1291D" wp14:editId="05832C35">
                  <wp:extent cx="446405" cy="446405"/>
                  <wp:effectExtent l="0" t="0" r="0" b="0"/>
                  <wp:docPr id="3" name="Рисунок 2" descr="Описание: C:\Users\User\Pictures\Emblem_of_Turkmen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Pictures\Emblem_of_Turkmen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69216662" w14:textId="77777777" w:rsidR="00F47C5B" w:rsidRPr="00F47C5B" w:rsidRDefault="00F47C5B" w:rsidP="00F47C5B">
            <w:pPr>
              <w:widowControl w:val="0"/>
              <w:autoSpaceDE w:val="0"/>
              <w:autoSpaceDN w:val="0"/>
              <w:spacing w:before="252" w:after="0" w:line="240" w:lineRule="auto"/>
              <w:jc w:val="center"/>
              <w:rPr>
                <w:rFonts w:ascii="Cambria" w:hAnsi="Cambria" w:cs="Times New Roman"/>
                <w:b/>
                <w:bCs/>
                <w:spacing w:val="4"/>
                <w:sz w:val="28"/>
                <w:szCs w:val="28"/>
              </w:rPr>
            </w:pPr>
            <w:r w:rsidRPr="00F47C5B">
              <w:rPr>
                <w:rFonts w:ascii="Cambria" w:hAnsi="Cambria" w:cs="Times New Roman"/>
                <w:b/>
                <w:bCs/>
                <w:spacing w:val="-4"/>
                <w:sz w:val="34"/>
                <w:szCs w:val="34"/>
              </w:rPr>
              <w:t>S</w:t>
            </w:r>
            <w:r w:rsidRPr="00F47C5B">
              <w:rPr>
                <w:rFonts w:ascii="Cambria" w:hAnsi="Cambria" w:cs="Times New Roman"/>
                <w:b/>
                <w:bCs/>
                <w:spacing w:val="4"/>
                <w:sz w:val="28"/>
                <w:szCs w:val="28"/>
              </w:rPr>
              <w:t xml:space="preserve">PECIFIC </w:t>
            </w:r>
            <w:r w:rsidRPr="00F47C5B">
              <w:rPr>
                <w:rFonts w:ascii="Cambria" w:hAnsi="Cambria" w:cs="Times New Roman"/>
                <w:b/>
                <w:bCs/>
                <w:spacing w:val="-4"/>
                <w:sz w:val="34"/>
                <w:szCs w:val="34"/>
              </w:rPr>
              <w:t>P</w:t>
            </w:r>
            <w:r w:rsidRPr="00F47C5B">
              <w:rPr>
                <w:rFonts w:ascii="Cambria" w:hAnsi="Cambria" w:cs="Times New Roman"/>
                <w:b/>
                <w:bCs/>
                <w:spacing w:val="4"/>
                <w:sz w:val="28"/>
                <w:szCs w:val="28"/>
              </w:rPr>
              <w:t xml:space="preserve">ROCUREMENT </w:t>
            </w:r>
            <w:r w:rsidRPr="00F47C5B">
              <w:rPr>
                <w:rFonts w:ascii="Cambria" w:hAnsi="Cambria" w:cs="Times New Roman"/>
                <w:b/>
                <w:bCs/>
                <w:spacing w:val="-4"/>
                <w:sz w:val="34"/>
                <w:szCs w:val="34"/>
              </w:rPr>
              <w:t>N</w:t>
            </w:r>
            <w:r w:rsidRPr="00F47C5B">
              <w:rPr>
                <w:rFonts w:ascii="Cambria" w:hAnsi="Cambria" w:cs="Times New Roman"/>
                <w:b/>
                <w:bCs/>
                <w:spacing w:val="4"/>
                <w:sz w:val="28"/>
                <w:szCs w:val="28"/>
              </w:rPr>
              <w:t>OTICE</w:t>
            </w:r>
          </w:p>
          <w:p w14:paraId="4161A3E1" w14:textId="77777777" w:rsidR="00BC5B1C" w:rsidRPr="00552C33" w:rsidRDefault="00BC5B1C" w:rsidP="000165DF">
            <w:pPr>
              <w:pStyle w:val="Heading1a"/>
              <w:keepNext w:val="0"/>
              <w:keepLines w:val="0"/>
              <w:tabs>
                <w:tab w:val="clear" w:pos="-720"/>
              </w:tabs>
              <w:suppressAutoHyphens w:val="0"/>
              <w:rPr>
                <w:rFonts w:ascii="Calibri" w:hAnsi="Calibri" w:cs="Arial"/>
                <w:noProof/>
                <w:sz w:val="30"/>
                <w:szCs w:val="30"/>
                <w:lang w:val="ru-RU" w:eastAsia="ru-RU"/>
              </w:rPr>
            </w:pPr>
          </w:p>
        </w:tc>
        <w:tc>
          <w:tcPr>
            <w:tcW w:w="1624" w:type="dxa"/>
          </w:tcPr>
          <w:p w14:paraId="59D8C641" w14:textId="61D3CF29" w:rsidR="00BC5B1C" w:rsidRPr="009C6CBB" w:rsidRDefault="005F187D" w:rsidP="000165DF">
            <w:pPr>
              <w:pStyle w:val="Heading1a"/>
              <w:keepNext w:val="0"/>
              <w:keepLines w:val="0"/>
              <w:tabs>
                <w:tab w:val="clear" w:pos="-720"/>
              </w:tabs>
              <w:suppressAutoHyphens w:val="0"/>
              <w:jc w:val="right"/>
              <w:rPr>
                <w:bCs/>
                <w:smallCaps w:val="0"/>
                <w:sz w:val="28"/>
                <w:szCs w:val="28"/>
                <w:lang w:val="ru-RU"/>
              </w:rPr>
            </w:pPr>
            <w:r>
              <w:rPr>
                <w:noProof/>
                <w:lang w:val="en-GB" w:eastAsia="en-GB"/>
              </w:rPr>
              <w:t xml:space="preserve"> </w:t>
            </w:r>
            <w:r w:rsidR="00FD73DF" w:rsidRPr="005F187D">
              <w:rPr>
                <w:noProof/>
                <w:lang w:val="en-GB" w:eastAsia="en-GB"/>
              </w:rPr>
              <w:drawing>
                <wp:inline distT="0" distB="0" distL="0" distR="0" wp14:anchorId="234532BD" wp14:editId="30B834DC">
                  <wp:extent cx="621665" cy="636270"/>
                  <wp:effectExtent l="0" t="0" r="698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047A78" w14:textId="77777777" w:rsidR="00F47C5B" w:rsidRPr="00F47C5B" w:rsidRDefault="00F47C5B" w:rsidP="00F47C5B">
      <w:pPr>
        <w:widowControl w:val="0"/>
        <w:autoSpaceDE w:val="0"/>
        <w:autoSpaceDN w:val="0"/>
        <w:spacing w:before="252" w:after="0" w:line="240" w:lineRule="auto"/>
        <w:jc w:val="center"/>
        <w:rPr>
          <w:rFonts w:ascii="Cambria" w:hAnsi="Cambria" w:cs="Times New Roman"/>
          <w:b/>
          <w:bCs/>
          <w:spacing w:val="-4"/>
          <w:sz w:val="32"/>
          <w:szCs w:val="32"/>
        </w:rPr>
      </w:pPr>
      <w:r w:rsidRPr="00F47C5B">
        <w:rPr>
          <w:rFonts w:ascii="Cambria" w:hAnsi="Cambria" w:cs="Times New Roman"/>
          <w:b/>
          <w:bCs/>
          <w:spacing w:val="-4"/>
          <w:sz w:val="32"/>
          <w:szCs w:val="32"/>
        </w:rPr>
        <w:t>Invitation for Pre-qualification</w:t>
      </w:r>
    </w:p>
    <w:p w14:paraId="4FDB105B" w14:textId="77777777" w:rsidR="00F47C5B" w:rsidRPr="00C76DD6" w:rsidRDefault="00F47C5B" w:rsidP="00F47C5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14:paraId="220F46D5" w14:textId="77777777" w:rsidR="00BC5B1C" w:rsidRDefault="00AC1093" w:rsidP="00222C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TURKMENISTAN</w:t>
      </w:r>
    </w:p>
    <w:p w14:paraId="3F1D0FB4" w14:textId="77777777" w:rsidR="009B1F78" w:rsidRPr="00AC1093" w:rsidRDefault="009B1F78" w:rsidP="009B1F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InFORMATION TECHNOLOGY &amp; COMMUNICATION (ICT)</w:t>
      </w:r>
    </w:p>
    <w:p w14:paraId="58F03A51" w14:textId="77777777" w:rsidR="00BC5B1C" w:rsidRPr="00AC1093" w:rsidRDefault="00BC5B1C" w:rsidP="00A173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12FA0BAC" w14:textId="77777777" w:rsidR="00BC5B1C" w:rsidRPr="00AC1093" w:rsidRDefault="00BC5B1C" w:rsidP="00A173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16"/>
          <w:szCs w:val="16"/>
        </w:rPr>
      </w:pPr>
    </w:p>
    <w:p w14:paraId="1D9E7B96" w14:textId="77777777" w:rsidR="009B1F78" w:rsidRDefault="00AC1093" w:rsidP="00AC1093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b/>
          <w:spacing w:val="-6"/>
          <w:sz w:val="36"/>
          <w:szCs w:val="36"/>
        </w:rPr>
      </w:pPr>
      <w:r w:rsidRPr="0065307E">
        <w:rPr>
          <w:rFonts w:ascii="Times New Roman" w:hAnsi="Times New Roman" w:cs="Times New Roman"/>
          <w:b/>
          <w:spacing w:val="-4"/>
          <w:sz w:val="36"/>
          <w:szCs w:val="36"/>
        </w:rPr>
        <w:t>Telecommunication Network Enhancement Project</w:t>
      </w:r>
      <w:r w:rsidRPr="00AC1093">
        <w:rPr>
          <w:rFonts w:ascii="Times New Roman" w:hAnsi="Times New Roman" w:cs="Times New Roman"/>
          <w:b/>
          <w:spacing w:val="-6"/>
          <w:sz w:val="36"/>
          <w:szCs w:val="36"/>
        </w:rPr>
        <w:t xml:space="preserve">  </w:t>
      </w:r>
    </w:p>
    <w:p w14:paraId="66F6BF80" w14:textId="4FF58801" w:rsidR="00E00C4D" w:rsidRPr="00AC1093" w:rsidRDefault="00AC1093" w:rsidP="004D55DE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1093">
        <w:rPr>
          <w:rFonts w:ascii="Times New Roman" w:hAnsi="Times New Roman" w:cs="Times New Roman"/>
          <w:b/>
          <w:spacing w:val="-6"/>
          <w:sz w:val="36"/>
          <w:szCs w:val="36"/>
        </w:rPr>
        <w:t xml:space="preserve">          </w:t>
      </w:r>
      <w:r w:rsidR="00B426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(D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evelopment of mobile and fixed-line networks, deployment of universal billing platforms, construction of high-speed data transport network, expansion of FM radio broadcasting area, creation of a national monitoring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centre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for the radio-frequency spectrum</w:t>
      </w:r>
      <w:r w:rsidR="00A601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14:paraId="0638FDAE" w14:textId="77777777" w:rsidR="00BC5B1C" w:rsidRPr="00AC1093" w:rsidRDefault="00552C33" w:rsidP="003542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  <w:r w:rsidRPr="00791C44">
        <w:rPr>
          <w:rFonts w:ascii="Times New Roman" w:hAnsi="Times New Roman" w:cs="Times New Roman"/>
          <w:b/>
          <w:iCs/>
          <w:spacing w:val="-6"/>
          <w:sz w:val="28"/>
          <w:szCs w:val="28"/>
        </w:rPr>
        <w:t>IDB</w:t>
      </w:r>
      <w:r w:rsidR="00AC1093">
        <w:rPr>
          <w:rFonts w:ascii="Times New Roman" w:hAnsi="Times New Roman" w:cs="Times New Roman"/>
          <w:b/>
          <w:iCs/>
          <w:spacing w:val="-6"/>
          <w:sz w:val="28"/>
          <w:szCs w:val="28"/>
        </w:rPr>
        <w:t xml:space="preserve"> Financing No</w:t>
      </w:r>
      <w:r w:rsidR="00BC5B1C" w:rsidRPr="00AC1093">
        <w:rPr>
          <w:rFonts w:ascii="Times New Roman" w:hAnsi="Times New Roman" w:cs="Times New Roman"/>
          <w:b/>
          <w:iCs/>
          <w:spacing w:val="-6"/>
          <w:sz w:val="28"/>
          <w:szCs w:val="28"/>
        </w:rPr>
        <w:t xml:space="preserve">: </w:t>
      </w:r>
      <w:r w:rsidR="00BC5B1C" w:rsidRPr="00791C44">
        <w:rPr>
          <w:rFonts w:ascii="Times New Roman" w:hAnsi="Times New Roman" w:cs="Times New Roman"/>
          <w:b/>
          <w:iCs/>
          <w:spacing w:val="-6"/>
          <w:sz w:val="28"/>
          <w:szCs w:val="28"/>
        </w:rPr>
        <w:t>TKM</w:t>
      </w:r>
      <w:r w:rsidR="00BC5B1C" w:rsidRPr="00AC1093">
        <w:rPr>
          <w:rFonts w:ascii="Times New Roman" w:hAnsi="Times New Roman" w:cs="Times New Roman"/>
          <w:b/>
          <w:iCs/>
          <w:spacing w:val="-6"/>
          <w:sz w:val="28"/>
          <w:szCs w:val="28"/>
        </w:rPr>
        <w:t>-1008</w:t>
      </w:r>
    </w:p>
    <w:p w14:paraId="5368A7E5" w14:textId="77777777" w:rsidR="00552C33" w:rsidRPr="00AC1093" w:rsidRDefault="00552C33" w:rsidP="0035423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FDD20E" w14:textId="77777777" w:rsidR="00AC1093" w:rsidRPr="00B651A6" w:rsidRDefault="00AC1093" w:rsidP="00AC109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spacing w:val="-2"/>
          <w:sz w:val="28"/>
          <w:szCs w:val="28"/>
        </w:rPr>
      </w:pPr>
      <w:r w:rsidRPr="00A455B4">
        <w:rPr>
          <w:rFonts w:ascii="Times New Roman" w:hAnsi="Times New Roman" w:cs="Times New Roman"/>
          <w:sz w:val="28"/>
          <w:szCs w:val="28"/>
        </w:rPr>
        <w:t xml:space="preserve">This invitation for prequalification follows the general procurement notice for this project that appeared in </w:t>
      </w:r>
      <w:r>
        <w:rPr>
          <w:rFonts w:ascii="Times New Roman" w:hAnsi="Times New Roman" w:cs="Times New Roman"/>
          <w:sz w:val="28"/>
          <w:szCs w:val="28"/>
        </w:rPr>
        <w:t xml:space="preserve">newspaper «Asharq Al-Awsat» dated </w:t>
      </w:r>
      <w:r w:rsidR="00904771" w:rsidRPr="00904771">
        <w:rPr>
          <w:rFonts w:ascii="Times New Roman" w:hAnsi="Times New Roman" w:cs="Times New Roman"/>
          <w:sz w:val="28"/>
          <w:szCs w:val="28"/>
        </w:rPr>
        <w:t>December 8, 201</w:t>
      </w:r>
      <w:r w:rsidR="009047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local newspaper </w:t>
      </w:r>
      <w:r w:rsidRPr="00837D57">
        <w:rPr>
          <w:rFonts w:ascii="Times New Roman" w:hAnsi="Times New Roman" w:cs="Times New Roman"/>
          <w:sz w:val="28"/>
          <w:szCs w:val="28"/>
        </w:rPr>
        <w:t>«</w:t>
      </w:r>
      <w:r w:rsidRPr="00837D57">
        <w:rPr>
          <w:rFonts w:ascii="Times New Roman" w:hAnsi="Times New Roman" w:cs="Times New Roman"/>
          <w:sz w:val="28"/>
          <w:szCs w:val="28"/>
          <w:lang w:val="ru-RU"/>
        </w:rPr>
        <w:t>Нейтральный</w:t>
      </w:r>
      <w:r w:rsidR="003D595C">
        <w:rPr>
          <w:rFonts w:ascii="Times New Roman" w:hAnsi="Times New Roman" w:cs="Times New Roman"/>
          <w:sz w:val="28"/>
          <w:szCs w:val="28"/>
        </w:rPr>
        <w:t xml:space="preserve"> </w:t>
      </w:r>
      <w:r w:rsidRPr="00837D57">
        <w:rPr>
          <w:rFonts w:ascii="Times New Roman" w:hAnsi="Times New Roman" w:cs="Times New Roman"/>
          <w:sz w:val="28"/>
          <w:szCs w:val="28"/>
          <w:lang w:val="ru-RU"/>
        </w:rPr>
        <w:t>Туркменистан</w:t>
      </w:r>
      <w:r w:rsidRPr="00837D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771">
        <w:rPr>
          <w:rFonts w:ascii="Times New Roman" w:hAnsi="Times New Roman" w:cs="Times New Roman"/>
          <w:sz w:val="28"/>
          <w:szCs w:val="28"/>
        </w:rPr>
        <w:t>dated December 8, 2017</w:t>
      </w:r>
      <w:r w:rsidRPr="00837D57">
        <w:rPr>
          <w:rFonts w:ascii="Times New Roman" w:hAnsi="Times New Roman" w:cs="Times New Roman"/>
          <w:sz w:val="28"/>
          <w:szCs w:val="28"/>
        </w:rPr>
        <w:t xml:space="preserve"> on official website of Islamic Development Bank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1A6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B651A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www.isdb.org</w:t>
        </w:r>
      </w:hyperlink>
      <w:r w:rsidRPr="00B651A6">
        <w:t>)</w:t>
      </w:r>
      <w:r>
        <w:t xml:space="preserve"> </w:t>
      </w:r>
      <w:r w:rsidRPr="00B651A6">
        <w:rPr>
          <w:rFonts w:ascii="Times New Roman" w:hAnsi="Times New Roman" w:cs="Times New Roman"/>
          <w:sz w:val="28"/>
          <w:szCs w:val="28"/>
        </w:rPr>
        <w:t xml:space="preserve">and on official website of the </w:t>
      </w:r>
      <w:r w:rsidRPr="00B651A6">
        <w:rPr>
          <w:rFonts w:ascii="Times New Roman" w:hAnsi="Times New Roman" w:cs="Times New Roman"/>
          <w:spacing w:val="-2"/>
          <w:sz w:val="28"/>
          <w:szCs w:val="28"/>
        </w:rPr>
        <w:t xml:space="preserve">Ministry of Communication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of </w:t>
      </w:r>
      <w:r w:rsidRPr="00B651A6">
        <w:rPr>
          <w:rFonts w:ascii="Times New Roman" w:hAnsi="Times New Roman" w:cs="Times New Roman"/>
          <w:spacing w:val="-2"/>
          <w:sz w:val="28"/>
          <w:szCs w:val="28"/>
        </w:rPr>
        <w:t xml:space="preserve">Turkmenistan </w:t>
      </w:r>
      <w:r>
        <w:rPr>
          <w:rFonts w:ascii="Times New Roman" w:hAnsi="Times New Roman" w:cs="Times New Roman"/>
          <w:spacing w:val="-2"/>
          <w:sz w:val="28"/>
          <w:szCs w:val="28"/>
        </w:rPr>
        <w:t>(</w:t>
      </w:r>
      <w:hyperlink r:id="rId11" w:history="1">
        <w:r w:rsidRPr="00B651A6">
          <w:rPr>
            <w:rStyle w:val="Hyperlink"/>
            <w:rFonts w:ascii="Times New Roman" w:hAnsi="Times New Roman"/>
            <w:color w:val="auto"/>
            <w:spacing w:val="-2"/>
            <w:sz w:val="28"/>
            <w:szCs w:val="28"/>
            <w:u w:val="none"/>
          </w:rPr>
          <w:t>www.mincom.gov.tm</w:t>
        </w:r>
      </w:hyperlink>
      <w:r>
        <w:t>)</w:t>
      </w:r>
      <w:r w:rsidRPr="00B651A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5470696E" w14:textId="77777777" w:rsidR="006D797E" w:rsidRDefault="00AC1093" w:rsidP="006D797E">
      <w:pPr>
        <w:widowControl w:val="0"/>
        <w:autoSpaceDE w:val="0"/>
        <w:autoSpaceDN w:val="0"/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D57">
        <w:rPr>
          <w:rFonts w:ascii="Times New Roman" w:hAnsi="Times New Roman" w:cs="Times New Roman"/>
          <w:sz w:val="28"/>
          <w:szCs w:val="28"/>
        </w:rPr>
        <w:t xml:space="preserve">The </w:t>
      </w:r>
      <w:r w:rsidRPr="00837D57">
        <w:rPr>
          <w:rFonts w:ascii="Times New Roman" w:hAnsi="Times New Roman" w:cs="Times New Roman"/>
          <w:spacing w:val="-2"/>
          <w:sz w:val="28"/>
          <w:szCs w:val="28"/>
        </w:rPr>
        <w:t xml:space="preserve">Ministry of Communication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of </w:t>
      </w:r>
      <w:r w:rsidRPr="00837D57">
        <w:rPr>
          <w:rFonts w:ascii="Times New Roman" w:hAnsi="Times New Roman" w:cs="Times New Roman"/>
          <w:spacing w:val="-2"/>
          <w:sz w:val="28"/>
          <w:szCs w:val="28"/>
        </w:rPr>
        <w:t>Turkmenistan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37D57">
        <w:rPr>
          <w:rFonts w:ascii="Times New Roman" w:hAnsi="Times New Roman" w:cs="Times New Roman"/>
          <w:iCs/>
          <w:sz w:val="28"/>
          <w:szCs w:val="28"/>
        </w:rPr>
        <w:t>has received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37D57">
        <w:rPr>
          <w:rFonts w:ascii="Times New Roman" w:hAnsi="Times New Roman" w:cs="Times New Roman"/>
          <w:iCs/>
          <w:sz w:val="28"/>
          <w:szCs w:val="28"/>
        </w:rPr>
        <w:t>financ</w:t>
      </w:r>
      <w:r>
        <w:rPr>
          <w:rFonts w:ascii="Times New Roman" w:hAnsi="Times New Roman" w:cs="Times New Roman"/>
          <w:iCs/>
          <w:sz w:val="28"/>
          <w:szCs w:val="28"/>
        </w:rPr>
        <w:t xml:space="preserve">ing </w:t>
      </w:r>
      <w:r w:rsidRPr="00A455B4">
        <w:rPr>
          <w:rFonts w:ascii="Times New Roman" w:hAnsi="Times New Roman" w:cs="Times New Roman"/>
          <w:sz w:val="28"/>
          <w:szCs w:val="28"/>
        </w:rPr>
        <w:t xml:space="preserve">from the </w:t>
      </w:r>
      <w:r w:rsidRPr="00837D57">
        <w:rPr>
          <w:rFonts w:ascii="Times New Roman" w:hAnsi="Times New Roman" w:cs="Times New Roman"/>
          <w:iCs/>
          <w:sz w:val="28"/>
          <w:szCs w:val="28"/>
        </w:rPr>
        <w:t xml:space="preserve">Islamic Development Bank </w:t>
      </w:r>
      <w:r w:rsidRPr="00A455B4">
        <w:rPr>
          <w:rFonts w:ascii="Times New Roman" w:hAnsi="Times New Roman" w:cs="Times New Roman"/>
          <w:sz w:val="28"/>
          <w:szCs w:val="28"/>
        </w:rPr>
        <w:t>toward the cost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57">
        <w:rPr>
          <w:rFonts w:ascii="Times New Roman" w:hAnsi="Times New Roman" w:cs="Times New Roman"/>
          <w:spacing w:val="-2"/>
          <w:sz w:val="28"/>
          <w:szCs w:val="28"/>
        </w:rPr>
        <w:t>Telecommunication Network Enhancement Project</w:t>
      </w:r>
      <w:r w:rsidRPr="00A455B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455B4">
        <w:rPr>
          <w:rFonts w:ascii="Times New Roman" w:hAnsi="Times New Roman" w:cs="Times New Roman"/>
          <w:sz w:val="28"/>
          <w:szCs w:val="28"/>
        </w:rPr>
        <w:t xml:space="preserve">and it intends to apply part of the proceeds of this </w:t>
      </w:r>
      <w:r w:rsidRPr="00837D57">
        <w:rPr>
          <w:rFonts w:ascii="Times New Roman" w:hAnsi="Times New Roman" w:cs="Times New Roman"/>
          <w:iCs/>
          <w:sz w:val="28"/>
          <w:szCs w:val="28"/>
        </w:rPr>
        <w:t>financing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455B4">
        <w:rPr>
          <w:rFonts w:ascii="Times New Roman" w:hAnsi="Times New Roman" w:cs="Times New Roman"/>
          <w:sz w:val="28"/>
          <w:szCs w:val="28"/>
        </w:rPr>
        <w:t xml:space="preserve">to payments </w:t>
      </w:r>
      <w:r w:rsidR="0037245F">
        <w:rPr>
          <w:rFonts w:ascii="Times New Roman" w:hAnsi="Times New Roman" w:cs="Times New Roman"/>
          <w:sz w:val="28"/>
          <w:szCs w:val="28"/>
        </w:rPr>
        <w:t xml:space="preserve">under </w:t>
      </w:r>
      <w:r w:rsidR="006D797E">
        <w:rPr>
          <w:rFonts w:ascii="Times New Roman" w:hAnsi="Times New Roman" w:cs="Times New Roman"/>
          <w:sz w:val="28"/>
          <w:szCs w:val="28"/>
        </w:rPr>
        <w:t xml:space="preserve">the </w:t>
      </w:r>
      <w:r w:rsidR="0037245F">
        <w:rPr>
          <w:rFonts w:ascii="Times New Roman" w:hAnsi="Times New Roman" w:cs="Times New Roman"/>
          <w:sz w:val="28"/>
          <w:szCs w:val="28"/>
        </w:rPr>
        <w:t xml:space="preserve">contracts for </w:t>
      </w:r>
      <w:r w:rsidR="006D797E">
        <w:rPr>
          <w:rFonts w:ascii="Times New Roman" w:hAnsi="Times New Roman" w:cs="Times New Roman"/>
          <w:sz w:val="28"/>
          <w:szCs w:val="28"/>
        </w:rPr>
        <w:t>development of a mobile and fixed</w:t>
      </w:r>
      <w:r w:rsidR="00431A87" w:rsidRPr="00431A87">
        <w:rPr>
          <w:rFonts w:ascii="Times New Roman" w:hAnsi="Times New Roman" w:cs="Times New Roman"/>
          <w:sz w:val="28"/>
          <w:szCs w:val="28"/>
        </w:rPr>
        <w:t xml:space="preserve"> </w:t>
      </w:r>
      <w:r w:rsidR="006D797E">
        <w:rPr>
          <w:rFonts w:ascii="Times New Roman" w:hAnsi="Times New Roman" w:cs="Times New Roman"/>
          <w:sz w:val="28"/>
          <w:szCs w:val="28"/>
        </w:rPr>
        <w:t xml:space="preserve">line networks, deployment of universal billing platforms, construction of high-speed data transport network, expansion of the FM radio broadcasting area, creation of a national monitoring center for the radio-frequency spectrum. Bidding will be governed by the Islamic Development Bank’s eligibility rules and procedures. </w:t>
      </w:r>
    </w:p>
    <w:p w14:paraId="77899506" w14:textId="77777777" w:rsidR="00444FF9" w:rsidRDefault="006D797E" w:rsidP="008A5740">
      <w:pPr>
        <w:widowControl w:val="0"/>
        <w:autoSpaceDE w:val="0"/>
        <w:autoSpaceDN w:val="0"/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interested eligible Applicants are invited to apply for each lot separately and/or several lots combined. The Ministry of Communication of Turkmenistan intends to prequalify contractors and/or firms for the below lots:</w:t>
      </w:r>
    </w:p>
    <w:p w14:paraId="05169E8D" w14:textId="77777777" w:rsidR="00C62683" w:rsidRPr="00AC1093" w:rsidRDefault="00C62683" w:rsidP="008A5740">
      <w:pPr>
        <w:widowControl w:val="0"/>
        <w:autoSpaceDE w:val="0"/>
        <w:autoSpaceDN w:val="0"/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8622"/>
      </w:tblGrid>
      <w:tr w:rsidR="00A57FB6" w:rsidRPr="00A57FB6" w14:paraId="691970A5" w14:textId="77777777" w:rsidTr="00A81DA1">
        <w:tc>
          <w:tcPr>
            <w:tcW w:w="1368" w:type="dxa"/>
            <w:shd w:val="clear" w:color="auto" w:fill="D9D9D9"/>
          </w:tcPr>
          <w:p w14:paraId="7426EEE1" w14:textId="77777777" w:rsidR="00457605" w:rsidRPr="00A57FB6" w:rsidRDefault="00457605" w:rsidP="00A81DA1">
            <w:pPr>
              <w:widowControl w:val="0"/>
              <w:autoSpaceDE w:val="0"/>
              <w:autoSpaceDN w:val="0"/>
              <w:spacing w:after="8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Package 1.</w:t>
            </w:r>
          </w:p>
        </w:tc>
        <w:tc>
          <w:tcPr>
            <w:tcW w:w="8622" w:type="dxa"/>
            <w:shd w:val="clear" w:color="auto" w:fill="D9D9D9"/>
          </w:tcPr>
          <w:p w14:paraId="14A71691" w14:textId="77777777" w:rsidR="00457605" w:rsidRPr="00A57FB6" w:rsidRDefault="006D797E" w:rsidP="006D797E">
            <w:pPr>
              <w:widowControl w:val="0"/>
              <w:autoSpaceDE w:val="0"/>
              <w:autoSpaceDN w:val="0"/>
              <w:spacing w:after="8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Development of mobile network of TM Cell in Ashgabat,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Akhal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 Balkan,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Dashoguz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Lebap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and Mary regions. </w:t>
            </w:r>
          </w:p>
        </w:tc>
      </w:tr>
      <w:tr w:rsidR="00A57FB6" w:rsidRPr="00A57FB6" w14:paraId="7E329C86" w14:textId="77777777" w:rsidTr="00A81DA1">
        <w:tc>
          <w:tcPr>
            <w:tcW w:w="1368" w:type="dxa"/>
            <w:shd w:val="clear" w:color="auto" w:fill="auto"/>
          </w:tcPr>
          <w:p w14:paraId="10035E15" w14:textId="77777777" w:rsidR="00457605" w:rsidRPr="00A57FB6" w:rsidRDefault="00457605" w:rsidP="00A81DA1">
            <w:pPr>
              <w:widowControl w:val="0"/>
              <w:autoSpaceDE w:val="0"/>
              <w:autoSpaceDN w:val="0"/>
              <w:spacing w:after="8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Lot 1.1</w:t>
            </w:r>
          </w:p>
        </w:tc>
        <w:tc>
          <w:tcPr>
            <w:tcW w:w="8622" w:type="dxa"/>
            <w:shd w:val="clear" w:color="auto" w:fill="auto"/>
          </w:tcPr>
          <w:p w14:paraId="6C3D13EF" w14:textId="77777777" w:rsidR="00457605" w:rsidRPr="00A57FB6" w:rsidRDefault="00457605" w:rsidP="00A57FB6">
            <w:pPr>
              <w:widowControl w:val="0"/>
              <w:autoSpaceDE w:val="0"/>
              <w:autoSpaceDN w:val="0"/>
              <w:spacing w:after="80" w:line="240" w:lineRule="auto"/>
              <w:ind w:hanging="18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Development of mobile network of TM Cell in Ashgabat, </w:t>
            </w:r>
            <w:proofErr w:type="spellStart"/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Akhal</w:t>
            </w:r>
            <w:proofErr w:type="spellEnd"/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 Balkan and </w:t>
            </w:r>
            <w:proofErr w:type="spellStart"/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Dashoguz</w:t>
            </w:r>
            <w:proofErr w:type="spellEnd"/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regions of Turkmenistan</w:t>
            </w:r>
            <w:r w:rsidR="003007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</w:p>
        </w:tc>
      </w:tr>
      <w:tr w:rsidR="00A57FB6" w:rsidRPr="00A57FB6" w14:paraId="34513145" w14:textId="77777777" w:rsidTr="00A81DA1">
        <w:tc>
          <w:tcPr>
            <w:tcW w:w="1368" w:type="dxa"/>
            <w:shd w:val="clear" w:color="auto" w:fill="auto"/>
          </w:tcPr>
          <w:p w14:paraId="76ABC5AD" w14:textId="77777777" w:rsidR="00457605" w:rsidRPr="00A57FB6" w:rsidRDefault="00457605" w:rsidP="00A81DA1">
            <w:pPr>
              <w:widowControl w:val="0"/>
              <w:autoSpaceDE w:val="0"/>
              <w:autoSpaceDN w:val="0"/>
              <w:spacing w:after="8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Lot 1.2</w:t>
            </w:r>
          </w:p>
        </w:tc>
        <w:tc>
          <w:tcPr>
            <w:tcW w:w="8622" w:type="dxa"/>
            <w:shd w:val="clear" w:color="auto" w:fill="auto"/>
          </w:tcPr>
          <w:p w14:paraId="36CB6793" w14:textId="77777777" w:rsidR="00457605" w:rsidRPr="00A57FB6" w:rsidRDefault="00457605" w:rsidP="00A57FB6">
            <w:pPr>
              <w:widowControl w:val="0"/>
              <w:autoSpaceDE w:val="0"/>
              <w:autoSpaceDN w:val="0"/>
              <w:spacing w:after="8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Development of the mobile network of TM Cell in </w:t>
            </w:r>
            <w:proofErr w:type="spellStart"/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Lebap</w:t>
            </w:r>
            <w:proofErr w:type="spellEnd"/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and Mary regions of Turkmenistan</w:t>
            </w:r>
            <w:r w:rsidR="003007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</w:p>
        </w:tc>
      </w:tr>
      <w:tr w:rsidR="00A57FB6" w:rsidRPr="00A57FB6" w14:paraId="7B1D5FD0" w14:textId="77777777" w:rsidTr="00A81DA1">
        <w:tc>
          <w:tcPr>
            <w:tcW w:w="1368" w:type="dxa"/>
            <w:shd w:val="clear" w:color="auto" w:fill="D9D9D9"/>
          </w:tcPr>
          <w:p w14:paraId="29DBE6C1" w14:textId="77777777" w:rsidR="00457605" w:rsidRPr="00A57FB6" w:rsidRDefault="00457605" w:rsidP="00A81DA1">
            <w:pPr>
              <w:widowControl w:val="0"/>
              <w:autoSpaceDE w:val="0"/>
              <w:autoSpaceDN w:val="0"/>
              <w:spacing w:after="8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Package 2.</w:t>
            </w:r>
          </w:p>
        </w:tc>
        <w:tc>
          <w:tcPr>
            <w:tcW w:w="8622" w:type="dxa"/>
            <w:shd w:val="clear" w:color="auto" w:fill="D9D9D9"/>
          </w:tcPr>
          <w:p w14:paraId="743046E9" w14:textId="77777777" w:rsidR="00457605" w:rsidRPr="00A57FB6" w:rsidRDefault="00AC005D" w:rsidP="00AC005D">
            <w:pPr>
              <w:widowControl w:val="0"/>
              <w:autoSpaceDE w:val="0"/>
              <w:autoSpaceDN w:val="0"/>
              <w:spacing w:after="8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Expansion and modernization of the billing </w:t>
            </w:r>
            <w:proofErr w:type="gramStart"/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system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and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multiservice platform for Ashgabat City Telephone network and TM Cell.</w:t>
            </w:r>
          </w:p>
        </w:tc>
      </w:tr>
      <w:tr w:rsidR="00A57FB6" w:rsidRPr="00A57FB6" w14:paraId="44C08291" w14:textId="77777777" w:rsidTr="00A81DA1">
        <w:tc>
          <w:tcPr>
            <w:tcW w:w="1368" w:type="dxa"/>
            <w:shd w:val="clear" w:color="auto" w:fill="auto"/>
          </w:tcPr>
          <w:p w14:paraId="30F1A27A" w14:textId="77777777" w:rsidR="00457605" w:rsidRPr="00A57FB6" w:rsidRDefault="00457605" w:rsidP="00A81DA1">
            <w:pPr>
              <w:widowControl w:val="0"/>
              <w:autoSpaceDE w:val="0"/>
              <w:autoSpaceDN w:val="0"/>
              <w:spacing w:after="8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Lot 2.1</w:t>
            </w:r>
          </w:p>
        </w:tc>
        <w:tc>
          <w:tcPr>
            <w:tcW w:w="8622" w:type="dxa"/>
            <w:shd w:val="clear" w:color="auto" w:fill="auto"/>
          </w:tcPr>
          <w:p w14:paraId="40F2FC29" w14:textId="77777777" w:rsidR="00457605" w:rsidRPr="00A57FB6" w:rsidRDefault="00457605" w:rsidP="00A57FB6">
            <w:pPr>
              <w:widowControl w:val="0"/>
              <w:autoSpaceDE w:val="0"/>
              <w:autoSpaceDN w:val="0"/>
              <w:spacing w:after="8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Expansion and modernization of the billing system of TM Cell</w:t>
            </w:r>
            <w:r w:rsidR="003007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</w:p>
        </w:tc>
      </w:tr>
      <w:tr w:rsidR="00A57FB6" w:rsidRPr="00A57FB6" w14:paraId="5BC8AB2B" w14:textId="77777777" w:rsidTr="00A81DA1">
        <w:tc>
          <w:tcPr>
            <w:tcW w:w="1368" w:type="dxa"/>
            <w:shd w:val="clear" w:color="auto" w:fill="auto"/>
          </w:tcPr>
          <w:p w14:paraId="285DCE11" w14:textId="77777777" w:rsidR="00457605" w:rsidRPr="00A57FB6" w:rsidRDefault="00457605" w:rsidP="00A81DA1">
            <w:pPr>
              <w:widowControl w:val="0"/>
              <w:autoSpaceDE w:val="0"/>
              <w:autoSpaceDN w:val="0"/>
              <w:spacing w:after="8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Lot 2.2</w:t>
            </w:r>
          </w:p>
        </w:tc>
        <w:tc>
          <w:tcPr>
            <w:tcW w:w="8622" w:type="dxa"/>
            <w:shd w:val="clear" w:color="auto" w:fill="auto"/>
          </w:tcPr>
          <w:p w14:paraId="31B73067" w14:textId="77777777" w:rsidR="00457605" w:rsidRPr="00A57FB6" w:rsidRDefault="00457605" w:rsidP="003007D1">
            <w:pPr>
              <w:widowControl w:val="0"/>
              <w:autoSpaceDE w:val="0"/>
              <w:autoSpaceDN w:val="0"/>
              <w:spacing w:after="8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Supply, installation and commissioning of a billing multi-service platform for </w:t>
            </w:r>
            <w:r w:rsidR="003007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fixed network.</w:t>
            </w:r>
          </w:p>
        </w:tc>
      </w:tr>
      <w:tr w:rsidR="00A57FB6" w:rsidRPr="00A57FB6" w14:paraId="4F2F83C5" w14:textId="77777777" w:rsidTr="00A81DA1">
        <w:tc>
          <w:tcPr>
            <w:tcW w:w="1368" w:type="dxa"/>
            <w:shd w:val="clear" w:color="auto" w:fill="D9D9D9"/>
          </w:tcPr>
          <w:p w14:paraId="3C5B82F6" w14:textId="77777777" w:rsidR="00457605" w:rsidRPr="00A57FB6" w:rsidRDefault="00457605" w:rsidP="00A81DA1">
            <w:pPr>
              <w:widowControl w:val="0"/>
              <w:autoSpaceDE w:val="0"/>
              <w:autoSpaceDN w:val="0"/>
              <w:spacing w:after="8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Package 3</w:t>
            </w:r>
          </w:p>
        </w:tc>
        <w:tc>
          <w:tcPr>
            <w:tcW w:w="8622" w:type="dxa"/>
            <w:shd w:val="clear" w:color="auto" w:fill="D9D9D9"/>
          </w:tcPr>
          <w:p w14:paraId="1DBBF840" w14:textId="77777777" w:rsidR="00457605" w:rsidRPr="00A57FB6" w:rsidRDefault="00AC005D" w:rsidP="006D797E">
            <w:pPr>
              <w:widowControl w:val="0"/>
              <w:autoSpaceDE w:val="0"/>
              <w:autoSpaceDN w:val="0"/>
              <w:spacing w:after="8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Development of FM radio broadcasting network.</w:t>
            </w:r>
          </w:p>
        </w:tc>
      </w:tr>
      <w:tr w:rsidR="00A57FB6" w:rsidRPr="00A57FB6" w14:paraId="2CFFA2CE" w14:textId="77777777" w:rsidTr="00A81DA1">
        <w:tc>
          <w:tcPr>
            <w:tcW w:w="1368" w:type="dxa"/>
            <w:shd w:val="clear" w:color="auto" w:fill="auto"/>
          </w:tcPr>
          <w:p w14:paraId="6CDEF235" w14:textId="196F6C53" w:rsidR="00457605" w:rsidRPr="00A57FB6" w:rsidRDefault="007A5EBA" w:rsidP="00A81DA1">
            <w:pPr>
              <w:widowControl w:val="0"/>
              <w:autoSpaceDE w:val="0"/>
              <w:autoSpaceDN w:val="0"/>
              <w:spacing w:after="8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-</w:t>
            </w:r>
          </w:p>
        </w:tc>
        <w:tc>
          <w:tcPr>
            <w:tcW w:w="8622" w:type="dxa"/>
            <w:shd w:val="clear" w:color="auto" w:fill="auto"/>
          </w:tcPr>
          <w:p w14:paraId="3FFECCB2" w14:textId="77777777" w:rsidR="00457605" w:rsidRPr="00A57FB6" w:rsidRDefault="00457605" w:rsidP="00A57FB6">
            <w:pPr>
              <w:widowControl w:val="0"/>
              <w:autoSpaceDE w:val="0"/>
              <w:autoSpaceDN w:val="0"/>
              <w:spacing w:after="8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Development of FM radio broadcasting network, including FM Transmitting Devices, Power Supply and Antenna-feeder Devices in Turkmenistan</w:t>
            </w:r>
            <w:r w:rsidR="003007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</w:p>
        </w:tc>
      </w:tr>
      <w:tr w:rsidR="00A57FB6" w:rsidRPr="00A57FB6" w14:paraId="77A470ED" w14:textId="77777777" w:rsidTr="00A81DA1">
        <w:tc>
          <w:tcPr>
            <w:tcW w:w="1368" w:type="dxa"/>
            <w:shd w:val="clear" w:color="auto" w:fill="D9D9D9"/>
          </w:tcPr>
          <w:p w14:paraId="66158004" w14:textId="77777777" w:rsidR="00457605" w:rsidRPr="00A57FB6" w:rsidRDefault="00457605" w:rsidP="00A81DA1">
            <w:pPr>
              <w:widowControl w:val="0"/>
              <w:autoSpaceDE w:val="0"/>
              <w:autoSpaceDN w:val="0"/>
              <w:spacing w:after="8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Package 4</w:t>
            </w:r>
          </w:p>
        </w:tc>
        <w:tc>
          <w:tcPr>
            <w:tcW w:w="8622" w:type="dxa"/>
            <w:shd w:val="clear" w:color="auto" w:fill="D9D9D9"/>
          </w:tcPr>
          <w:p w14:paraId="61DD08B8" w14:textId="77777777" w:rsidR="00457605" w:rsidRPr="00A57FB6" w:rsidRDefault="006261C8" w:rsidP="006D797E">
            <w:pPr>
              <w:widowControl w:val="0"/>
              <w:autoSpaceDE w:val="0"/>
              <w:autoSpaceDN w:val="0"/>
              <w:spacing w:after="8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Expansion of fixed telephone network.</w:t>
            </w:r>
          </w:p>
        </w:tc>
      </w:tr>
      <w:tr w:rsidR="00A57FB6" w:rsidRPr="00A57FB6" w14:paraId="6A2D9768" w14:textId="77777777" w:rsidTr="00A81DA1">
        <w:tc>
          <w:tcPr>
            <w:tcW w:w="1368" w:type="dxa"/>
            <w:shd w:val="clear" w:color="auto" w:fill="auto"/>
          </w:tcPr>
          <w:p w14:paraId="7A8D3E7D" w14:textId="629B7D73" w:rsidR="00457605" w:rsidRPr="00A57FB6" w:rsidRDefault="007A5EBA" w:rsidP="00A81DA1">
            <w:pPr>
              <w:widowControl w:val="0"/>
              <w:autoSpaceDE w:val="0"/>
              <w:autoSpaceDN w:val="0"/>
              <w:spacing w:after="8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-</w:t>
            </w:r>
          </w:p>
        </w:tc>
        <w:tc>
          <w:tcPr>
            <w:tcW w:w="8622" w:type="dxa"/>
            <w:shd w:val="clear" w:color="auto" w:fill="auto"/>
          </w:tcPr>
          <w:p w14:paraId="17A32E22" w14:textId="77777777" w:rsidR="00457605" w:rsidRPr="00A57FB6" w:rsidRDefault="00457605" w:rsidP="00A57FB6">
            <w:pPr>
              <w:widowControl w:val="0"/>
              <w:autoSpaceDE w:val="0"/>
              <w:autoSpaceDN w:val="0"/>
              <w:spacing w:after="8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Expansion of the fixed telephone network of Turkmenistan</w:t>
            </w:r>
            <w:r w:rsidR="003007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</w:p>
        </w:tc>
      </w:tr>
      <w:tr w:rsidR="00A57FB6" w:rsidRPr="00A57FB6" w14:paraId="1E149F37" w14:textId="77777777" w:rsidTr="00A81DA1">
        <w:tc>
          <w:tcPr>
            <w:tcW w:w="1368" w:type="dxa"/>
            <w:shd w:val="clear" w:color="auto" w:fill="D9D9D9"/>
          </w:tcPr>
          <w:p w14:paraId="72164E70" w14:textId="77777777" w:rsidR="00457605" w:rsidRPr="00A57FB6" w:rsidRDefault="00457605" w:rsidP="00A81DA1">
            <w:pPr>
              <w:widowControl w:val="0"/>
              <w:autoSpaceDE w:val="0"/>
              <w:autoSpaceDN w:val="0"/>
              <w:spacing w:after="8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Package 5</w:t>
            </w:r>
          </w:p>
        </w:tc>
        <w:tc>
          <w:tcPr>
            <w:tcW w:w="8622" w:type="dxa"/>
            <w:shd w:val="clear" w:color="auto" w:fill="D9D9D9"/>
          </w:tcPr>
          <w:p w14:paraId="5CCC20D6" w14:textId="77777777" w:rsidR="00457605" w:rsidRPr="00A57FB6" w:rsidRDefault="006261C8" w:rsidP="006D797E">
            <w:pPr>
              <w:widowControl w:val="0"/>
              <w:autoSpaceDE w:val="0"/>
              <w:autoSpaceDN w:val="0"/>
              <w:spacing w:after="8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Modernization of multiservice data transmission network (Internet).</w:t>
            </w:r>
          </w:p>
        </w:tc>
      </w:tr>
      <w:tr w:rsidR="00A57FB6" w:rsidRPr="00A57FB6" w14:paraId="618972A2" w14:textId="77777777" w:rsidTr="00A81DA1">
        <w:tc>
          <w:tcPr>
            <w:tcW w:w="1368" w:type="dxa"/>
            <w:shd w:val="clear" w:color="auto" w:fill="auto"/>
          </w:tcPr>
          <w:p w14:paraId="182CC2EC" w14:textId="022881B1" w:rsidR="00457605" w:rsidRPr="00A57FB6" w:rsidRDefault="007A5EBA" w:rsidP="00A81DA1">
            <w:pPr>
              <w:widowControl w:val="0"/>
              <w:autoSpaceDE w:val="0"/>
              <w:autoSpaceDN w:val="0"/>
              <w:spacing w:after="8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-</w:t>
            </w:r>
          </w:p>
        </w:tc>
        <w:tc>
          <w:tcPr>
            <w:tcW w:w="8622" w:type="dxa"/>
            <w:shd w:val="clear" w:color="auto" w:fill="auto"/>
          </w:tcPr>
          <w:p w14:paraId="083E8538" w14:textId="77777777" w:rsidR="00457605" w:rsidRPr="00A57FB6" w:rsidRDefault="00457605" w:rsidP="00A57FB6">
            <w:pPr>
              <w:widowControl w:val="0"/>
              <w:autoSpaceDE w:val="0"/>
              <w:autoSpaceDN w:val="0"/>
              <w:spacing w:after="8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Modernization of multiservice data </w:t>
            </w:r>
            <w:r w:rsidR="0090477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transmission </w:t>
            </w:r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network (Internet) of Turkmenistan</w:t>
            </w:r>
            <w:r w:rsidR="003007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</w:p>
        </w:tc>
      </w:tr>
      <w:tr w:rsidR="00A57FB6" w:rsidRPr="00A57FB6" w14:paraId="04E36245" w14:textId="77777777" w:rsidTr="00A81DA1">
        <w:tc>
          <w:tcPr>
            <w:tcW w:w="1368" w:type="dxa"/>
            <w:shd w:val="clear" w:color="auto" w:fill="D9D9D9"/>
          </w:tcPr>
          <w:p w14:paraId="70FFA104" w14:textId="77777777" w:rsidR="00457605" w:rsidRPr="00A57FB6" w:rsidRDefault="00457605" w:rsidP="00A81DA1">
            <w:pPr>
              <w:widowControl w:val="0"/>
              <w:autoSpaceDE w:val="0"/>
              <w:autoSpaceDN w:val="0"/>
              <w:spacing w:after="8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Package 6</w:t>
            </w:r>
          </w:p>
        </w:tc>
        <w:tc>
          <w:tcPr>
            <w:tcW w:w="8622" w:type="dxa"/>
            <w:shd w:val="clear" w:color="auto" w:fill="D9D9D9"/>
          </w:tcPr>
          <w:p w14:paraId="19D11370" w14:textId="77777777" w:rsidR="00457605" w:rsidRPr="00A57FB6" w:rsidRDefault="00AC005D" w:rsidP="00AC005D">
            <w:pPr>
              <w:widowControl w:val="0"/>
              <w:autoSpaceDE w:val="0"/>
              <w:autoSpaceDN w:val="0"/>
              <w:spacing w:after="8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Establishment of the National Center for the Management and Control of the Radio Frequency Spectrum.</w:t>
            </w:r>
          </w:p>
        </w:tc>
      </w:tr>
      <w:tr w:rsidR="00A57FB6" w:rsidRPr="00A57FB6" w14:paraId="202138FD" w14:textId="77777777" w:rsidTr="00A81DA1">
        <w:tc>
          <w:tcPr>
            <w:tcW w:w="1368" w:type="dxa"/>
            <w:shd w:val="clear" w:color="auto" w:fill="auto"/>
          </w:tcPr>
          <w:p w14:paraId="223D957C" w14:textId="67041FC4" w:rsidR="00457605" w:rsidRPr="00A57FB6" w:rsidRDefault="007A5EBA" w:rsidP="00A81DA1">
            <w:pPr>
              <w:widowControl w:val="0"/>
              <w:autoSpaceDE w:val="0"/>
              <w:autoSpaceDN w:val="0"/>
              <w:spacing w:after="8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-</w:t>
            </w:r>
          </w:p>
        </w:tc>
        <w:tc>
          <w:tcPr>
            <w:tcW w:w="8622" w:type="dxa"/>
            <w:shd w:val="clear" w:color="auto" w:fill="auto"/>
          </w:tcPr>
          <w:p w14:paraId="2F9C742A" w14:textId="77777777" w:rsidR="00457605" w:rsidRPr="00A57FB6" w:rsidRDefault="00457605" w:rsidP="00A57FB6">
            <w:pPr>
              <w:widowControl w:val="0"/>
              <w:autoSpaceDE w:val="0"/>
              <w:autoSpaceDN w:val="0"/>
              <w:spacing w:after="8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7F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Supply, installation and commissioning of a set of equipment and software for the establishment of the National Center for the Management and Control of the Radio Frequency Spectrum of Turkmenistan</w:t>
            </w:r>
            <w:r w:rsidR="003007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</w:p>
        </w:tc>
      </w:tr>
    </w:tbl>
    <w:p w14:paraId="3594118F" w14:textId="2A274AB8" w:rsidR="00AC005D" w:rsidRPr="001F1A9E" w:rsidRDefault="00AC005D">
      <w:pPr>
        <w:widowControl w:val="0"/>
        <w:autoSpaceDE w:val="0"/>
        <w:autoSpaceDN w:val="0"/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expected that invitations for </w:t>
      </w:r>
      <w:r w:rsidR="00431A87">
        <w:rPr>
          <w:rFonts w:ascii="Times New Roman" w:hAnsi="Times New Roman" w:cs="Times New Roman"/>
          <w:sz w:val="28"/>
          <w:szCs w:val="28"/>
        </w:rPr>
        <w:t>prequalification process</w:t>
      </w:r>
      <w:r>
        <w:rPr>
          <w:rFonts w:ascii="Times New Roman" w:hAnsi="Times New Roman" w:cs="Times New Roman"/>
          <w:sz w:val="28"/>
          <w:szCs w:val="28"/>
        </w:rPr>
        <w:t xml:space="preserve"> will be made in </w:t>
      </w:r>
      <w:proofErr w:type="gramStart"/>
      <w:r w:rsidR="004D55DE">
        <w:rPr>
          <w:rFonts w:ascii="Times New Roman" w:hAnsi="Times New Roman" w:cs="Times New Roman"/>
          <w:sz w:val="28"/>
          <w:szCs w:val="28"/>
        </w:rPr>
        <w:t>April</w:t>
      </w:r>
      <w:r w:rsidR="006B35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B35FB">
        <w:rPr>
          <w:rFonts w:ascii="Times New Roman" w:hAnsi="Times New Roman" w:cs="Times New Roman"/>
          <w:sz w:val="28"/>
          <w:szCs w:val="28"/>
        </w:rPr>
        <w:t xml:space="preserve"> 2019</w:t>
      </w:r>
      <w:r w:rsidRPr="006D26E7">
        <w:rPr>
          <w:rFonts w:ascii="Times New Roman" w:hAnsi="Times New Roman" w:cs="Times New Roman"/>
          <w:sz w:val="28"/>
          <w:szCs w:val="28"/>
        </w:rPr>
        <w:t>.</w:t>
      </w:r>
      <w:r w:rsidRPr="001F1A9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727803" w14:textId="4997DBBE" w:rsidR="001F1A9E" w:rsidRDefault="001F1A9E" w:rsidP="001F1A9E">
      <w:pPr>
        <w:widowControl w:val="0"/>
        <w:autoSpaceDE w:val="0"/>
        <w:autoSpaceDN w:val="0"/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A9E">
        <w:rPr>
          <w:rFonts w:ascii="Times New Roman" w:hAnsi="Times New Roman" w:cs="Times New Roman"/>
          <w:sz w:val="28"/>
          <w:szCs w:val="28"/>
        </w:rPr>
        <w:t>Prequalification will be conducted through prequalification procedures specified in the Islamic Development Bank’s Guidelines for Procurement of Goods and</w:t>
      </w:r>
      <w:r w:rsidR="008B3FCD">
        <w:rPr>
          <w:rFonts w:ascii="Times New Roman" w:hAnsi="Times New Roman" w:cs="Times New Roman"/>
          <w:sz w:val="28"/>
          <w:szCs w:val="28"/>
        </w:rPr>
        <w:t xml:space="preserve"> Works, May 2009, amended </w:t>
      </w:r>
      <w:r w:rsidR="001A6369">
        <w:rPr>
          <w:rFonts w:ascii="Times New Roman" w:hAnsi="Times New Roman" w:cs="Times New Roman"/>
          <w:sz w:val="28"/>
          <w:szCs w:val="28"/>
        </w:rPr>
        <w:t xml:space="preserve">February 2012 </w:t>
      </w:r>
      <w:r w:rsidRPr="001F1A9E">
        <w:rPr>
          <w:rFonts w:ascii="Times New Roman" w:hAnsi="Times New Roman" w:cs="Times New Roman"/>
          <w:sz w:val="28"/>
          <w:szCs w:val="28"/>
        </w:rPr>
        <w:t>and is open to all bidders from eligible source countries, as defined in the guidelines.</w:t>
      </w:r>
    </w:p>
    <w:p w14:paraId="1E72D57F" w14:textId="578A3E02" w:rsidR="00FF1786" w:rsidRDefault="001F1A9E" w:rsidP="004F773F">
      <w:pPr>
        <w:widowControl w:val="0"/>
        <w:autoSpaceDE w:val="0"/>
        <w:autoSpaceDN w:val="0"/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Interested eligible Applicants may obtain further information from and inspect the prequalification document at the Ministry of Communication of Turkmenistan (address below) from</w:t>
      </w:r>
      <w:r w:rsidR="00FF1786" w:rsidRPr="001F1A9E">
        <w:rPr>
          <w:rFonts w:ascii="Times New Roman" w:hAnsi="Times New Roman" w:cs="Times New Roman"/>
          <w:sz w:val="28"/>
          <w:szCs w:val="28"/>
        </w:rPr>
        <w:t xml:space="preserve"> </w:t>
      </w:r>
      <w:r w:rsidR="00BC5B1C" w:rsidRPr="001F1A9E">
        <w:rPr>
          <w:rFonts w:ascii="Times New Roman" w:hAnsi="Times New Roman" w:cs="Times New Roman"/>
          <w:sz w:val="28"/>
          <w:szCs w:val="28"/>
        </w:rPr>
        <w:t xml:space="preserve">09:00 </w:t>
      </w:r>
      <w:r>
        <w:rPr>
          <w:rFonts w:ascii="Times New Roman" w:hAnsi="Times New Roman" w:cs="Times New Roman"/>
          <w:sz w:val="28"/>
          <w:szCs w:val="28"/>
        </w:rPr>
        <w:t>to</w:t>
      </w:r>
      <w:r w:rsidR="00BC5B1C" w:rsidRPr="001F1A9E">
        <w:rPr>
          <w:rFonts w:ascii="Times New Roman" w:hAnsi="Times New Roman" w:cs="Times New Roman"/>
          <w:sz w:val="28"/>
          <w:szCs w:val="28"/>
        </w:rPr>
        <w:t xml:space="preserve"> 12:00 (</w:t>
      </w:r>
      <w:r>
        <w:rPr>
          <w:rFonts w:ascii="Times New Roman" w:hAnsi="Times New Roman" w:cs="Times New Roman"/>
          <w:sz w:val="28"/>
          <w:szCs w:val="28"/>
        </w:rPr>
        <w:t>local time</w:t>
      </w:r>
      <w:r w:rsidR="00BC5B1C" w:rsidRPr="001F1A9E">
        <w:rPr>
          <w:rFonts w:ascii="Times New Roman" w:hAnsi="Times New Roman" w:cs="Times New Roman"/>
          <w:sz w:val="28"/>
          <w:szCs w:val="28"/>
        </w:rPr>
        <w:t>)</w:t>
      </w:r>
      <w:r w:rsidR="00A81DA1">
        <w:rPr>
          <w:rFonts w:ascii="Times New Roman" w:hAnsi="Times New Roman" w:cs="Times New Roman"/>
          <w:sz w:val="28"/>
          <w:szCs w:val="28"/>
        </w:rPr>
        <w:t xml:space="preserve"> in accordance with the table below. </w:t>
      </w:r>
      <w:r w:rsidR="004F773F">
        <w:rPr>
          <w:rFonts w:ascii="Times New Roman" w:hAnsi="Times New Roman" w:cs="Times New Roman"/>
          <w:sz w:val="28"/>
          <w:szCs w:val="28"/>
        </w:rPr>
        <w:t xml:space="preserve">A complete set of the prequalification document in English and Russian </w:t>
      </w:r>
      <w:r>
        <w:rPr>
          <w:rFonts w:ascii="Times New Roman" w:hAnsi="Times New Roman" w:cs="Times New Roman"/>
          <w:sz w:val="28"/>
          <w:szCs w:val="28"/>
        </w:rPr>
        <w:t xml:space="preserve">may be </w:t>
      </w:r>
      <w:r w:rsidR="004F773F">
        <w:rPr>
          <w:rFonts w:ascii="Times New Roman" w:hAnsi="Times New Roman" w:cs="Times New Roman"/>
          <w:sz w:val="28"/>
          <w:szCs w:val="28"/>
        </w:rPr>
        <w:t xml:space="preserve">purchased by interested Applicants (a) on the submission of a written application to the address below and upon payment of a </w:t>
      </w:r>
      <w:r w:rsidR="00904771">
        <w:rPr>
          <w:rFonts w:ascii="Times New Roman" w:hAnsi="Times New Roman" w:cs="Times New Roman"/>
          <w:sz w:val="28"/>
          <w:szCs w:val="28"/>
        </w:rPr>
        <w:t xml:space="preserve">nonrefundable fee of </w:t>
      </w:r>
      <w:r w:rsidR="004D55DE">
        <w:rPr>
          <w:rFonts w:ascii="Times New Roman" w:hAnsi="Times New Roman" w:cs="Times New Roman"/>
          <w:sz w:val="28"/>
          <w:szCs w:val="28"/>
        </w:rPr>
        <w:t>US$ 805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D55DE">
        <w:rPr>
          <w:rFonts w:ascii="Times New Roman" w:hAnsi="Times New Roman" w:cs="Times New Roman"/>
          <w:sz w:val="28"/>
          <w:szCs w:val="28"/>
        </w:rPr>
        <w:t xml:space="preserve">eight hundred and five dollars </w:t>
      </w:r>
      <w:r>
        <w:rPr>
          <w:rFonts w:ascii="Times New Roman" w:hAnsi="Times New Roman" w:cs="Times New Roman"/>
          <w:sz w:val="28"/>
          <w:szCs w:val="28"/>
        </w:rPr>
        <w:t>of USA)</w:t>
      </w:r>
      <w:r w:rsidR="00904771">
        <w:rPr>
          <w:rFonts w:ascii="Times New Roman" w:hAnsi="Times New Roman" w:cs="Times New Roman"/>
          <w:sz w:val="28"/>
          <w:szCs w:val="28"/>
        </w:rPr>
        <w:t xml:space="preserve"> (VAT included) for each package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95C">
        <w:rPr>
          <w:rFonts w:ascii="Times New Roman" w:hAnsi="Times New Roman" w:cs="Times New Roman"/>
          <w:sz w:val="28"/>
          <w:szCs w:val="28"/>
        </w:rPr>
        <w:t>by the method of money transfer to the following bank account</w:t>
      </w:r>
      <w:r w:rsidR="00FF1786" w:rsidRPr="001F1A9E">
        <w:rPr>
          <w:rFonts w:ascii="Times New Roman" w:hAnsi="Times New Roman" w:cs="Times New Roman"/>
          <w:sz w:val="28"/>
          <w:szCs w:val="28"/>
        </w:rPr>
        <w:t>:</w:t>
      </w:r>
    </w:p>
    <w:p w14:paraId="11A4BBEF" w14:textId="77777777" w:rsidR="00C62683" w:rsidRPr="001F1A9E" w:rsidRDefault="00C62683" w:rsidP="004F773F">
      <w:pPr>
        <w:widowControl w:val="0"/>
        <w:autoSpaceDE w:val="0"/>
        <w:autoSpaceDN w:val="0"/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752AC6" w14:textId="63C16CCE" w:rsidR="008A5740" w:rsidRPr="00475B04" w:rsidRDefault="004D55DE" w:rsidP="0063429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TURKMENARAGATNASHYK AGENCY</w:t>
      </w:r>
    </w:p>
    <w:p w14:paraId="47F6CC44" w14:textId="77777777" w:rsidR="008A5740" w:rsidRPr="000B32D0" w:rsidRDefault="008A5740" w:rsidP="0063429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E3F">
        <w:rPr>
          <w:rFonts w:ascii="Times New Roman" w:hAnsi="Times New Roman" w:cs="Times New Roman"/>
          <w:b/>
          <w:sz w:val="28"/>
          <w:szCs w:val="28"/>
        </w:rPr>
        <w:t xml:space="preserve">88 </w:t>
      </w:r>
      <w:proofErr w:type="spellStart"/>
      <w:r w:rsidRPr="00D75E3F">
        <w:rPr>
          <w:rFonts w:ascii="Times New Roman" w:hAnsi="Times New Roman" w:cs="Times New Roman"/>
          <w:b/>
          <w:sz w:val="28"/>
          <w:szCs w:val="28"/>
        </w:rPr>
        <w:t>Archabil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Pr="00D75E3F">
        <w:rPr>
          <w:rFonts w:ascii="Times New Roman" w:hAnsi="Times New Roman" w:cs="Times New Roman"/>
          <w:b/>
          <w:sz w:val="28"/>
          <w:szCs w:val="28"/>
        </w:rPr>
        <w:t>venue</w:t>
      </w:r>
      <w:r w:rsidR="00FF1786">
        <w:rPr>
          <w:rFonts w:ascii="Times New Roman" w:hAnsi="Times New Roman" w:cs="Times New Roman"/>
          <w:b/>
          <w:sz w:val="28"/>
          <w:szCs w:val="28"/>
        </w:rPr>
        <w:t>, Ashgabat, Turkmenistan, 7440</w:t>
      </w:r>
      <w:r w:rsidR="00FF1786" w:rsidRPr="000B32D0">
        <w:rPr>
          <w:rFonts w:ascii="Times New Roman" w:hAnsi="Times New Roman" w:cs="Times New Roman"/>
          <w:b/>
          <w:sz w:val="28"/>
          <w:szCs w:val="28"/>
        </w:rPr>
        <w:t>00</w:t>
      </w:r>
    </w:p>
    <w:p w14:paraId="62071A7A" w14:textId="77777777" w:rsidR="008A5740" w:rsidRDefault="00A03CF9" w:rsidP="0063429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Beneficiary </w:t>
      </w:r>
      <w:r w:rsidR="008A5740" w:rsidRPr="008A5740">
        <w:rPr>
          <w:rFonts w:ascii="Times New Roman" w:hAnsi="Times New Roman" w:cs="Times New Roman"/>
          <w:b/>
          <w:sz w:val="28"/>
          <w:szCs w:val="28"/>
        </w:rPr>
        <w:t>Bank: S</w:t>
      </w:r>
      <w:r>
        <w:rPr>
          <w:rFonts w:ascii="Times New Roman" w:hAnsi="Times New Roman" w:cs="Times New Roman"/>
          <w:b/>
          <w:sz w:val="28"/>
          <w:szCs w:val="28"/>
        </w:rPr>
        <w:t xml:space="preserve">CBT </w:t>
      </w:r>
      <w:r w:rsidR="00475B04">
        <w:rPr>
          <w:rFonts w:ascii="Times New Roman" w:hAnsi="Times New Roman" w:cs="Times New Roman"/>
          <w:b/>
          <w:sz w:val="28"/>
          <w:szCs w:val="28"/>
        </w:rPr>
        <w:t>«</w:t>
      </w:r>
      <w:r w:rsidR="008A5740" w:rsidRPr="008A5740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URKMENBASHY</w:t>
      </w:r>
      <w:r w:rsidR="00475B04">
        <w:rPr>
          <w:rFonts w:ascii="Times New Roman" w:hAnsi="Times New Roman" w:cs="Times New Roman"/>
          <w:b/>
          <w:sz w:val="28"/>
          <w:szCs w:val="28"/>
        </w:rPr>
        <w:t>»</w:t>
      </w:r>
    </w:p>
    <w:p w14:paraId="458FA8FD" w14:textId="77777777" w:rsidR="00A03CF9" w:rsidRDefault="00A03CF9" w:rsidP="0063429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ASHGABAT, TM</w:t>
      </w:r>
    </w:p>
    <w:p w14:paraId="3352D69D" w14:textId="77777777" w:rsidR="00A03CF9" w:rsidRDefault="00A03CF9" w:rsidP="0063429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SWIFT:INVATM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2X</w:t>
      </w:r>
    </w:p>
    <w:p w14:paraId="0C0023AC" w14:textId="77777777" w:rsidR="00A03CF9" w:rsidRDefault="00A03CF9" w:rsidP="0063429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Account</w:t>
      </w:r>
      <w:r w:rsidR="0038341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04-441-516</w:t>
      </w:r>
    </w:p>
    <w:p w14:paraId="7C6540C4" w14:textId="77777777" w:rsidR="0038341F" w:rsidRDefault="0038341F" w:rsidP="0063429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Pr="0038341F">
        <w:rPr>
          <w:rFonts w:ascii="Times New Roman" w:hAnsi="Times New Roman" w:cs="Times New Roman"/>
          <w:b/>
          <w:sz w:val="28"/>
          <w:szCs w:val="28"/>
        </w:rPr>
        <w:t>oreign currency account</w:t>
      </w:r>
      <w:r>
        <w:rPr>
          <w:rFonts w:ascii="Times New Roman" w:hAnsi="Times New Roman" w:cs="Times New Roman"/>
          <w:b/>
          <w:sz w:val="28"/>
          <w:szCs w:val="28"/>
        </w:rPr>
        <w:t>: 23201840130427300192000</w:t>
      </w:r>
    </w:p>
    <w:p w14:paraId="5372A3C0" w14:textId="77777777" w:rsidR="0038341F" w:rsidRPr="0038341F" w:rsidRDefault="0038341F" w:rsidP="0063429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38341F">
        <w:rPr>
          <w:rFonts w:ascii="Times New Roman" w:hAnsi="Times New Roman" w:cs="Times New Roman"/>
          <w:b/>
          <w:sz w:val="28"/>
          <w:szCs w:val="28"/>
        </w:rPr>
        <w:t>ransit currency account for tender</w:t>
      </w:r>
      <w:r>
        <w:rPr>
          <w:rFonts w:ascii="Times New Roman" w:hAnsi="Times New Roman" w:cs="Times New Roman"/>
          <w:b/>
          <w:sz w:val="28"/>
          <w:szCs w:val="28"/>
        </w:rPr>
        <w:t>s: 28902840130427400082000</w:t>
      </w:r>
    </w:p>
    <w:p w14:paraId="7000E306" w14:textId="77777777" w:rsidR="00BC5B1C" w:rsidRDefault="0038341F" w:rsidP="0063429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Intermediary Bank: </w:t>
      </w:r>
      <w:r w:rsidR="00475B04">
        <w:rPr>
          <w:rFonts w:ascii="Times New Roman" w:hAnsi="Times New Roman" w:cs="Times New Roman"/>
          <w:b/>
          <w:sz w:val="28"/>
          <w:szCs w:val="28"/>
        </w:rPr>
        <w:t>DEUTSCHE BANK TRUST C</w:t>
      </w:r>
      <w:r>
        <w:rPr>
          <w:rFonts w:ascii="Times New Roman" w:hAnsi="Times New Roman" w:cs="Times New Roman"/>
          <w:b/>
          <w:sz w:val="28"/>
          <w:szCs w:val="28"/>
        </w:rPr>
        <w:t>OMPANY</w:t>
      </w:r>
      <w:r w:rsidR="00475B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AMER</w:t>
      </w:r>
      <w:r w:rsidR="00AD438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CAS</w:t>
      </w:r>
    </w:p>
    <w:p w14:paraId="6D125B0F" w14:textId="77777777" w:rsidR="00475B04" w:rsidRDefault="00475B04" w:rsidP="0063429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SWIFT: BKTRUS 33</w:t>
      </w:r>
    </w:p>
    <w:p w14:paraId="743C2E48" w14:textId="77777777" w:rsidR="0038341F" w:rsidRPr="0038341F" w:rsidRDefault="0038341F" w:rsidP="003834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3C86649" w14:textId="77777777" w:rsidR="0038341F" w:rsidRPr="0038341F" w:rsidRDefault="0038341F" w:rsidP="003834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MFO: 390101304</w:t>
      </w:r>
    </w:p>
    <w:p w14:paraId="7A08C82C" w14:textId="77777777" w:rsidR="00BC5B1C" w:rsidRPr="0038341F" w:rsidRDefault="0038341F" w:rsidP="007867E4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341F">
        <w:rPr>
          <w:rFonts w:ascii="Times New Roman" w:hAnsi="Times New Roman" w:cs="Times New Roman"/>
          <w:b/>
          <w:sz w:val="28"/>
          <w:szCs w:val="28"/>
        </w:rPr>
        <w:t>Tax code</w:t>
      </w:r>
      <w:r>
        <w:rPr>
          <w:rFonts w:ascii="Times New Roman" w:hAnsi="Times New Roman" w:cs="Times New Roman"/>
          <w:b/>
          <w:sz w:val="28"/>
          <w:szCs w:val="28"/>
        </w:rPr>
        <w:t>: 101161000271</w:t>
      </w:r>
    </w:p>
    <w:p w14:paraId="3DF42F07" w14:textId="5A144198" w:rsidR="00BC5B1C" w:rsidRPr="003D595C" w:rsidRDefault="003D595C" w:rsidP="0015690A">
      <w:pPr>
        <w:widowControl w:val="0"/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Applications for prequalification should be submitted in sealed envelopes, delivered to the address below </w:t>
      </w:r>
      <w:r w:rsidR="006B35FB">
        <w:rPr>
          <w:rFonts w:ascii="Times New Roman" w:hAnsi="Times New Roman" w:cs="Times New Roman"/>
          <w:sz w:val="28"/>
          <w:szCs w:val="28"/>
        </w:rPr>
        <w:t>within 60 (sixty) days</w:t>
      </w:r>
      <w:r w:rsidR="00FD73DF">
        <w:rPr>
          <w:rFonts w:ascii="Times New Roman" w:hAnsi="Times New Roman" w:cs="Times New Roman"/>
          <w:sz w:val="28"/>
          <w:szCs w:val="28"/>
        </w:rPr>
        <w:t xml:space="preserve"> i.e.</w:t>
      </w:r>
      <w:r w:rsidR="004D55DE">
        <w:rPr>
          <w:rFonts w:ascii="Times New Roman" w:hAnsi="Times New Roman" w:cs="Times New Roman"/>
          <w:sz w:val="28"/>
          <w:szCs w:val="28"/>
        </w:rPr>
        <w:t xml:space="preserve"> June 12, </w:t>
      </w:r>
      <w:r w:rsidR="00FD73DF">
        <w:rPr>
          <w:rFonts w:ascii="Times New Roman" w:hAnsi="Times New Roman" w:cs="Times New Roman"/>
          <w:sz w:val="28"/>
          <w:szCs w:val="28"/>
        </w:rPr>
        <w:t>2019</w:t>
      </w:r>
      <w:r w:rsidR="006B35FB">
        <w:rPr>
          <w:rFonts w:ascii="Times New Roman" w:hAnsi="Times New Roman" w:cs="Times New Roman"/>
          <w:sz w:val="28"/>
          <w:szCs w:val="28"/>
        </w:rPr>
        <w:t xml:space="preserve"> from the publication of the present announcement</w:t>
      </w:r>
      <w:r w:rsidR="00A81DA1" w:rsidRPr="001F1A9E">
        <w:rPr>
          <w:rFonts w:ascii="Times New Roman" w:hAnsi="Times New Roman" w:cs="Times New Roman"/>
          <w:sz w:val="28"/>
          <w:szCs w:val="28"/>
        </w:rPr>
        <w:t xml:space="preserve"> </w:t>
      </w:r>
      <w:r w:rsidR="004F773F">
        <w:rPr>
          <w:rFonts w:ascii="Times New Roman" w:hAnsi="Times New Roman" w:cs="Times New Roman"/>
          <w:sz w:val="28"/>
          <w:szCs w:val="28"/>
        </w:rPr>
        <w:t xml:space="preserve"> (11</w:t>
      </w:r>
      <w:r w:rsidR="00A81DA1">
        <w:rPr>
          <w:rFonts w:ascii="Times New Roman" w:hAnsi="Times New Roman" w:cs="Times New Roman"/>
          <w:sz w:val="28"/>
          <w:szCs w:val="28"/>
        </w:rPr>
        <w:t xml:space="preserve"> a.m. – local time)</w:t>
      </w:r>
      <w:r>
        <w:rPr>
          <w:rFonts w:ascii="Times New Roman" w:hAnsi="Times New Roman" w:cs="Times New Roman"/>
          <w:sz w:val="28"/>
          <w:szCs w:val="28"/>
        </w:rPr>
        <w:t xml:space="preserve">, and be clearly marked </w:t>
      </w:r>
      <w:r w:rsidR="00420D61" w:rsidRPr="003D595C">
        <w:rPr>
          <w:rFonts w:ascii="Times New Roman" w:hAnsi="Times New Roman" w:cs="Times New Roman"/>
          <w:sz w:val="28"/>
          <w:szCs w:val="28"/>
        </w:rPr>
        <w:t>«</w:t>
      </w:r>
      <w:r w:rsidR="00420D61">
        <w:rPr>
          <w:rFonts w:ascii="Times New Roman" w:hAnsi="Times New Roman" w:cs="Times New Roman"/>
          <w:sz w:val="28"/>
          <w:szCs w:val="28"/>
        </w:rPr>
        <w:t>Application</w:t>
      </w:r>
      <w:r w:rsidR="00420D61" w:rsidRPr="003D595C">
        <w:rPr>
          <w:rFonts w:ascii="Times New Roman" w:hAnsi="Times New Roman" w:cs="Times New Roman"/>
          <w:sz w:val="28"/>
          <w:szCs w:val="28"/>
        </w:rPr>
        <w:t xml:space="preserve"> </w:t>
      </w:r>
      <w:r w:rsidR="00420D61">
        <w:rPr>
          <w:rFonts w:ascii="Times New Roman" w:hAnsi="Times New Roman" w:cs="Times New Roman"/>
          <w:sz w:val="28"/>
          <w:szCs w:val="28"/>
        </w:rPr>
        <w:t>to</w:t>
      </w:r>
      <w:r w:rsidR="00420D61" w:rsidRPr="003D595C">
        <w:rPr>
          <w:rFonts w:ascii="Times New Roman" w:hAnsi="Times New Roman" w:cs="Times New Roman"/>
          <w:sz w:val="28"/>
          <w:szCs w:val="28"/>
        </w:rPr>
        <w:t xml:space="preserve"> </w:t>
      </w:r>
      <w:r w:rsidR="00420D61">
        <w:rPr>
          <w:rFonts w:ascii="Times New Roman" w:hAnsi="Times New Roman" w:cs="Times New Roman"/>
          <w:sz w:val="28"/>
          <w:szCs w:val="28"/>
        </w:rPr>
        <w:t>Prequalify</w:t>
      </w:r>
      <w:r w:rsidR="00420D61" w:rsidRPr="003D595C">
        <w:rPr>
          <w:rFonts w:ascii="Times New Roman" w:hAnsi="Times New Roman" w:cs="Times New Roman"/>
          <w:sz w:val="28"/>
          <w:szCs w:val="28"/>
        </w:rPr>
        <w:t xml:space="preserve"> </w:t>
      </w:r>
      <w:r w:rsidR="00420D61">
        <w:rPr>
          <w:rFonts w:ascii="Times New Roman" w:hAnsi="Times New Roman" w:cs="Times New Roman"/>
          <w:sz w:val="28"/>
          <w:szCs w:val="28"/>
        </w:rPr>
        <w:t>for</w:t>
      </w:r>
      <w:r w:rsidR="00420D61" w:rsidRPr="003D595C">
        <w:rPr>
          <w:rFonts w:ascii="Times New Roman" w:hAnsi="Times New Roman" w:cs="Times New Roman"/>
          <w:sz w:val="28"/>
          <w:szCs w:val="28"/>
        </w:rPr>
        <w:t xml:space="preserve"> </w:t>
      </w:r>
      <w:r w:rsidR="00420D61">
        <w:rPr>
          <w:rFonts w:ascii="Times New Roman" w:hAnsi="Times New Roman" w:cs="Times New Roman"/>
          <w:sz w:val="28"/>
          <w:szCs w:val="28"/>
        </w:rPr>
        <w:t>the</w:t>
      </w:r>
      <w:r w:rsidR="00420D61" w:rsidRPr="003D595C">
        <w:rPr>
          <w:rFonts w:ascii="Times New Roman" w:hAnsi="Times New Roman" w:cs="Times New Roman"/>
          <w:sz w:val="28"/>
          <w:szCs w:val="28"/>
        </w:rPr>
        <w:t xml:space="preserve"> </w:t>
      </w:r>
      <w:r w:rsidR="00420D61">
        <w:rPr>
          <w:rFonts w:ascii="Times New Roman" w:hAnsi="Times New Roman" w:cs="Times New Roman"/>
          <w:sz w:val="28"/>
          <w:szCs w:val="28"/>
        </w:rPr>
        <w:t>Telecommunication</w:t>
      </w:r>
      <w:r w:rsidR="00420D61" w:rsidRPr="003D595C">
        <w:rPr>
          <w:rFonts w:ascii="Times New Roman" w:hAnsi="Times New Roman" w:cs="Times New Roman"/>
          <w:sz w:val="28"/>
          <w:szCs w:val="28"/>
        </w:rPr>
        <w:t xml:space="preserve"> </w:t>
      </w:r>
      <w:r w:rsidR="00420D61">
        <w:rPr>
          <w:rFonts w:ascii="Times New Roman" w:hAnsi="Times New Roman" w:cs="Times New Roman"/>
          <w:sz w:val="28"/>
          <w:szCs w:val="28"/>
        </w:rPr>
        <w:t>Network</w:t>
      </w:r>
      <w:r w:rsidR="00420D61" w:rsidRPr="003D595C">
        <w:rPr>
          <w:rFonts w:ascii="Times New Roman" w:hAnsi="Times New Roman" w:cs="Times New Roman"/>
          <w:sz w:val="28"/>
          <w:szCs w:val="28"/>
        </w:rPr>
        <w:t xml:space="preserve"> </w:t>
      </w:r>
      <w:r w:rsidR="00420D61">
        <w:rPr>
          <w:rFonts w:ascii="Times New Roman" w:hAnsi="Times New Roman" w:cs="Times New Roman"/>
          <w:sz w:val="28"/>
          <w:szCs w:val="28"/>
        </w:rPr>
        <w:t>Enhancement</w:t>
      </w:r>
      <w:r w:rsidR="00420D61" w:rsidRPr="003D595C">
        <w:rPr>
          <w:rFonts w:ascii="Times New Roman" w:hAnsi="Times New Roman" w:cs="Times New Roman"/>
          <w:sz w:val="28"/>
          <w:szCs w:val="28"/>
        </w:rPr>
        <w:t xml:space="preserve"> </w:t>
      </w:r>
      <w:r w:rsidR="00420D61">
        <w:rPr>
          <w:rFonts w:ascii="Times New Roman" w:hAnsi="Times New Roman" w:cs="Times New Roman"/>
          <w:sz w:val="28"/>
          <w:szCs w:val="28"/>
        </w:rPr>
        <w:t>Project</w:t>
      </w:r>
      <w:r w:rsidR="0037245F">
        <w:rPr>
          <w:rFonts w:ascii="Times New Roman" w:hAnsi="Times New Roman" w:cs="Times New Roman"/>
          <w:sz w:val="28"/>
          <w:szCs w:val="28"/>
        </w:rPr>
        <w:t xml:space="preserve"> (TKM-1008)</w:t>
      </w:r>
      <w:r w:rsidR="00420D61" w:rsidRPr="003D595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as well as indicated with the applied lot/s name/s.</w:t>
      </w:r>
      <w:r w:rsidR="009416D3" w:rsidRPr="003D59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1234C" w14:textId="77777777" w:rsidR="004D55DE" w:rsidRPr="00475B04" w:rsidRDefault="004D55DE" w:rsidP="004D55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TURKMENARAGATNASHYK AGENCY</w:t>
      </w:r>
    </w:p>
    <w:p w14:paraId="7CD76956" w14:textId="77777777" w:rsidR="003D595C" w:rsidRPr="00D75E3F" w:rsidRDefault="003D595C" w:rsidP="003D595C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E3F">
        <w:rPr>
          <w:rFonts w:ascii="Times New Roman" w:hAnsi="Times New Roman" w:cs="Times New Roman"/>
          <w:b/>
          <w:spacing w:val="-2"/>
          <w:sz w:val="28"/>
          <w:szCs w:val="28"/>
        </w:rPr>
        <w:t xml:space="preserve">Address: </w:t>
      </w:r>
      <w:r w:rsidRPr="00D75E3F">
        <w:rPr>
          <w:rFonts w:ascii="Times New Roman" w:hAnsi="Times New Roman" w:cs="Times New Roman"/>
          <w:b/>
          <w:sz w:val="28"/>
          <w:szCs w:val="28"/>
        </w:rPr>
        <w:t xml:space="preserve">88 </w:t>
      </w:r>
      <w:proofErr w:type="spellStart"/>
      <w:r w:rsidRPr="00D75E3F">
        <w:rPr>
          <w:rFonts w:ascii="Times New Roman" w:hAnsi="Times New Roman" w:cs="Times New Roman"/>
          <w:b/>
          <w:sz w:val="28"/>
          <w:szCs w:val="28"/>
        </w:rPr>
        <w:t>Archabil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Pr="00D75E3F">
        <w:rPr>
          <w:rFonts w:ascii="Times New Roman" w:hAnsi="Times New Roman" w:cs="Times New Roman"/>
          <w:b/>
          <w:sz w:val="28"/>
          <w:szCs w:val="28"/>
        </w:rPr>
        <w:t>venue, Ashgabat, Turkmenistan, 744000</w:t>
      </w:r>
    </w:p>
    <w:p w14:paraId="6EF111E2" w14:textId="77777777" w:rsidR="003D595C" w:rsidRPr="00D75E3F" w:rsidRDefault="003D595C" w:rsidP="003D595C">
      <w:pPr>
        <w:suppressAutoHyphens/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75E3F">
        <w:rPr>
          <w:rFonts w:ascii="Times New Roman" w:hAnsi="Times New Roman" w:cs="Times New Roman"/>
          <w:b/>
          <w:spacing w:val="-2"/>
          <w:sz w:val="28"/>
          <w:szCs w:val="28"/>
        </w:rPr>
        <w:t>Tel: +993 12 449000, +993 12 449095</w:t>
      </w:r>
    </w:p>
    <w:p w14:paraId="3147FEDE" w14:textId="77777777" w:rsidR="003D595C" w:rsidRPr="00D75E3F" w:rsidRDefault="003D595C" w:rsidP="003D595C">
      <w:pPr>
        <w:suppressAutoHyphens/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75E3F">
        <w:rPr>
          <w:rFonts w:ascii="Times New Roman" w:hAnsi="Times New Roman" w:cs="Times New Roman"/>
          <w:b/>
          <w:spacing w:val="-2"/>
          <w:sz w:val="28"/>
          <w:szCs w:val="28"/>
        </w:rPr>
        <w:t>Fax: +993 12 449393</w:t>
      </w:r>
    </w:p>
    <w:p w14:paraId="3209568D" w14:textId="77777777" w:rsidR="003D595C" w:rsidRPr="00D75E3F" w:rsidRDefault="003D595C" w:rsidP="003D595C">
      <w:pPr>
        <w:suppressAutoHyphens/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75E3F">
        <w:rPr>
          <w:rFonts w:ascii="Times New Roman" w:hAnsi="Times New Roman" w:cs="Times New Roman"/>
          <w:b/>
          <w:spacing w:val="-2"/>
          <w:sz w:val="28"/>
          <w:szCs w:val="28"/>
        </w:rPr>
        <w:t xml:space="preserve">E-mail: </w:t>
      </w:r>
      <w:hyperlink r:id="rId12" w:history="1">
        <w:r w:rsidRPr="00D75E3F">
          <w:rPr>
            <w:rStyle w:val="Hyperlink"/>
            <w:rFonts w:ascii="Times New Roman" w:hAnsi="Times New Roman"/>
            <w:b/>
            <w:color w:val="auto"/>
            <w:spacing w:val="-2"/>
            <w:sz w:val="28"/>
            <w:szCs w:val="28"/>
            <w:u w:val="none"/>
          </w:rPr>
          <w:t>pmu@online.tm</w:t>
        </w:r>
      </w:hyperlink>
    </w:p>
    <w:p w14:paraId="2B4A3923" w14:textId="77777777" w:rsidR="003D595C" w:rsidRPr="00D75E3F" w:rsidRDefault="003D595C" w:rsidP="003D59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75E3F">
        <w:rPr>
          <w:rFonts w:ascii="Times New Roman" w:hAnsi="Times New Roman" w:cs="Times New Roman"/>
          <w:b/>
          <w:spacing w:val="-2"/>
          <w:sz w:val="28"/>
          <w:szCs w:val="28"/>
        </w:rPr>
        <w:t xml:space="preserve">Web site: </w:t>
      </w:r>
      <w:hyperlink r:id="rId13" w:history="1">
        <w:r w:rsidRPr="00D75E3F">
          <w:rPr>
            <w:rStyle w:val="Hyperlink"/>
            <w:rFonts w:ascii="Times New Roman" w:hAnsi="Times New Roman"/>
            <w:b/>
            <w:color w:val="auto"/>
            <w:spacing w:val="-2"/>
            <w:sz w:val="28"/>
            <w:szCs w:val="28"/>
            <w:u w:val="none"/>
          </w:rPr>
          <w:t>www.mincom.gov.tm</w:t>
        </w:r>
      </w:hyperlink>
    </w:p>
    <w:p w14:paraId="597ECC5B" w14:textId="77777777" w:rsidR="00420D61" w:rsidRPr="000B32D0" w:rsidRDefault="00420D61" w:rsidP="00D75E3F">
      <w:pPr>
        <w:widowControl w:val="0"/>
        <w:autoSpaceDE w:val="0"/>
        <w:autoSpaceDN w:val="0"/>
        <w:spacing w:after="0" w:line="240" w:lineRule="auto"/>
        <w:jc w:val="both"/>
        <w:rPr>
          <w:rStyle w:val="Hyperlink"/>
          <w:rFonts w:ascii="Times New Roman" w:hAnsi="Times New Roman"/>
          <w:b/>
          <w:color w:val="auto"/>
          <w:spacing w:val="-2"/>
          <w:sz w:val="28"/>
          <w:szCs w:val="28"/>
          <w:u w:val="none"/>
        </w:rPr>
      </w:pPr>
    </w:p>
    <w:p w14:paraId="70729453" w14:textId="77777777" w:rsidR="00420D61" w:rsidRPr="000B32D0" w:rsidRDefault="00420D61" w:rsidP="00D75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420D61" w:rsidRPr="000B32D0" w:rsidSect="002D0EE7">
      <w:headerReference w:type="even" r:id="rId14"/>
      <w:pgSz w:w="12240" w:h="15840"/>
      <w:pgMar w:top="1134" w:right="851" w:bottom="1170" w:left="126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E59DA" w14:textId="77777777" w:rsidR="00BA5769" w:rsidRDefault="00BA5769">
      <w:pPr>
        <w:spacing w:after="0" w:line="240" w:lineRule="auto"/>
      </w:pPr>
      <w:r>
        <w:separator/>
      </w:r>
    </w:p>
  </w:endnote>
  <w:endnote w:type="continuationSeparator" w:id="0">
    <w:p w14:paraId="362D59C8" w14:textId="77777777" w:rsidR="00BA5769" w:rsidRDefault="00BA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53A71" w14:textId="77777777" w:rsidR="00BA5769" w:rsidRDefault="00BA5769">
      <w:pPr>
        <w:spacing w:after="0" w:line="240" w:lineRule="auto"/>
      </w:pPr>
      <w:r>
        <w:separator/>
      </w:r>
    </w:p>
  </w:footnote>
  <w:footnote w:type="continuationSeparator" w:id="0">
    <w:p w14:paraId="2F9AC6C2" w14:textId="77777777" w:rsidR="00BA5769" w:rsidRDefault="00BA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107D4" w14:textId="77777777" w:rsidR="00BC5B1C" w:rsidRPr="0066761D" w:rsidRDefault="00BC5B1C" w:rsidP="00F14773">
    <w:pPr>
      <w:pStyle w:val="Header1"/>
      <w:pBdr>
        <w:bottom w:val="single" w:sz="4" w:space="1" w:color="auto"/>
      </w:pBdr>
      <w:tabs>
        <w:tab w:val="center" w:pos="4680"/>
        <w:tab w:val="right" w:pos="9360"/>
        <w:tab w:val="right" w:pos="12960"/>
      </w:tabs>
      <w:spacing w:before="0" w:after="0"/>
      <w:jc w:val="left"/>
      <w:rPr>
        <w:b w:val="0"/>
        <w:bCs w:val="0"/>
        <w:spacing w:val="-2"/>
        <w:sz w:val="20"/>
        <w:szCs w:val="20"/>
      </w:rPr>
    </w:pPr>
    <w:r w:rsidRPr="0084010A">
      <w:rPr>
        <w:rStyle w:val="PageNumber"/>
        <w:b w:val="0"/>
        <w:bCs w:val="0"/>
        <w:spacing w:val="-2"/>
        <w:sz w:val="20"/>
        <w:szCs w:val="20"/>
      </w:rPr>
      <w:fldChar w:fldCharType="begin"/>
    </w:r>
    <w:r w:rsidRPr="0084010A">
      <w:rPr>
        <w:rStyle w:val="PageNumber"/>
        <w:b w:val="0"/>
        <w:bCs w:val="0"/>
        <w:spacing w:val="-2"/>
        <w:sz w:val="20"/>
        <w:szCs w:val="20"/>
      </w:rPr>
      <w:instrText xml:space="preserve"> PAGE </w:instrText>
    </w:r>
    <w:r w:rsidRPr="0084010A">
      <w:rPr>
        <w:rStyle w:val="PageNumber"/>
        <w:b w:val="0"/>
        <w:bCs w:val="0"/>
        <w:spacing w:val="-2"/>
        <w:sz w:val="20"/>
        <w:szCs w:val="20"/>
      </w:rPr>
      <w:fldChar w:fldCharType="separate"/>
    </w:r>
    <w:r>
      <w:rPr>
        <w:rStyle w:val="PageNumber"/>
        <w:b w:val="0"/>
        <w:bCs w:val="0"/>
        <w:noProof/>
        <w:spacing w:val="-2"/>
        <w:sz w:val="20"/>
        <w:szCs w:val="20"/>
      </w:rPr>
      <w:t>52</w:t>
    </w:r>
    <w:r w:rsidRPr="0084010A">
      <w:rPr>
        <w:rStyle w:val="PageNumber"/>
        <w:b w:val="0"/>
        <w:bCs w:val="0"/>
        <w:spacing w:val="-2"/>
        <w:sz w:val="20"/>
        <w:szCs w:val="20"/>
      </w:rPr>
      <w:fldChar w:fldCharType="end"/>
    </w:r>
    <w:r w:rsidRPr="0084010A">
      <w:rPr>
        <w:rStyle w:val="PageNumber"/>
        <w:b w:val="0"/>
        <w:bCs w:val="0"/>
        <w:spacing w:val="-2"/>
        <w:sz w:val="20"/>
        <w:szCs w:val="20"/>
      </w:rPr>
      <w:tab/>
    </w:r>
    <w:r>
      <w:rPr>
        <w:rStyle w:val="PageNumber"/>
        <w:b w:val="0"/>
        <w:bCs w:val="0"/>
        <w:spacing w:val="-2"/>
        <w:sz w:val="20"/>
        <w:szCs w:val="20"/>
      </w:rPr>
      <w:t>User’s Guide</w:t>
    </w:r>
    <w:r>
      <w:rPr>
        <w:rStyle w:val="PageNumber"/>
        <w:b w:val="0"/>
        <w:bCs w:val="0"/>
        <w:spacing w:val="-2"/>
        <w:sz w:val="20"/>
        <w:szCs w:val="20"/>
      </w:rPr>
      <w:tab/>
      <w:t>Invitation for Prequalification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4FE9"/>
    <w:multiLevelType w:val="multilevel"/>
    <w:tmpl w:val="5F1055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BB8427A"/>
    <w:multiLevelType w:val="hybridMultilevel"/>
    <w:tmpl w:val="E67E22E2"/>
    <w:lvl w:ilvl="0" w:tplc="AC9A411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E4"/>
    <w:rsid w:val="000040F6"/>
    <w:rsid w:val="000100B3"/>
    <w:rsid w:val="000165DF"/>
    <w:rsid w:val="00057A7F"/>
    <w:rsid w:val="0007233D"/>
    <w:rsid w:val="000B32D0"/>
    <w:rsid w:val="000F523D"/>
    <w:rsid w:val="00133175"/>
    <w:rsid w:val="0015690A"/>
    <w:rsid w:val="00160857"/>
    <w:rsid w:val="001A6369"/>
    <w:rsid w:val="001C2D5D"/>
    <w:rsid w:val="001D557B"/>
    <w:rsid w:val="001F1A9E"/>
    <w:rsid w:val="002063E4"/>
    <w:rsid w:val="00222C11"/>
    <w:rsid w:val="00276AF5"/>
    <w:rsid w:val="00293FE7"/>
    <w:rsid w:val="002A65D4"/>
    <w:rsid w:val="002D0EE7"/>
    <w:rsid w:val="002D3152"/>
    <w:rsid w:val="002E0ECE"/>
    <w:rsid w:val="003007D1"/>
    <w:rsid w:val="0031701A"/>
    <w:rsid w:val="00342B82"/>
    <w:rsid w:val="00354232"/>
    <w:rsid w:val="003631AE"/>
    <w:rsid w:val="0037245F"/>
    <w:rsid w:val="0038341F"/>
    <w:rsid w:val="003D595C"/>
    <w:rsid w:val="00420D61"/>
    <w:rsid w:val="00424EA8"/>
    <w:rsid w:val="00431A87"/>
    <w:rsid w:val="00434969"/>
    <w:rsid w:val="00444FF9"/>
    <w:rsid w:val="00457605"/>
    <w:rsid w:val="00475B04"/>
    <w:rsid w:val="004D55DE"/>
    <w:rsid w:val="004F41D2"/>
    <w:rsid w:val="004F773F"/>
    <w:rsid w:val="0051464F"/>
    <w:rsid w:val="0053041A"/>
    <w:rsid w:val="005305E7"/>
    <w:rsid w:val="00552C33"/>
    <w:rsid w:val="0056023C"/>
    <w:rsid w:val="005652FF"/>
    <w:rsid w:val="0057565C"/>
    <w:rsid w:val="005A3645"/>
    <w:rsid w:val="005C1D0A"/>
    <w:rsid w:val="005F187D"/>
    <w:rsid w:val="005F4D21"/>
    <w:rsid w:val="006261C8"/>
    <w:rsid w:val="00634291"/>
    <w:rsid w:val="006553D4"/>
    <w:rsid w:val="00660400"/>
    <w:rsid w:val="0066761D"/>
    <w:rsid w:val="006A386C"/>
    <w:rsid w:val="006B35FB"/>
    <w:rsid w:val="006B7C65"/>
    <w:rsid w:val="006D26E7"/>
    <w:rsid w:val="006D797E"/>
    <w:rsid w:val="00704842"/>
    <w:rsid w:val="00741BFF"/>
    <w:rsid w:val="00742172"/>
    <w:rsid w:val="00746906"/>
    <w:rsid w:val="00780EA4"/>
    <w:rsid w:val="007867E4"/>
    <w:rsid w:val="00786EA7"/>
    <w:rsid w:val="00791C44"/>
    <w:rsid w:val="007A5EBA"/>
    <w:rsid w:val="007E4631"/>
    <w:rsid w:val="00803BAD"/>
    <w:rsid w:val="00837D57"/>
    <w:rsid w:val="0084010A"/>
    <w:rsid w:val="00892B5D"/>
    <w:rsid w:val="008A2361"/>
    <w:rsid w:val="008A5740"/>
    <w:rsid w:val="008B3FCD"/>
    <w:rsid w:val="00904771"/>
    <w:rsid w:val="0092071A"/>
    <w:rsid w:val="0092651A"/>
    <w:rsid w:val="00930F22"/>
    <w:rsid w:val="00940949"/>
    <w:rsid w:val="009416D3"/>
    <w:rsid w:val="0097277E"/>
    <w:rsid w:val="009949CC"/>
    <w:rsid w:val="00995814"/>
    <w:rsid w:val="009B1F78"/>
    <w:rsid w:val="009B6613"/>
    <w:rsid w:val="009C6CBB"/>
    <w:rsid w:val="009E2CC8"/>
    <w:rsid w:val="009F2D1A"/>
    <w:rsid w:val="00A03CF9"/>
    <w:rsid w:val="00A17346"/>
    <w:rsid w:val="00A2037C"/>
    <w:rsid w:val="00A23EDB"/>
    <w:rsid w:val="00A455B4"/>
    <w:rsid w:val="00A57FB6"/>
    <w:rsid w:val="00A60160"/>
    <w:rsid w:val="00A61BE9"/>
    <w:rsid w:val="00A64E90"/>
    <w:rsid w:val="00A81DA1"/>
    <w:rsid w:val="00AA717D"/>
    <w:rsid w:val="00AC005D"/>
    <w:rsid w:val="00AC1093"/>
    <w:rsid w:val="00AC7F78"/>
    <w:rsid w:val="00AD4383"/>
    <w:rsid w:val="00AF3B5E"/>
    <w:rsid w:val="00B22A94"/>
    <w:rsid w:val="00B35A21"/>
    <w:rsid w:val="00B42640"/>
    <w:rsid w:val="00B576C5"/>
    <w:rsid w:val="00B651A6"/>
    <w:rsid w:val="00B6548E"/>
    <w:rsid w:val="00B90CD1"/>
    <w:rsid w:val="00BA5769"/>
    <w:rsid w:val="00BC5B1C"/>
    <w:rsid w:val="00BD40AD"/>
    <w:rsid w:val="00C1640C"/>
    <w:rsid w:val="00C62683"/>
    <w:rsid w:val="00C82F20"/>
    <w:rsid w:val="00CA189C"/>
    <w:rsid w:val="00CB53F6"/>
    <w:rsid w:val="00D059CF"/>
    <w:rsid w:val="00D557B3"/>
    <w:rsid w:val="00D75E3F"/>
    <w:rsid w:val="00DC0D04"/>
    <w:rsid w:val="00DE1C25"/>
    <w:rsid w:val="00DF344C"/>
    <w:rsid w:val="00E00C4D"/>
    <w:rsid w:val="00E11651"/>
    <w:rsid w:val="00E140B9"/>
    <w:rsid w:val="00E427EA"/>
    <w:rsid w:val="00E71CA3"/>
    <w:rsid w:val="00E72A93"/>
    <w:rsid w:val="00EB1C8D"/>
    <w:rsid w:val="00EB74F5"/>
    <w:rsid w:val="00EC4D12"/>
    <w:rsid w:val="00F14773"/>
    <w:rsid w:val="00F22A3B"/>
    <w:rsid w:val="00F47C5B"/>
    <w:rsid w:val="00F54113"/>
    <w:rsid w:val="00F7206E"/>
    <w:rsid w:val="00F74FBA"/>
    <w:rsid w:val="00FD73DF"/>
    <w:rsid w:val="00FF1786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48467"/>
  <w15:docId w15:val="{7909CE6C-6BB9-45F9-9E18-333F8B0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7E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7E4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HeaderChar">
    <w:name w:val="Header Char"/>
    <w:link w:val="Header"/>
    <w:uiPriority w:val="99"/>
    <w:locked/>
    <w:rsid w:val="007867E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7867E4"/>
    <w:rPr>
      <w:rFonts w:cs="Times New Roman"/>
    </w:rPr>
  </w:style>
  <w:style w:type="paragraph" w:customStyle="1" w:styleId="Header1">
    <w:name w:val="Header1"/>
    <w:basedOn w:val="Normal"/>
    <w:uiPriority w:val="99"/>
    <w:rsid w:val="007867E4"/>
    <w:pPr>
      <w:widowControl w:val="0"/>
      <w:autoSpaceDE w:val="0"/>
      <w:autoSpaceDN w:val="0"/>
      <w:spacing w:before="240" w:after="480" w:line="240" w:lineRule="auto"/>
      <w:jc w:val="center"/>
    </w:pPr>
    <w:rPr>
      <w:rFonts w:ascii="Times New Roman" w:hAnsi="Times New Roman" w:cs="Times New Roman"/>
      <w:b/>
      <w:bCs/>
      <w:spacing w:val="4"/>
      <w:sz w:val="44"/>
      <w:szCs w:val="46"/>
    </w:rPr>
  </w:style>
  <w:style w:type="paragraph" w:styleId="Footer">
    <w:name w:val="footer"/>
    <w:basedOn w:val="Normal"/>
    <w:link w:val="FooterChar"/>
    <w:uiPriority w:val="99"/>
    <w:rsid w:val="00A4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455B4"/>
    <w:rPr>
      <w:rFonts w:eastAsia="Times New Roman" w:cs="Times New Roman"/>
    </w:rPr>
  </w:style>
  <w:style w:type="paragraph" w:customStyle="1" w:styleId="Heading1a">
    <w:name w:val="Heading 1a"/>
    <w:uiPriority w:val="99"/>
    <w:rsid w:val="00A455B4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mallCaps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A4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455B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37D5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A64E90"/>
    <w:pPr>
      <w:spacing w:after="0" w:line="240" w:lineRule="auto"/>
      <w:ind w:left="720"/>
      <w:contextualSpacing/>
    </w:pPr>
    <w:rPr>
      <w:rFonts w:ascii="CG Times" w:hAnsi="CG Times" w:cs="Times New Roman"/>
      <w:szCs w:val="20"/>
    </w:rPr>
  </w:style>
  <w:style w:type="table" w:styleId="TableGrid">
    <w:name w:val="Table Grid"/>
    <w:basedOn w:val="TableNormal"/>
    <w:uiPriority w:val="59"/>
    <w:locked/>
    <w:rsid w:val="00457605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6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FB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FB1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com.gov.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mu@online.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com.gov.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db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0571-DA96-4601-BC8E-EBBC1534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Islamic Development Bank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Elhadj Malick Soumare</dc:creator>
  <cp:keywords/>
  <dc:description/>
  <cp:lastModifiedBy>Edzwan Anwar</cp:lastModifiedBy>
  <cp:revision>2</cp:revision>
  <cp:lastPrinted>2010-02-12T19:35:00Z</cp:lastPrinted>
  <dcterms:created xsi:type="dcterms:W3CDTF">2019-04-17T09:23:00Z</dcterms:created>
  <dcterms:modified xsi:type="dcterms:W3CDTF">2019-04-17T09:23:00Z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(3)vgwpaBuvARU+yOUb8Q+YXwEd9agCWxz9s7lGJdYZ5vcTtr07fulS3p1di1TJA9KeksJf4HJQ
hYZNLakoKoqrbm8EMJgFPwVGPMLg0t8/YiS5vcy1KrXJjnUBAEQBsRFIjm4SaFXgUBcaXnrB
y8NDfs85EG5nS5ff/2lTAlTEylel7TgwfjYgsEfjn4sfJFXwd8GrYN/QJXSbVwuVwWWgBF+C
L46wi9ddVYhJrf4gg0</vt:lpwstr>
  </property>
  <property fmtid="{D5CDD505-2E9C-101B-9397-08002B2CF9AE}" pid="3" name="_2015_ms_pID_7253431">
    <vt:lpwstr>cq/tx9TRvLZxMYUfgJLz0EaS3nP5IXpXgVmsU/3VLDo7qx2xL7USFd
jEGvSAL77lG49NkRlBMf6rNMkt18U1Se94cJKzNfFC330bZltxAKByybmAT54x3hvQh77FmZ
b91e1eskDTI98izzBvrMM2oXn9nSrzgZJFyC0Nw3d8iSxcK/lnFmnkcmxC484zb3FyoEECaY
iCJbWgy+8o3bnc4xrnfkirQfsDfQflC89zmi</vt:lpwstr>
  </property>
  <property fmtid="{D5CDD505-2E9C-101B-9397-08002B2CF9AE}" pid="4" name="_2015_ms_pID_7253432">
    <vt:lpwstr>lA==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1545644685</vt:lpwstr>
  </property>
</Properties>
</file>