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EA" w:rsidRDefault="00CB7AEA" w:rsidP="00CB7AEA"/>
    <w:p w:rsidR="00CB7AEA" w:rsidRDefault="00D526AD" w:rsidP="00CB7AEA">
      <w:pPr>
        <w:tabs>
          <w:tab w:val="right" w:leader="dot" w:pos="8640"/>
        </w:tabs>
        <w:jc w:val="center"/>
        <w:rPr>
          <w:rFonts w:ascii="Tms Rmn" w:hAnsi="Tms Rmn"/>
          <w:snapToGrid w:val="0"/>
        </w:rPr>
      </w:pPr>
      <w:r>
        <w:rPr>
          <w:b/>
          <w:noProof/>
          <w:sz w:val="28"/>
        </w:rPr>
        <w:drawing>
          <wp:inline distT="0" distB="0" distL="0" distR="0" wp14:anchorId="49EECE30" wp14:editId="6968E52C">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bookmarkStart w:id="0" w:name="_GoBack"/>
      <w:bookmarkEnd w:id="0"/>
    </w:p>
    <w:p w:rsidR="00CB7AEA" w:rsidRDefault="00CB7AEA" w:rsidP="00CB7AEA">
      <w:pPr>
        <w:tabs>
          <w:tab w:val="right" w:leader="dot" w:pos="8640"/>
        </w:tabs>
        <w:jc w:val="center"/>
        <w:rPr>
          <w:b/>
          <w:bCs/>
          <w:sz w:val="36"/>
          <w:szCs w:val="36"/>
        </w:rPr>
      </w:pPr>
    </w:p>
    <w:p w:rsidR="00CB7AEA" w:rsidRDefault="00CB7AEA" w:rsidP="00CB7AEA">
      <w:pPr>
        <w:tabs>
          <w:tab w:val="right" w:leader="dot" w:pos="8640"/>
        </w:tabs>
        <w:jc w:val="center"/>
        <w:rPr>
          <w:b/>
          <w:bCs/>
          <w:sz w:val="36"/>
          <w:szCs w:val="36"/>
        </w:rPr>
      </w:pPr>
    </w:p>
    <w:p w:rsidR="00CB7AEA" w:rsidRDefault="00CB7AEA" w:rsidP="00CB7AEA">
      <w:pPr>
        <w:tabs>
          <w:tab w:val="right" w:leader="dot" w:pos="8640"/>
        </w:tabs>
        <w:jc w:val="center"/>
        <w:rPr>
          <w:b/>
          <w:sz w:val="36"/>
        </w:rPr>
      </w:pPr>
      <w:r>
        <w:rPr>
          <w:b/>
          <w:sz w:val="36"/>
        </w:rPr>
        <w:t>BANQUE ISLAMIQUE DE DEVELOPPEMENT</w:t>
      </w:r>
    </w:p>
    <w:p w:rsidR="00CB7AEA" w:rsidRDefault="00CB7AEA" w:rsidP="00CB7AEA">
      <w:pPr>
        <w:tabs>
          <w:tab w:val="right" w:leader="dot" w:pos="8640"/>
        </w:tabs>
        <w:jc w:val="center"/>
        <w:rPr>
          <w:b/>
          <w:sz w:val="36"/>
        </w:rPr>
      </w:pPr>
    </w:p>
    <w:p w:rsidR="00CB7AEA" w:rsidRDefault="00CB7AEA" w:rsidP="00CB7AEA">
      <w:pPr>
        <w:tabs>
          <w:tab w:val="right" w:leader="dot" w:pos="8640"/>
        </w:tabs>
        <w:jc w:val="center"/>
        <w:rPr>
          <w:b/>
          <w:sz w:val="36"/>
        </w:rPr>
      </w:pPr>
      <w:r>
        <w:rPr>
          <w:b/>
          <w:sz w:val="36"/>
        </w:rPr>
        <w:t>RAPPORT D’ÉVALUATION</w:t>
      </w:r>
      <w:r w:rsidR="00C23256">
        <w:rPr>
          <w:b/>
          <w:sz w:val="36"/>
        </w:rPr>
        <w:t xml:space="preserve"> DES OFFRES TYPE</w:t>
      </w:r>
    </w:p>
    <w:p w:rsidR="00CB7AEA" w:rsidRDefault="00CB7AEA" w:rsidP="00CB7AEA">
      <w:pPr>
        <w:tabs>
          <w:tab w:val="right" w:leader="dot" w:pos="8640"/>
        </w:tabs>
        <w:rPr>
          <w:b/>
          <w:sz w:val="28"/>
        </w:rPr>
      </w:pPr>
    </w:p>
    <w:p w:rsidR="00CB7AEA" w:rsidRDefault="00CB7AEA" w:rsidP="00CB7AEA">
      <w:pPr>
        <w:tabs>
          <w:tab w:val="right" w:leader="dot" w:pos="8640"/>
        </w:tabs>
        <w:rPr>
          <w:b/>
          <w:sz w:val="28"/>
        </w:rPr>
      </w:pPr>
    </w:p>
    <w:p w:rsidR="00CB7AEA" w:rsidRDefault="00CB7AEA" w:rsidP="00CB7AEA">
      <w:pPr>
        <w:tabs>
          <w:tab w:val="right" w:leader="dot" w:pos="8640"/>
        </w:tabs>
        <w:rPr>
          <w:b/>
          <w:sz w:val="28"/>
        </w:rPr>
      </w:pPr>
    </w:p>
    <w:p w:rsidR="009D5DB0" w:rsidRPr="00CB7AEA" w:rsidRDefault="00C23256">
      <w:pPr>
        <w:jc w:val="center"/>
        <w:rPr>
          <w:rFonts w:ascii="Times New Roman" w:hAnsi="Times New Roman"/>
          <w:b/>
          <w:sz w:val="56"/>
          <w:szCs w:val="56"/>
        </w:rPr>
      </w:pPr>
      <w:r>
        <w:rPr>
          <w:rFonts w:ascii="Times New Roman" w:hAnsi="Times New Roman"/>
          <w:b/>
          <w:sz w:val="56"/>
          <w:szCs w:val="56"/>
        </w:rPr>
        <w:t>Acquisition</w:t>
      </w:r>
      <w:r w:rsidR="009D5DB0" w:rsidRPr="00CB7AEA">
        <w:rPr>
          <w:rFonts w:ascii="Times New Roman" w:hAnsi="Times New Roman"/>
          <w:b/>
          <w:sz w:val="56"/>
          <w:szCs w:val="56"/>
        </w:rPr>
        <w:t xml:space="preserve"> de </w:t>
      </w:r>
      <w:r>
        <w:rPr>
          <w:rFonts w:ascii="Times New Roman" w:hAnsi="Times New Roman"/>
          <w:b/>
          <w:sz w:val="56"/>
          <w:szCs w:val="56"/>
        </w:rPr>
        <w:t>Bien</w:t>
      </w:r>
      <w:r w:rsidRPr="00CB7AEA">
        <w:rPr>
          <w:rFonts w:ascii="Times New Roman" w:hAnsi="Times New Roman"/>
          <w:b/>
          <w:sz w:val="56"/>
          <w:szCs w:val="56"/>
        </w:rPr>
        <w:t xml:space="preserve">s </w:t>
      </w:r>
      <w:r w:rsidR="009D5DB0" w:rsidRPr="00CB7AEA">
        <w:rPr>
          <w:rFonts w:ascii="Times New Roman" w:hAnsi="Times New Roman"/>
          <w:b/>
          <w:sz w:val="56"/>
          <w:szCs w:val="56"/>
        </w:rPr>
        <w:t xml:space="preserve">ou de </w:t>
      </w:r>
      <w:r>
        <w:rPr>
          <w:rFonts w:ascii="Times New Roman" w:hAnsi="Times New Roman"/>
          <w:b/>
          <w:sz w:val="56"/>
          <w:szCs w:val="56"/>
        </w:rPr>
        <w:t>T</w:t>
      </w:r>
      <w:r w:rsidRPr="00CB7AEA">
        <w:rPr>
          <w:rFonts w:ascii="Times New Roman" w:hAnsi="Times New Roman"/>
          <w:b/>
          <w:sz w:val="56"/>
          <w:szCs w:val="56"/>
        </w:rPr>
        <w:t>ravaux</w:t>
      </w:r>
    </w:p>
    <w:p w:rsidR="009D5DB0" w:rsidRPr="00CB7AEA" w:rsidRDefault="009D5DB0">
      <w:pPr>
        <w:jc w:val="center"/>
        <w:rPr>
          <w:rFonts w:ascii="Times New Roman" w:hAnsi="Times New Roman"/>
          <w:b/>
          <w:sz w:val="56"/>
          <w:szCs w:val="56"/>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9D5DB0" w:rsidRDefault="009D5DB0">
      <w:pPr>
        <w:jc w:val="center"/>
        <w:rPr>
          <w:rFonts w:ascii="Times New Roman" w:hAnsi="Times New Roman"/>
          <w:b/>
          <w:sz w:val="24"/>
        </w:rPr>
      </w:pPr>
    </w:p>
    <w:p w:rsidR="00CB7AEA" w:rsidRDefault="00C23256" w:rsidP="00CB7AEA">
      <w:pPr>
        <w:jc w:val="center"/>
        <w:rPr>
          <w:b/>
          <w:sz w:val="32"/>
        </w:rPr>
      </w:pPr>
      <w:r>
        <w:rPr>
          <w:b/>
          <w:sz w:val="32"/>
        </w:rPr>
        <w:t>Novembre</w:t>
      </w:r>
      <w:r w:rsidR="00CB7AEA">
        <w:rPr>
          <w:b/>
          <w:sz w:val="32"/>
        </w:rPr>
        <w:t xml:space="preserve"> </w:t>
      </w:r>
      <w:r>
        <w:rPr>
          <w:b/>
          <w:sz w:val="32"/>
        </w:rPr>
        <w:t>2018</w:t>
      </w:r>
    </w:p>
    <w:p w:rsidR="00CB7AEA" w:rsidRDefault="00CB7AEA" w:rsidP="00CB7AEA">
      <w:pPr>
        <w:jc w:val="center"/>
        <w:rPr>
          <w:b/>
          <w:sz w:val="32"/>
        </w:rPr>
      </w:pPr>
    </w:p>
    <w:p w:rsidR="009D5DB0" w:rsidRDefault="009D5DB0">
      <w:pPr>
        <w:jc w:val="center"/>
        <w:rPr>
          <w:rFonts w:ascii="Times New Roman" w:hAnsi="Times New Roman"/>
        </w:rPr>
      </w:pPr>
      <w:r>
        <w:rPr>
          <w:rFonts w:ascii="Times New Roman" w:hAnsi="Times New Roman"/>
        </w:rPr>
        <w:br w:type="page"/>
      </w:r>
    </w:p>
    <w:p w:rsidR="009D5DB0" w:rsidRDefault="009D5DB0">
      <w:pPr>
        <w:jc w:val="center"/>
        <w:rPr>
          <w:rFonts w:ascii="Times New Roman" w:hAnsi="Times New Roman"/>
        </w:rPr>
      </w:pPr>
    </w:p>
    <w:p w:rsidR="009D5DB0" w:rsidRPr="000A4BD9" w:rsidRDefault="00056686" w:rsidP="000A4BD9">
      <w:pPr>
        <w:pStyle w:val="Style2"/>
      </w:pPr>
      <w:bookmarkStart w:id="1" w:name="_Toc3622446"/>
      <w:r w:rsidRPr="000A4BD9">
        <w:t>Note d’i</w:t>
      </w:r>
      <w:r w:rsidR="0087390A" w:rsidRPr="000A4BD9">
        <w:t xml:space="preserve">nformation </w:t>
      </w:r>
      <w:r w:rsidR="008E7162" w:rsidRPr="000A4BD9">
        <w:t>aux U</w:t>
      </w:r>
      <w:r w:rsidR="0087390A" w:rsidRPr="000A4BD9">
        <w:t>tilisateur</w:t>
      </w:r>
      <w:r w:rsidR="008E7162" w:rsidRPr="000A4BD9">
        <w:t>s</w:t>
      </w:r>
      <w:bookmarkEnd w:id="1"/>
    </w:p>
    <w:p w:rsidR="009D5DB0" w:rsidRPr="0087390A" w:rsidRDefault="009D5DB0">
      <w:pPr>
        <w:jc w:val="both"/>
        <w:rPr>
          <w:rFonts w:ascii="Times New Roman" w:hAnsi="Times New Roman"/>
          <w:sz w:val="32"/>
          <w:szCs w:val="32"/>
        </w:rPr>
      </w:pPr>
    </w:p>
    <w:p w:rsidR="009D5DB0" w:rsidRDefault="009D5DB0">
      <w:pPr>
        <w:jc w:val="both"/>
        <w:rPr>
          <w:rFonts w:ascii="Times New Roman" w:hAnsi="Times New Roman"/>
        </w:rPr>
      </w:pPr>
    </w:p>
    <w:p w:rsidR="00C23256" w:rsidRPr="008A40B8" w:rsidRDefault="009D5DB0">
      <w:pPr>
        <w:jc w:val="both"/>
        <w:rPr>
          <w:rFonts w:ascii="Times New Roman" w:hAnsi="Times New Roman"/>
          <w:sz w:val="24"/>
          <w:szCs w:val="24"/>
        </w:rPr>
      </w:pPr>
      <w:r>
        <w:rPr>
          <w:rFonts w:ascii="Times New Roman" w:hAnsi="Times New Roman"/>
        </w:rPr>
        <w:tab/>
      </w:r>
      <w:r w:rsidRPr="008A40B8">
        <w:rPr>
          <w:rFonts w:ascii="Times New Roman" w:hAnsi="Times New Roman"/>
          <w:sz w:val="24"/>
          <w:szCs w:val="24"/>
        </w:rPr>
        <w:t xml:space="preserve">Le </w:t>
      </w:r>
      <w:r w:rsidR="0087390A" w:rsidRPr="008A40B8">
        <w:rPr>
          <w:rFonts w:ascii="Times New Roman" w:hAnsi="Times New Roman"/>
          <w:sz w:val="24"/>
          <w:szCs w:val="24"/>
        </w:rPr>
        <w:t>présent Rapport d’évaluation des offres</w:t>
      </w:r>
      <w:r w:rsidRPr="008A40B8">
        <w:rPr>
          <w:rFonts w:ascii="Times New Roman" w:hAnsi="Times New Roman"/>
          <w:sz w:val="24"/>
          <w:szCs w:val="24"/>
        </w:rPr>
        <w:t xml:space="preserve"> </w:t>
      </w:r>
      <w:r w:rsidR="00C23256" w:rsidRPr="008A40B8">
        <w:rPr>
          <w:rFonts w:ascii="Times New Roman" w:hAnsi="Times New Roman"/>
          <w:sz w:val="24"/>
          <w:szCs w:val="24"/>
        </w:rPr>
        <w:t xml:space="preserve">type </w:t>
      </w:r>
      <w:r w:rsidRPr="008A40B8">
        <w:rPr>
          <w:rFonts w:ascii="Times New Roman" w:hAnsi="Times New Roman"/>
          <w:sz w:val="24"/>
          <w:szCs w:val="24"/>
        </w:rPr>
        <w:t xml:space="preserve">a été préparé par la Banque </w:t>
      </w:r>
      <w:r w:rsidR="0087390A" w:rsidRPr="008A40B8">
        <w:rPr>
          <w:rFonts w:ascii="Times New Roman" w:hAnsi="Times New Roman"/>
          <w:sz w:val="24"/>
          <w:szCs w:val="24"/>
        </w:rPr>
        <w:t>Islamique de Développement (</w:t>
      </w:r>
      <w:r w:rsidR="00C23256" w:rsidRPr="008A40B8">
        <w:rPr>
          <w:rFonts w:ascii="Times New Roman" w:hAnsi="Times New Roman"/>
          <w:sz w:val="24"/>
          <w:szCs w:val="24"/>
        </w:rPr>
        <w:t>BIsD</w:t>
      </w:r>
      <w:r w:rsidR="0087390A" w:rsidRPr="008A40B8">
        <w:rPr>
          <w:rFonts w:ascii="Times New Roman" w:hAnsi="Times New Roman"/>
          <w:sz w:val="24"/>
          <w:szCs w:val="24"/>
        </w:rPr>
        <w:t>)</w:t>
      </w:r>
      <w:r w:rsidRPr="008A40B8">
        <w:rPr>
          <w:rFonts w:ascii="Times New Roman" w:hAnsi="Times New Roman"/>
          <w:sz w:val="24"/>
          <w:szCs w:val="24"/>
        </w:rPr>
        <w:t xml:space="preserve"> à l'intention de ses </w:t>
      </w:r>
      <w:r w:rsidR="0087390A" w:rsidRPr="008A40B8">
        <w:rPr>
          <w:rFonts w:ascii="Times New Roman" w:hAnsi="Times New Roman"/>
          <w:sz w:val="24"/>
          <w:szCs w:val="24"/>
        </w:rPr>
        <w:t>Bénéficiaire</w:t>
      </w:r>
      <w:r w:rsidRPr="008A40B8">
        <w:rPr>
          <w:rFonts w:ascii="Times New Roman" w:hAnsi="Times New Roman"/>
          <w:sz w:val="24"/>
          <w:szCs w:val="24"/>
        </w:rPr>
        <w:t xml:space="preserve">s et de leurs agences </w:t>
      </w:r>
      <w:r w:rsidR="0087390A" w:rsidRPr="008A40B8">
        <w:rPr>
          <w:rFonts w:ascii="Times New Roman" w:hAnsi="Times New Roman"/>
          <w:sz w:val="24"/>
          <w:szCs w:val="24"/>
        </w:rPr>
        <w:t xml:space="preserve">d’exécution </w:t>
      </w:r>
      <w:r w:rsidRPr="008A40B8">
        <w:rPr>
          <w:rFonts w:ascii="Times New Roman" w:hAnsi="Times New Roman"/>
          <w:sz w:val="24"/>
          <w:szCs w:val="24"/>
        </w:rPr>
        <w:t xml:space="preserve">pour leur permettre d’évaluer des offres en se conformant aux dispositions des </w:t>
      </w:r>
      <w:r w:rsidR="00C23256" w:rsidRPr="008A40B8">
        <w:rPr>
          <w:rFonts w:ascii="Times New Roman" w:hAnsi="Times New Roman"/>
          <w:sz w:val="24"/>
          <w:szCs w:val="24"/>
        </w:rPr>
        <w:t>Directives pour l’acquisition de Biens, Travaux et Services connexes dans le cadre des Projets financés par la Banque Islamique de Développement, Septembre 2018</w:t>
      </w:r>
      <w:r w:rsidR="0087390A" w:rsidRPr="008A40B8">
        <w:rPr>
          <w:rFonts w:ascii="Times New Roman" w:hAnsi="Times New Roman"/>
          <w:i/>
          <w:sz w:val="24"/>
          <w:szCs w:val="24"/>
        </w:rPr>
        <w:t xml:space="preserve">, </w:t>
      </w:r>
      <w:r w:rsidR="0087390A" w:rsidRPr="008A40B8">
        <w:rPr>
          <w:rFonts w:ascii="Times New Roman" w:hAnsi="Times New Roman"/>
          <w:sz w:val="24"/>
          <w:szCs w:val="24"/>
        </w:rPr>
        <w:t>ci-après désignées « les Directives »</w:t>
      </w:r>
      <w:r w:rsidRPr="008A40B8">
        <w:rPr>
          <w:rFonts w:ascii="Times New Roman" w:hAnsi="Times New Roman"/>
          <w:sz w:val="24"/>
          <w:szCs w:val="24"/>
        </w:rPr>
        <w:t xml:space="preserve">.  </w:t>
      </w:r>
    </w:p>
    <w:p w:rsidR="009D5DB0" w:rsidRPr="008A40B8" w:rsidRDefault="009D5DB0">
      <w:pPr>
        <w:jc w:val="both"/>
        <w:rPr>
          <w:rFonts w:ascii="Times New Roman" w:hAnsi="Times New Roman"/>
          <w:sz w:val="24"/>
          <w:szCs w:val="24"/>
        </w:rPr>
      </w:pPr>
    </w:p>
    <w:p w:rsidR="009D5DB0" w:rsidRPr="008A40B8" w:rsidRDefault="0087390A">
      <w:pPr>
        <w:jc w:val="both"/>
        <w:rPr>
          <w:rFonts w:ascii="Times New Roman" w:hAnsi="Times New Roman"/>
          <w:sz w:val="24"/>
          <w:szCs w:val="24"/>
        </w:rPr>
      </w:pPr>
      <w:r w:rsidRPr="008A40B8">
        <w:rPr>
          <w:rFonts w:ascii="Times New Roman" w:hAnsi="Times New Roman"/>
          <w:sz w:val="24"/>
          <w:szCs w:val="24"/>
        </w:rPr>
        <w:tab/>
        <w:t>Le présent document</w:t>
      </w:r>
      <w:r w:rsidR="009D5DB0" w:rsidRPr="008A40B8">
        <w:rPr>
          <w:rFonts w:ascii="Times New Roman" w:hAnsi="Times New Roman"/>
          <w:sz w:val="24"/>
          <w:szCs w:val="24"/>
        </w:rPr>
        <w:t xml:space="preserve"> a spécifiquement pour objet de faciliter l'évaluation des offres présentées</w:t>
      </w:r>
      <w:r w:rsidRPr="008A40B8">
        <w:rPr>
          <w:rFonts w:ascii="Times New Roman" w:hAnsi="Times New Roman"/>
          <w:sz w:val="24"/>
          <w:szCs w:val="24"/>
        </w:rPr>
        <w:t xml:space="preserve"> </w:t>
      </w:r>
      <w:r w:rsidR="00C23256" w:rsidRPr="008A40B8">
        <w:rPr>
          <w:rFonts w:ascii="Times New Roman" w:hAnsi="Times New Roman"/>
          <w:sz w:val="24"/>
          <w:szCs w:val="24"/>
        </w:rPr>
        <w:t>dans le cadre d’</w:t>
      </w:r>
      <w:r w:rsidRPr="008A40B8">
        <w:rPr>
          <w:rFonts w:ascii="Times New Roman" w:hAnsi="Times New Roman"/>
          <w:sz w:val="24"/>
          <w:szCs w:val="24"/>
        </w:rPr>
        <w:t>Appel d'Offres I</w:t>
      </w:r>
      <w:r w:rsidR="009D5DB0" w:rsidRPr="008A40B8">
        <w:rPr>
          <w:rFonts w:ascii="Times New Roman" w:hAnsi="Times New Roman"/>
          <w:sz w:val="24"/>
          <w:szCs w:val="24"/>
        </w:rPr>
        <w:t>nternational</w:t>
      </w:r>
      <w:r w:rsidRPr="008A40B8">
        <w:rPr>
          <w:rFonts w:ascii="Times New Roman" w:hAnsi="Times New Roman"/>
          <w:sz w:val="24"/>
          <w:szCs w:val="24"/>
        </w:rPr>
        <w:t xml:space="preserve"> ouvert</w:t>
      </w:r>
      <w:r w:rsidR="009D5DB0" w:rsidRPr="008A40B8">
        <w:rPr>
          <w:rFonts w:ascii="Times New Roman" w:hAnsi="Times New Roman"/>
          <w:sz w:val="24"/>
          <w:szCs w:val="24"/>
        </w:rPr>
        <w:t xml:space="preserve"> (</w:t>
      </w:r>
      <w:r w:rsidRPr="008A40B8">
        <w:rPr>
          <w:rFonts w:ascii="Times New Roman" w:hAnsi="Times New Roman"/>
          <w:sz w:val="24"/>
          <w:szCs w:val="24"/>
        </w:rPr>
        <w:t>« </w:t>
      </w:r>
      <w:r w:rsidR="009D5DB0" w:rsidRPr="008A40B8">
        <w:rPr>
          <w:rFonts w:ascii="Times New Roman" w:hAnsi="Times New Roman"/>
          <w:sz w:val="24"/>
          <w:szCs w:val="24"/>
        </w:rPr>
        <w:t>AOI</w:t>
      </w:r>
      <w:r w:rsidRPr="008A40B8">
        <w:rPr>
          <w:rFonts w:ascii="Times New Roman" w:hAnsi="Times New Roman"/>
          <w:sz w:val="24"/>
          <w:szCs w:val="24"/>
        </w:rPr>
        <w:t>»</w:t>
      </w:r>
      <w:r w:rsidR="009D5DB0" w:rsidRPr="008A40B8">
        <w:rPr>
          <w:rFonts w:ascii="Times New Roman" w:hAnsi="Times New Roman"/>
          <w:sz w:val="24"/>
          <w:szCs w:val="24"/>
        </w:rPr>
        <w:t>)</w:t>
      </w:r>
      <w:r w:rsidRPr="008A40B8">
        <w:rPr>
          <w:rFonts w:ascii="Times New Roman" w:hAnsi="Times New Roman"/>
          <w:sz w:val="24"/>
          <w:szCs w:val="24"/>
        </w:rPr>
        <w:t xml:space="preserve">, </w:t>
      </w:r>
      <w:r w:rsidR="00C23256" w:rsidRPr="008A40B8">
        <w:rPr>
          <w:rFonts w:ascii="Times New Roman" w:hAnsi="Times New Roman"/>
          <w:sz w:val="24"/>
          <w:szCs w:val="24"/>
        </w:rPr>
        <w:t>d’</w:t>
      </w:r>
      <w:r w:rsidRPr="008A40B8">
        <w:rPr>
          <w:rFonts w:ascii="Times New Roman" w:hAnsi="Times New Roman"/>
          <w:sz w:val="24"/>
          <w:szCs w:val="24"/>
        </w:rPr>
        <w:t xml:space="preserve">Appel d'Offres International </w:t>
      </w:r>
      <w:r w:rsidR="00C23256" w:rsidRPr="008A40B8">
        <w:rPr>
          <w:rFonts w:ascii="Times New Roman" w:hAnsi="Times New Roman"/>
          <w:sz w:val="24"/>
          <w:szCs w:val="24"/>
        </w:rPr>
        <w:t xml:space="preserve">limité </w:t>
      </w:r>
      <w:r w:rsidRPr="008A40B8">
        <w:rPr>
          <w:rFonts w:ascii="Times New Roman" w:hAnsi="Times New Roman"/>
          <w:sz w:val="24"/>
          <w:szCs w:val="24"/>
        </w:rPr>
        <w:t xml:space="preserve">aux Pays Membres (« AOI/PM »), </w:t>
      </w:r>
      <w:r w:rsidR="006B050F" w:rsidRPr="008A40B8">
        <w:rPr>
          <w:rFonts w:ascii="Times New Roman" w:hAnsi="Times New Roman"/>
          <w:sz w:val="24"/>
          <w:szCs w:val="24"/>
        </w:rPr>
        <w:t xml:space="preserve"> </w:t>
      </w:r>
      <w:r w:rsidR="00C23256" w:rsidRPr="008A40B8">
        <w:rPr>
          <w:rFonts w:ascii="Times New Roman" w:hAnsi="Times New Roman"/>
          <w:sz w:val="24"/>
          <w:szCs w:val="24"/>
        </w:rPr>
        <w:t>d’</w:t>
      </w:r>
      <w:r w:rsidR="006B050F" w:rsidRPr="008A40B8">
        <w:rPr>
          <w:rFonts w:ascii="Times New Roman" w:hAnsi="Times New Roman"/>
          <w:sz w:val="24"/>
          <w:szCs w:val="24"/>
        </w:rPr>
        <w:t>Appel d'Offres International R</w:t>
      </w:r>
      <w:r w:rsidR="009D5DB0" w:rsidRPr="008A40B8">
        <w:rPr>
          <w:rFonts w:ascii="Times New Roman" w:hAnsi="Times New Roman"/>
          <w:sz w:val="24"/>
          <w:szCs w:val="24"/>
        </w:rPr>
        <w:t xml:space="preserve">estreint </w:t>
      </w:r>
      <w:r w:rsidR="006B050F" w:rsidRPr="008A40B8">
        <w:rPr>
          <w:rFonts w:ascii="Times New Roman" w:hAnsi="Times New Roman"/>
          <w:sz w:val="24"/>
          <w:szCs w:val="24"/>
        </w:rPr>
        <w:t xml:space="preserve">(AOIR) </w:t>
      </w:r>
      <w:r w:rsidR="00C23256" w:rsidRPr="008A40B8">
        <w:rPr>
          <w:rFonts w:ascii="Times New Roman" w:hAnsi="Times New Roman"/>
          <w:sz w:val="24"/>
          <w:szCs w:val="24"/>
        </w:rPr>
        <w:t>ou d’</w:t>
      </w:r>
      <w:r w:rsidR="006B050F" w:rsidRPr="008A40B8">
        <w:rPr>
          <w:rFonts w:ascii="Times New Roman" w:hAnsi="Times New Roman"/>
          <w:sz w:val="24"/>
          <w:szCs w:val="24"/>
        </w:rPr>
        <w:t>Appel d’Offres National (AON)</w:t>
      </w:r>
      <w:r w:rsidR="009D5DB0" w:rsidRPr="008A40B8">
        <w:rPr>
          <w:rFonts w:ascii="Times New Roman" w:hAnsi="Times New Roman"/>
          <w:sz w:val="24"/>
          <w:szCs w:val="24"/>
        </w:rPr>
        <w:t>.</w:t>
      </w:r>
    </w:p>
    <w:p w:rsidR="009D5DB0" w:rsidRPr="008A40B8" w:rsidRDefault="009D5DB0">
      <w:pPr>
        <w:jc w:val="both"/>
        <w:rPr>
          <w:rFonts w:ascii="Times New Roman" w:hAnsi="Times New Roman"/>
          <w:sz w:val="24"/>
          <w:szCs w:val="24"/>
        </w:rPr>
      </w:pPr>
    </w:p>
    <w:p w:rsidR="009D5DB0" w:rsidRPr="008A40B8" w:rsidRDefault="009D5DB0">
      <w:pPr>
        <w:jc w:val="both"/>
        <w:rPr>
          <w:rFonts w:ascii="Times New Roman" w:hAnsi="Times New Roman"/>
          <w:sz w:val="24"/>
          <w:szCs w:val="24"/>
        </w:rPr>
      </w:pPr>
      <w:r w:rsidRPr="008A40B8">
        <w:rPr>
          <w:rFonts w:ascii="Times New Roman" w:hAnsi="Times New Roman"/>
          <w:sz w:val="24"/>
          <w:szCs w:val="24"/>
        </w:rPr>
        <w:tab/>
        <w:t xml:space="preserve">Dès </w:t>
      </w:r>
      <w:r w:rsidR="006B050F" w:rsidRPr="008A40B8">
        <w:rPr>
          <w:rFonts w:ascii="Times New Roman" w:hAnsi="Times New Roman"/>
          <w:sz w:val="24"/>
          <w:szCs w:val="24"/>
        </w:rPr>
        <w:t xml:space="preserve">la </w:t>
      </w:r>
      <w:r w:rsidRPr="008A40B8">
        <w:rPr>
          <w:rFonts w:ascii="Times New Roman" w:hAnsi="Times New Roman"/>
          <w:sz w:val="24"/>
          <w:szCs w:val="24"/>
        </w:rPr>
        <w:t xml:space="preserve">notification de l'attribution du marché par </w:t>
      </w:r>
      <w:r w:rsidR="0087390A" w:rsidRPr="008A40B8">
        <w:rPr>
          <w:rFonts w:ascii="Times New Roman" w:hAnsi="Times New Roman"/>
          <w:sz w:val="24"/>
          <w:szCs w:val="24"/>
        </w:rPr>
        <w:t>le Bénéficiaire</w:t>
      </w:r>
      <w:r w:rsidRPr="008A40B8">
        <w:rPr>
          <w:rFonts w:ascii="Times New Roman" w:hAnsi="Times New Roman"/>
          <w:sz w:val="24"/>
          <w:szCs w:val="24"/>
        </w:rPr>
        <w:t xml:space="preserve"> au soumissionna</w:t>
      </w:r>
      <w:r w:rsidR="006B050F" w:rsidRPr="008A40B8">
        <w:rPr>
          <w:rFonts w:ascii="Times New Roman" w:hAnsi="Times New Roman"/>
          <w:sz w:val="24"/>
          <w:szCs w:val="24"/>
        </w:rPr>
        <w:t>ire retenu et conformément aux Conditions G</w:t>
      </w:r>
      <w:r w:rsidRPr="008A40B8">
        <w:rPr>
          <w:rFonts w:ascii="Times New Roman" w:hAnsi="Times New Roman"/>
          <w:sz w:val="24"/>
          <w:szCs w:val="24"/>
        </w:rPr>
        <w:t xml:space="preserve">énérales de l'Accord de </w:t>
      </w:r>
      <w:r w:rsidR="006B050F" w:rsidRPr="008A40B8">
        <w:rPr>
          <w:rFonts w:ascii="Times New Roman" w:hAnsi="Times New Roman"/>
          <w:sz w:val="24"/>
          <w:szCs w:val="24"/>
        </w:rPr>
        <w:t>Financemen</w:t>
      </w:r>
      <w:r w:rsidRPr="008A40B8">
        <w:rPr>
          <w:rFonts w:ascii="Times New Roman" w:hAnsi="Times New Roman"/>
          <w:sz w:val="24"/>
          <w:szCs w:val="24"/>
        </w:rPr>
        <w:t xml:space="preserve">t, la </w:t>
      </w:r>
      <w:r w:rsidR="00C23256" w:rsidRPr="008A40B8">
        <w:rPr>
          <w:rFonts w:ascii="Times New Roman" w:hAnsi="Times New Roman"/>
          <w:sz w:val="24"/>
          <w:szCs w:val="24"/>
        </w:rPr>
        <w:t>BIsD</w:t>
      </w:r>
      <w:r w:rsidRPr="008A40B8">
        <w:rPr>
          <w:rFonts w:ascii="Times New Roman" w:hAnsi="Times New Roman"/>
          <w:sz w:val="24"/>
          <w:szCs w:val="24"/>
        </w:rPr>
        <w:t xml:space="preserve"> est autorisée à publier la description du marché</w:t>
      </w:r>
      <w:r w:rsidR="006B050F" w:rsidRPr="008A40B8">
        <w:rPr>
          <w:rFonts w:ascii="Times New Roman" w:hAnsi="Times New Roman"/>
          <w:sz w:val="24"/>
          <w:szCs w:val="24"/>
        </w:rPr>
        <w:t>, le nom et la nationalité du soumissionnaire retenu</w:t>
      </w:r>
      <w:r w:rsidRPr="008A40B8">
        <w:rPr>
          <w:rFonts w:ascii="Times New Roman" w:hAnsi="Times New Roman"/>
          <w:sz w:val="24"/>
          <w:szCs w:val="24"/>
        </w:rPr>
        <w:t xml:space="preserve"> et </w:t>
      </w:r>
      <w:r w:rsidR="006B050F" w:rsidRPr="008A40B8">
        <w:rPr>
          <w:rFonts w:ascii="Times New Roman" w:hAnsi="Times New Roman"/>
          <w:sz w:val="24"/>
          <w:szCs w:val="24"/>
        </w:rPr>
        <w:t>le</w:t>
      </w:r>
      <w:r w:rsidRPr="008A40B8">
        <w:rPr>
          <w:rFonts w:ascii="Times New Roman" w:hAnsi="Times New Roman"/>
          <w:sz w:val="24"/>
          <w:szCs w:val="24"/>
        </w:rPr>
        <w:t xml:space="preserve"> montant</w:t>
      </w:r>
      <w:r w:rsidR="006B050F" w:rsidRPr="008A40B8">
        <w:rPr>
          <w:rFonts w:ascii="Times New Roman" w:hAnsi="Times New Roman"/>
          <w:sz w:val="24"/>
          <w:szCs w:val="24"/>
        </w:rPr>
        <w:t xml:space="preserve"> du marché</w:t>
      </w:r>
      <w:r w:rsidRPr="008A40B8">
        <w:rPr>
          <w:rFonts w:ascii="Times New Roman" w:hAnsi="Times New Roman"/>
          <w:sz w:val="24"/>
          <w:szCs w:val="24"/>
        </w:rPr>
        <w:t>.</w:t>
      </w:r>
    </w:p>
    <w:p w:rsidR="009D5DB0" w:rsidRPr="008A40B8" w:rsidRDefault="009D5DB0">
      <w:pPr>
        <w:jc w:val="both"/>
        <w:rPr>
          <w:rFonts w:ascii="Times New Roman" w:hAnsi="Times New Roman"/>
          <w:sz w:val="24"/>
          <w:szCs w:val="24"/>
        </w:rPr>
      </w:pPr>
    </w:p>
    <w:p w:rsidR="009D5DB0" w:rsidRPr="008A40B8" w:rsidRDefault="009D5DB0">
      <w:pPr>
        <w:jc w:val="both"/>
        <w:rPr>
          <w:rFonts w:ascii="Times New Roman" w:hAnsi="Times New Roman"/>
          <w:sz w:val="24"/>
          <w:szCs w:val="24"/>
        </w:rPr>
      </w:pPr>
      <w:r w:rsidRPr="008A40B8">
        <w:rPr>
          <w:rFonts w:ascii="Times New Roman" w:hAnsi="Times New Roman"/>
          <w:sz w:val="24"/>
          <w:szCs w:val="24"/>
        </w:rPr>
        <w:tab/>
        <w:t>Les personnes qui utilisent le présent dossier sont invitées à faire part de leurs commentaires à :</w:t>
      </w:r>
    </w:p>
    <w:p w:rsidR="009D5DB0" w:rsidRPr="008A40B8" w:rsidRDefault="009D5DB0">
      <w:pPr>
        <w:rPr>
          <w:rFonts w:ascii="Times New Roman" w:hAnsi="Times New Roman"/>
          <w:sz w:val="24"/>
          <w:szCs w:val="24"/>
        </w:rPr>
      </w:pPr>
    </w:p>
    <w:p w:rsidR="006B050F" w:rsidRPr="008A40B8" w:rsidRDefault="00266D2E" w:rsidP="006B050F">
      <w:pPr>
        <w:jc w:val="center"/>
        <w:rPr>
          <w:sz w:val="24"/>
          <w:szCs w:val="24"/>
          <w:lang w:val="en-US"/>
        </w:rPr>
      </w:pPr>
      <w:r w:rsidRPr="008A40B8">
        <w:rPr>
          <w:sz w:val="24"/>
          <w:szCs w:val="24"/>
          <w:lang w:val="en-US"/>
        </w:rPr>
        <w:t xml:space="preserve">Project </w:t>
      </w:r>
      <w:r w:rsidR="006B050F" w:rsidRPr="008A40B8">
        <w:rPr>
          <w:sz w:val="24"/>
          <w:szCs w:val="24"/>
          <w:lang w:val="en-US"/>
        </w:rPr>
        <w:t xml:space="preserve">Procurement </w:t>
      </w:r>
      <w:r w:rsidR="00C23256" w:rsidRPr="008A40B8">
        <w:rPr>
          <w:sz w:val="24"/>
          <w:szCs w:val="24"/>
          <w:lang w:val="en-US"/>
        </w:rPr>
        <w:t>(PPR)</w:t>
      </w:r>
    </w:p>
    <w:p w:rsidR="00266D2E" w:rsidRPr="008A40B8" w:rsidRDefault="00266D2E" w:rsidP="006B050F">
      <w:pPr>
        <w:pStyle w:val="BankNormal"/>
        <w:spacing w:after="0"/>
        <w:jc w:val="center"/>
        <w:rPr>
          <w:spacing w:val="-7"/>
        </w:rPr>
      </w:pPr>
      <w:r w:rsidRPr="008A40B8">
        <w:rPr>
          <w:spacing w:val="-7"/>
        </w:rPr>
        <w:t>Country Programs Complex (CPC)</w:t>
      </w:r>
    </w:p>
    <w:p w:rsidR="00266D2E" w:rsidRPr="008A40B8" w:rsidRDefault="00266D2E" w:rsidP="00266D2E">
      <w:pPr>
        <w:overflowPunct/>
        <w:autoSpaceDE/>
        <w:autoSpaceDN/>
        <w:adjustRightInd/>
        <w:jc w:val="center"/>
        <w:textAlignment w:val="auto"/>
        <w:rPr>
          <w:sz w:val="24"/>
          <w:szCs w:val="24"/>
          <w:lang w:val="en-US"/>
        </w:rPr>
      </w:pPr>
      <w:r w:rsidRPr="008A40B8">
        <w:rPr>
          <w:sz w:val="24"/>
          <w:szCs w:val="24"/>
          <w:lang w:val="en-US"/>
        </w:rPr>
        <w:t>The Islamic Development Bank</w:t>
      </w:r>
    </w:p>
    <w:p w:rsidR="006B050F" w:rsidRPr="008A40B8" w:rsidRDefault="00266D2E" w:rsidP="006B050F">
      <w:pPr>
        <w:pStyle w:val="BankNormal"/>
        <w:spacing w:after="0"/>
        <w:jc w:val="center"/>
      </w:pPr>
      <w:r w:rsidRPr="008A40B8">
        <w:t>8111 King Khalid St.</w:t>
      </w:r>
      <w:r w:rsidRPr="008A40B8">
        <w:br/>
        <w:t>AI Nuzlah AI Yamania Dist. Unit No. 1</w:t>
      </w:r>
      <w:r w:rsidRPr="008A40B8">
        <w:br/>
        <w:t>Jeddah 22332-2444</w:t>
      </w:r>
      <w:r w:rsidR="006B050F" w:rsidRPr="008A40B8">
        <w:t>Kingdom of Saudi Arabia</w:t>
      </w:r>
    </w:p>
    <w:p w:rsidR="00266D2E" w:rsidRPr="008A40B8" w:rsidRDefault="00266D2E" w:rsidP="00266D2E">
      <w:pPr>
        <w:overflowPunct/>
        <w:autoSpaceDE/>
        <w:autoSpaceDN/>
        <w:adjustRightInd/>
        <w:jc w:val="center"/>
        <w:textAlignment w:val="auto"/>
        <w:rPr>
          <w:sz w:val="24"/>
          <w:szCs w:val="24"/>
          <w:u w:val="single"/>
          <w:lang w:val="en-US"/>
        </w:rPr>
      </w:pPr>
      <w:r w:rsidRPr="008A40B8">
        <w:rPr>
          <w:sz w:val="24"/>
          <w:szCs w:val="24"/>
          <w:u w:val="single"/>
          <w:lang w:val="en-US"/>
        </w:rPr>
        <w:t>ppr@isdb.org</w:t>
      </w:r>
    </w:p>
    <w:p w:rsidR="00266D2E" w:rsidRPr="008A40B8" w:rsidRDefault="00266D2E" w:rsidP="00266D2E">
      <w:pPr>
        <w:overflowPunct/>
        <w:autoSpaceDE/>
        <w:autoSpaceDN/>
        <w:adjustRightInd/>
        <w:spacing w:after="240"/>
        <w:ind w:right="-14"/>
        <w:jc w:val="center"/>
        <w:textAlignment w:val="auto"/>
        <w:rPr>
          <w:sz w:val="24"/>
          <w:szCs w:val="24"/>
          <w:lang w:val="en-US"/>
        </w:rPr>
      </w:pPr>
      <w:r w:rsidRPr="008A40B8">
        <w:rPr>
          <w:sz w:val="24"/>
          <w:szCs w:val="24"/>
          <w:u w:val="single"/>
          <w:lang w:val="en-US"/>
        </w:rPr>
        <w:t>http://www.isdb.org</w:t>
      </w:r>
    </w:p>
    <w:p w:rsidR="006B050F" w:rsidRDefault="006B050F" w:rsidP="006B050F">
      <w:pPr>
        <w:pStyle w:val="BankNormal"/>
        <w:spacing w:after="0"/>
        <w:jc w:val="center"/>
      </w:pPr>
    </w:p>
    <w:p w:rsidR="006B050F" w:rsidRPr="006B050F" w:rsidRDefault="006B050F" w:rsidP="006B050F">
      <w:pPr>
        <w:rPr>
          <w:lang w:val="en-US"/>
        </w:rPr>
      </w:pPr>
    </w:p>
    <w:p w:rsidR="006B050F" w:rsidRDefault="006B050F">
      <w:pPr>
        <w:jc w:val="center"/>
        <w:rPr>
          <w:rFonts w:ascii="Times New Roman" w:hAnsi="Times New Roman"/>
          <w:lang w:val="en-US"/>
        </w:rPr>
        <w:sectPr w:rsidR="006B050F">
          <w:headerReference w:type="even" r:id="rId9"/>
          <w:headerReference w:type="default" r:id="rId10"/>
          <w:headerReference w:type="first" r:id="rId11"/>
          <w:footnotePr>
            <w:numRestart w:val="eachSect"/>
          </w:footnotePr>
          <w:pgSz w:w="12240" w:h="15840"/>
          <w:pgMar w:top="864" w:right="1440" w:bottom="1440" w:left="1800" w:header="720" w:footer="720" w:gutter="0"/>
          <w:pgNumType w:fmt="lowerRoman" w:start="1"/>
          <w:cols w:space="720"/>
          <w:noEndnote/>
          <w:titlePg/>
        </w:sectPr>
      </w:pPr>
    </w:p>
    <w:p w:rsidR="009D5DB0" w:rsidRPr="006B050F" w:rsidRDefault="009D5DB0">
      <w:pPr>
        <w:jc w:val="center"/>
        <w:rPr>
          <w:rFonts w:ascii="Times New Roman" w:hAnsi="Times New Roman"/>
          <w:lang w:val="en-US"/>
        </w:rPr>
      </w:pPr>
    </w:p>
    <w:p w:rsidR="009D5DB0" w:rsidRPr="006B050F" w:rsidRDefault="009D5DB0">
      <w:pPr>
        <w:jc w:val="center"/>
        <w:rPr>
          <w:rFonts w:ascii="Times New Roman" w:hAnsi="Times New Roman"/>
          <w:lang w:val="en-US"/>
        </w:rPr>
      </w:pPr>
    </w:p>
    <w:p w:rsidR="009D5DB0" w:rsidRDefault="009D5DB0">
      <w:pPr>
        <w:jc w:val="center"/>
        <w:rPr>
          <w:rFonts w:ascii="Times New Roman" w:hAnsi="Times New Roman"/>
          <w:b/>
          <w:sz w:val="24"/>
        </w:rPr>
      </w:pPr>
      <w:r>
        <w:rPr>
          <w:rFonts w:ascii="Times New Roman" w:hAnsi="Times New Roman"/>
          <w:b/>
          <w:sz w:val="24"/>
        </w:rPr>
        <w:t>Table des matières</w:t>
      </w:r>
    </w:p>
    <w:p w:rsidR="009D5DB0" w:rsidRDefault="009D5DB0">
      <w:pPr>
        <w:jc w:val="center"/>
        <w:rPr>
          <w:rFonts w:ascii="Times New Roman" w:hAnsi="Times New Roman"/>
          <w:b/>
          <w:sz w:val="24"/>
        </w:rPr>
      </w:pPr>
    </w:p>
    <w:p w:rsidR="008A40B8" w:rsidRDefault="000A4BD9">
      <w:pPr>
        <w:pStyle w:val="TOC1"/>
        <w:tabs>
          <w:tab w:val="right" w:leader="dot" w:pos="8990"/>
        </w:tabs>
        <w:rPr>
          <w:rFonts w:asciiTheme="minorHAnsi" w:eastAsiaTheme="minorEastAsia" w:hAnsiTheme="minorHAnsi" w:cstheme="minorBidi"/>
          <w:noProof/>
          <w:szCs w:val="22"/>
          <w:lang w:val="en-US" w:eastAsia="en-US"/>
        </w:rPr>
      </w:pPr>
      <w:r>
        <w:rPr>
          <w:rFonts w:ascii="Times New Roman" w:hAnsi="Times New Roman"/>
          <w:b/>
        </w:rPr>
        <w:fldChar w:fldCharType="begin"/>
      </w:r>
      <w:r>
        <w:rPr>
          <w:rFonts w:ascii="Times New Roman" w:hAnsi="Times New Roman"/>
          <w:b/>
        </w:rPr>
        <w:instrText xml:space="preserve"> TOC \h \z \t "Style2;1;Style3;2" </w:instrText>
      </w:r>
      <w:r>
        <w:rPr>
          <w:rFonts w:ascii="Times New Roman" w:hAnsi="Times New Roman"/>
          <w:b/>
        </w:rPr>
        <w:fldChar w:fldCharType="separate"/>
      </w:r>
      <w:hyperlink w:anchor="_Toc3622446" w:history="1">
        <w:r w:rsidR="008A40B8" w:rsidRPr="004B635B">
          <w:rPr>
            <w:rStyle w:val="Hyperlink"/>
            <w:noProof/>
          </w:rPr>
          <w:t>Note d’information aux Utilisateurs</w:t>
        </w:r>
        <w:r w:rsidR="008A40B8">
          <w:rPr>
            <w:noProof/>
            <w:webHidden/>
          </w:rPr>
          <w:tab/>
        </w:r>
        <w:r w:rsidR="008A40B8">
          <w:rPr>
            <w:noProof/>
            <w:webHidden/>
          </w:rPr>
          <w:fldChar w:fldCharType="begin"/>
        </w:r>
        <w:r w:rsidR="008A40B8">
          <w:rPr>
            <w:noProof/>
            <w:webHidden/>
          </w:rPr>
          <w:instrText xml:space="preserve"> PAGEREF _Toc3622446 \h </w:instrText>
        </w:r>
        <w:r w:rsidR="008A40B8">
          <w:rPr>
            <w:noProof/>
            <w:webHidden/>
          </w:rPr>
        </w:r>
        <w:r w:rsidR="008A40B8">
          <w:rPr>
            <w:noProof/>
            <w:webHidden/>
          </w:rPr>
          <w:fldChar w:fldCharType="separate"/>
        </w:r>
        <w:r w:rsidR="008A40B8">
          <w:rPr>
            <w:noProof/>
            <w:webHidden/>
          </w:rPr>
          <w:t>ii</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47" w:history="1">
        <w:r w:rsidR="008A40B8" w:rsidRPr="004B635B">
          <w:rPr>
            <w:rStyle w:val="Hyperlink"/>
            <w:noProof/>
          </w:rPr>
          <w:t>Comment utiliser les présents formulaires</w:t>
        </w:r>
        <w:r w:rsidR="008A40B8">
          <w:rPr>
            <w:noProof/>
            <w:webHidden/>
          </w:rPr>
          <w:tab/>
        </w:r>
        <w:r w:rsidR="008A40B8">
          <w:rPr>
            <w:noProof/>
            <w:webHidden/>
          </w:rPr>
          <w:fldChar w:fldCharType="begin"/>
        </w:r>
        <w:r w:rsidR="008A40B8">
          <w:rPr>
            <w:noProof/>
            <w:webHidden/>
          </w:rPr>
          <w:instrText xml:space="preserve"> PAGEREF _Toc3622447 \h </w:instrText>
        </w:r>
        <w:r w:rsidR="008A40B8">
          <w:rPr>
            <w:noProof/>
            <w:webHidden/>
          </w:rPr>
        </w:r>
        <w:r w:rsidR="008A40B8">
          <w:rPr>
            <w:noProof/>
            <w:webHidden/>
          </w:rPr>
          <w:fldChar w:fldCharType="separate"/>
        </w:r>
        <w:r w:rsidR="008A40B8">
          <w:rPr>
            <w:noProof/>
            <w:webHidden/>
          </w:rPr>
          <w:t>1</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48" w:history="1">
        <w:r w:rsidR="008A40B8" w:rsidRPr="004B635B">
          <w:rPr>
            <w:rStyle w:val="Hyperlink"/>
            <w:noProof/>
          </w:rPr>
          <w:t>Section I. Formulaires types d'évaluation des offres</w:t>
        </w:r>
        <w:r w:rsidR="008A40B8">
          <w:rPr>
            <w:noProof/>
            <w:webHidden/>
          </w:rPr>
          <w:tab/>
        </w:r>
        <w:r w:rsidR="008A40B8">
          <w:rPr>
            <w:noProof/>
            <w:webHidden/>
          </w:rPr>
          <w:fldChar w:fldCharType="begin"/>
        </w:r>
        <w:r w:rsidR="008A40B8">
          <w:rPr>
            <w:noProof/>
            <w:webHidden/>
          </w:rPr>
          <w:instrText xml:space="preserve"> PAGEREF _Toc3622448 \h </w:instrText>
        </w:r>
        <w:r w:rsidR="008A40B8">
          <w:rPr>
            <w:noProof/>
            <w:webHidden/>
          </w:rPr>
        </w:r>
        <w:r w:rsidR="008A40B8">
          <w:rPr>
            <w:noProof/>
            <w:webHidden/>
          </w:rPr>
          <w:fldChar w:fldCharType="separate"/>
        </w:r>
        <w:r w:rsidR="008A40B8">
          <w:rPr>
            <w:noProof/>
            <w:webHidden/>
          </w:rPr>
          <w:t>2</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49" w:history="1">
        <w:r w:rsidR="008A40B8" w:rsidRPr="004B635B">
          <w:rPr>
            <w:rStyle w:val="Hyperlink"/>
            <w:noProof/>
          </w:rPr>
          <w:t>Couverture type</w:t>
        </w:r>
        <w:r w:rsidR="008A40B8">
          <w:rPr>
            <w:noProof/>
            <w:webHidden/>
          </w:rPr>
          <w:tab/>
        </w:r>
        <w:r w:rsidR="008A40B8">
          <w:rPr>
            <w:noProof/>
            <w:webHidden/>
          </w:rPr>
          <w:fldChar w:fldCharType="begin"/>
        </w:r>
        <w:r w:rsidR="008A40B8">
          <w:rPr>
            <w:noProof/>
            <w:webHidden/>
          </w:rPr>
          <w:instrText xml:space="preserve"> PAGEREF _Toc3622449 \h </w:instrText>
        </w:r>
        <w:r w:rsidR="008A40B8">
          <w:rPr>
            <w:noProof/>
            <w:webHidden/>
          </w:rPr>
        </w:r>
        <w:r w:rsidR="008A40B8">
          <w:rPr>
            <w:noProof/>
            <w:webHidden/>
          </w:rPr>
          <w:fldChar w:fldCharType="separate"/>
        </w:r>
        <w:r w:rsidR="008A40B8">
          <w:rPr>
            <w:noProof/>
            <w:webHidden/>
          </w:rPr>
          <w:t>3</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0" w:history="1">
        <w:r w:rsidR="008A40B8" w:rsidRPr="004B635B">
          <w:rPr>
            <w:rStyle w:val="Hyperlink"/>
            <w:noProof/>
          </w:rPr>
          <w:t>Lettre d'Envoi</w:t>
        </w:r>
        <w:r w:rsidR="008A40B8">
          <w:rPr>
            <w:noProof/>
            <w:webHidden/>
          </w:rPr>
          <w:tab/>
        </w:r>
        <w:r w:rsidR="008A40B8">
          <w:rPr>
            <w:noProof/>
            <w:webHidden/>
          </w:rPr>
          <w:fldChar w:fldCharType="begin"/>
        </w:r>
        <w:r w:rsidR="008A40B8">
          <w:rPr>
            <w:noProof/>
            <w:webHidden/>
          </w:rPr>
          <w:instrText xml:space="preserve"> PAGEREF _Toc3622450 \h </w:instrText>
        </w:r>
        <w:r w:rsidR="008A40B8">
          <w:rPr>
            <w:noProof/>
            <w:webHidden/>
          </w:rPr>
        </w:r>
        <w:r w:rsidR="008A40B8">
          <w:rPr>
            <w:noProof/>
            <w:webHidden/>
          </w:rPr>
          <w:fldChar w:fldCharType="separate"/>
        </w:r>
        <w:r w:rsidR="008A40B8">
          <w:rPr>
            <w:noProof/>
            <w:webHidden/>
          </w:rPr>
          <w:t>4</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1" w:history="1">
        <w:r w:rsidR="008A40B8" w:rsidRPr="004B635B">
          <w:rPr>
            <w:rStyle w:val="Hyperlink"/>
            <w:noProof/>
          </w:rPr>
          <w:t>Tableau 1 : Identification</w:t>
        </w:r>
        <w:r w:rsidR="008A40B8">
          <w:rPr>
            <w:noProof/>
            <w:webHidden/>
          </w:rPr>
          <w:tab/>
        </w:r>
        <w:r w:rsidR="008A40B8">
          <w:rPr>
            <w:noProof/>
            <w:webHidden/>
          </w:rPr>
          <w:fldChar w:fldCharType="begin"/>
        </w:r>
        <w:r w:rsidR="008A40B8">
          <w:rPr>
            <w:noProof/>
            <w:webHidden/>
          </w:rPr>
          <w:instrText xml:space="preserve"> PAGEREF _Toc3622451 \h </w:instrText>
        </w:r>
        <w:r w:rsidR="008A40B8">
          <w:rPr>
            <w:noProof/>
            <w:webHidden/>
          </w:rPr>
        </w:r>
        <w:r w:rsidR="008A40B8">
          <w:rPr>
            <w:noProof/>
            <w:webHidden/>
          </w:rPr>
          <w:fldChar w:fldCharType="separate"/>
        </w:r>
        <w:r w:rsidR="008A40B8">
          <w:rPr>
            <w:noProof/>
            <w:webHidden/>
          </w:rPr>
          <w:t>5</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2" w:history="1">
        <w:r w:rsidR="008A40B8" w:rsidRPr="004B635B">
          <w:rPr>
            <w:rStyle w:val="Hyperlink"/>
            <w:noProof/>
          </w:rPr>
          <w:t>Tableau 2 : Procédure d'appel d’offres</w:t>
        </w:r>
        <w:r w:rsidR="008A40B8">
          <w:rPr>
            <w:noProof/>
            <w:webHidden/>
          </w:rPr>
          <w:tab/>
        </w:r>
        <w:r w:rsidR="008A40B8">
          <w:rPr>
            <w:noProof/>
            <w:webHidden/>
          </w:rPr>
          <w:fldChar w:fldCharType="begin"/>
        </w:r>
        <w:r w:rsidR="008A40B8">
          <w:rPr>
            <w:noProof/>
            <w:webHidden/>
          </w:rPr>
          <w:instrText xml:space="preserve"> PAGEREF _Toc3622452 \h </w:instrText>
        </w:r>
        <w:r w:rsidR="008A40B8">
          <w:rPr>
            <w:noProof/>
            <w:webHidden/>
          </w:rPr>
        </w:r>
        <w:r w:rsidR="008A40B8">
          <w:rPr>
            <w:noProof/>
            <w:webHidden/>
          </w:rPr>
          <w:fldChar w:fldCharType="separate"/>
        </w:r>
        <w:r w:rsidR="008A40B8">
          <w:rPr>
            <w:noProof/>
            <w:webHidden/>
          </w:rPr>
          <w:t>6</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3" w:history="1">
        <w:r w:rsidR="008A40B8" w:rsidRPr="004B635B">
          <w:rPr>
            <w:rStyle w:val="Hyperlink"/>
            <w:noProof/>
          </w:rPr>
          <w:t>Tableau 3 : Remise des offres et ouverture des plis</w:t>
        </w:r>
        <w:r w:rsidR="008A40B8">
          <w:rPr>
            <w:noProof/>
            <w:webHidden/>
          </w:rPr>
          <w:tab/>
        </w:r>
        <w:r w:rsidR="008A40B8">
          <w:rPr>
            <w:noProof/>
            <w:webHidden/>
          </w:rPr>
          <w:fldChar w:fldCharType="begin"/>
        </w:r>
        <w:r w:rsidR="008A40B8">
          <w:rPr>
            <w:noProof/>
            <w:webHidden/>
          </w:rPr>
          <w:instrText xml:space="preserve"> PAGEREF _Toc3622453 \h </w:instrText>
        </w:r>
        <w:r w:rsidR="008A40B8">
          <w:rPr>
            <w:noProof/>
            <w:webHidden/>
          </w:rPr>
        </w:r>
        <w:r w:rsidR="008A40B8">
          <w:rPr>
            <w:noProof/>
            <w:webHidden/>
          </w:rPr>
          <w:fldChar w:fldCharType="separate"/>
        </w:r>
        <w:r w:rsidR="008A40B8">
          <w:rPr>
            <w:noProof/>
            <w:webHidden/>
          </w:rPr>
          <w:t>7</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4" w:history="1">
        <w:r w:rsidR="008A40B8" w:rsidRPr="004B635B">
          <w:rPr>
            <w:rStyle w:val="Hyperlink"/>
            <w:noProof/>
          </w:rPr>
          <w:t>Tableau 4 : Prix des offres (lus publiquement)</w:t>
        </w:r>
        <w:r w:rsidR="008A40B8">
          <w:rPr>
            <w:noProof/>
            <w:webHidden/>
          </w:rPr>
          <w:tab/>
        </w:r>
        <w:r w:rsidR="008A40B8">
          <w:rPr>
            <w:noProof/>
            <w:webHidden/>
          </w:rPr>
          <w:fldChar w:fldCharType="begin"/>
        </w:r>
        <w:r w:rsidR="008A40B8">
          <w:rPr>
            <w:noProof/>
            <w:webHidden/>
          </w:rPr>
          <w:instrText xml:space="preserve"> PAGEREF _Toc3622454 \h </w:instrText>
        </w:r>
        <w:r w:rsidR="008A40B8">
          <w:rPr>
            <w:noProof/>
            <w:webHidden/>
          </w:rPr>
        </w:r>
        <w:r w:rsidR="008A40B8">
          <w:rPr>
            <w:noProof/>
            <w:webHidden/>
          </w:rPr>
          <w:fldChar w:fldCharType="separate"/>
        </w:r>
        <w:r w:rsidR="008A40B8">
          <w:rPr>
            <w:noProof/>
            <w:webHidden/>
          </w:rPr>
          <w:t>8</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5" w:history="1">
        <w:r w:rsidR="008A40B8" w:rsidRPr="004B635B">
          <w:rPr>
            <w:rStyle w:val="Hyperlink"/>
            <w:noProof/>
          </w:rPr>
          <w:t>Tableau 5 A: Examen préliminaire</w:t>
        </w:r>
        <w:r w:rsidR="008A40B8">
          <w:rPr>
            <w:noProof/>
            <w:webHidden/>
          </w:rPr>
          <w:tab/>
        </w:r>
        <w:r w:rsidR="008A40B8">
          <w:rPr>
            <w:noProof/>
            <w:webHidden/>
          </w:rPr>
          <w:fldChar w:fldCharType="begin"/>
        </w:r>
        <w:r w:rsidR="008A40B8">
          <w:rPr>
            <w:noProof/>
            <w:webHidden/>
          </w:rPr>
          <w:instrText xml:space="preserve"> PAGEREF _Toc3622455 \h </w:instrText>
        </w:r>
        <w:r w:rsidR="008A40B8">
          <w:rPr>
            <w:noProof/>
            <w:webHidden/>
          </w:rPr>
        </w:r>
        <w:r w:rsidR="008A40B8">
          <w:rPr>
            <w:noProof/>
            <w:webHidden/>
          </w:rPr>
          <w:fldChar w:fldCharType="separate"/>
        </w:r>
        <w:r w:rsidR="008A40B8">
          <w:rPr>
            <w:noProof/>
            <w:webHidden/>
          </w:rPr>
          <w:t>9</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6" w:history="1">
        <w:r w:rsidR="008A40B8" w:rsidRPr="004B635B">
          <w:rPr>
            <w:rStyle w:val="Hyperlink"/>
            <w:noProof/>
          </w:rPr>
          <w:t>Tableau 5B: Examen de la conformité technique</w:t>
        </w:r>
        <w:r w:rsidR="008A40B8">
          <w:rPr>
            <w:noProof/>
            <w:webHidden/>
          </w:rPr>
          <w:tab/>
        </w:r>
        <w:r w:rsidR="008A40B8">
          <w:rPr>
            <w:noProof/>
            <w:webHidden/>
          </w:rPr>
          <w:fldChar w:fldCharType="begin"/>
        </w:r>
        <w:r w:rsidR="008A40B8">
          <w:rPr>
            <w:noProof/>
            <w:webHidden/>
          </w:rPr>
          <w:instrText xml:space="preserve"> PAGEREF _Toc3622456 \h </w:instrText>
        </w:r>
        <w:r w:rsidR="008A40B8">
          <w:rPr>
            <w:noProof/>
            <w:webHidden/>
          </w:rPr>
        </w:r>
        <w:r w:rsidR="008A40B8">
          <w:rPr>
            <w:noProof/>
            <w:webHidden/>
          </w:rPr>
          <w:fldChar w:fldCharType="separate"/>
        </w:r>
        <w:r w:rsidR="008A40B8">
          <w:rPr>
            <w:noProof/>
            <w:webHidden/>
          </w:rPr>
          <w:t>10</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7" w:history="1">
        <w:r w:rsidR="008A40B8" w:rsidRPr="004B635B">
          <w:rPr>
            <w:rStyle w:val="Hyperlink"/>
            <w:noProof/>
          </w:rPr>
          <w:t>Tableau 6 : Corrections et rabais inconditionnels</w:t>
        </w:r>
        <w:r w:rsidR="008A40B8">
          <w:rPr>
            <w:noProof/>
            <w:webHidden/>
          </w:rPr>
          <w:tab/>
        </w:r>
        <w:r w:rsidR="008A40B8">
          <w:rPr>
            <w:noProof/>
            <w:webHidden/>
          </w:rPr>
          <w:fldChar w:fldCharType="begin"/>
        </w:r>
        <w:r w:rsidR="008A40B8">
          <w:rPr>
            <w:noProof/>
            <w:webHidden/>
          </w:rPr>
          <w:instrText xml:space="preserve"> PAGEREF _Toc3622457 \h </w:instrText>
        </w:r>
        <w:r w:rsidR="008A40B8">
          <w:rPr>
            <w:noProof/>
            <w:webHidden/>
          </w:rPr>
        </w:r>
        <w:r w:rsidR="008A40B8">
          <w:rPr>
            <w:noProof/>
            <w:webHidden/>
          </w:rPr>
          <w:fldChar w:fldCharType="separate"/>
        </w:r>
        <w:r w:rsidR="008A40B8">
          <w:rPr>
            <w:noProof/>
            <w:webHidden/>
          </w:rPr>
          <w:t>11</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8" w:history="1">
        <w:r w:rsidR="008A40B8" w:rsidRPr="004B635B">
          <w:rPr>
            <w:rStyle w:val="Hyperlink"/>
            <w:noProof/>
          </w:rPr>
          <w:t>Tableau 7 : Taux de change</w:t>
        </w:r>
        <w:r w:rsidR="008A40B8">
          <w:rPr>
            <w:noProof/>
            <w:webHidden/>
          </w:rPr>
          <w:tab/>
        </w:r>
        <w:r w:rsidR="008A40B8">
          <w:rPr>
            <w:noProof/>
            <w:webHidden/>
          </w:rPr>
          <w:fldChar w:fldCharType="begin"/>
        </w:r>
        <w:r w:rsidR="008A40B8">
          <w:rPr>
            <w:noProof/>
            <w:webHidden/>
          </w:rPr>
          <w:instrText xml:space="preserve"> PAGEREF _Toc3622458 \h </w:instrText>
        </w:r>
        <w:r w:rsidR="008A40B8">
          <w:rPr>
            <w:noProof/>
            <w:webHidden/>
          </w:rPr>
        </w:r>
        <w:r w:rsidR="008A40B8">
          <w:rPr>
            <w:noProof/>
            <w:webHidden/>
          </w:rPr>
          <w:fldChar w:fldCharType="separate"/>
        </w:r>
        <w:r w:rsidR="008A40B8">
          <w:rPr>
            <w:noProof/>
            <w:webHidden/>
          </w:rPr>
          <w:t>12</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59" w:history="1">
        <w:r w:rsidR="008A40B8" w:rsidRPr="004B635B">
          <w:rPr>
            <w:rStyle w:val="Hyperlink"/>
            <w:rFonts w:ascii="CG Times (W1)" w:hAnsi="CG Times (W1)"/>
            <w:noProof/>
          </w:rPr>
          <w:t>Tableau 8: Conversion monétaire (multiples monnaies</w:t>
        </w:r>
        <w:r w:rsidR="008A40B8">
          <w:rPr>
            <w:noProof/>
            <w:webHidden/>
          </w:rPr>
          <w:tab/>
        </w:r>
        <w:r w:rsidR="008A40B8">
          <w:rPr>
            <w:noProof/>
            <w:webHidden/>
          </w:rPr>
          <w:fldChar w:fldCharType="begin"/>
        </w:r>
        <w:r w:rsidR="008A40B8">
          <w:rPr>
            <w:noProof/>
            <w:webHidden/>
          </w:rPr>
          <w:instrText xml:space="preserve"> PAGEREF _Toc3622459 \h </w:instrText>
        </w:r>
        <w:r w:rsidR="008A40B8">
          <w:rPr>
            <w:noProof/>
            <w:webHidden/>
          </w:rPr>
        </w:r>
        <w:r w:rsidR="008A40B8">
          <w:rPr>
            <w:noProof/>
            <w:webHidden/>
          </w:rPr>
          <w:fldChar w:fldCharType="separate"/>
        </w:r>
        <w:r w:rsidR="008A40B8">
          <w:rPr>
            <w:noProof/>
            <w:webHidden/>
          </w:rPr>
          <w:t>13</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60" w:history="1">
        <w:r w:rsidR="008A40B8" w:rsidRPr="004B635B">
          <w:rPr>
            <w:rStyle w:val="Hyperlink"/>
            <w:noProof/>
          </w:rPr>
          <w:t>Tableau 9: Conversion monétaire (monnaie unique)</w:t>
        </w:r>
        <w:r w:rsidR="008A40B8">
          <w:rPr>
            <w:noProof/>
            <w:webHidden/>
          </w:rPr>
          <w:tab/>
        </w:r>
        <w:r w:rsidR="008A40B8">
          <w:rPr>
            <w:noProof/>
            <w:webHidden/>
          </w:rPr>
          <w:fldChar w:fldCharType="begin"/>
        </w:r>
        <w:r w:rsidR="008A40B8">
          <w:rPr>
            <w:noProof/>
            <w:webHidden/>
          </w:rPr>
          <w:instrText xml:space="preserve"> PAGEREF _Toc3622460 \h </w:instrText>
        </w:r>
        <w:r w:rsidR="008A40B8">
          <w:rPr>
            <w:noProof/>
            <w:webHidden/>
          </w:rPr>
        </w:r>
        <w:r w:rsidR="008A40B8">
          <w:rPr>
            <w:noProof/>
            <w:webHidden/>
          </w:rPr>
          <w:fldChar w:fldCharType="separate"/>
        </w:r>
        <w:r w:rsidR="008A40B8">
          <w:rPr>
            <w:noProof/>
            <w:webHidden/>
          </w:rPr>
          <w:t>14</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61" w:history="1">
        <w:r w:rsidR="008A40B8" w:rsidRPr="004B635B">
          <w:rPr>
            <w:rStyle w:val="Hyperlink"/>
            <w:rFonts w:ascii="CG Times (W1)" w:hAnsi="CG Times (W1)"/>
            <w:noProof/>
          </w:rPr>
          <w:t>Tableau 10: Ajouts pour omissions, ajustements et variations mineures</w:t>
        </w:r>
        <w:r w:rsidR="008A40B8">
          <w:rPr>
            <w:noProof/>
            <w:webHidden/>
          </w:rPr>
          <w:tab/>
        </w:r>
        <w:r w:rsidR="008A40B8">
          <w:rPr>
            <w:noProof/>
            <w:webHidden/>
          </w:rPr>
          <w:fldChar w:fldCharType="begin"/>
        </w:r>
        <w:r w:rsidR="008A40B8">
          <w:rPr>
            <w:noProof/>
            <w:webHidden/>
          </w:rPr>
          <w:instrText xml:space="preserve"> PAGEREF _Toc3622461 \h </w:instrText>
        </w:r>
        <w:r w:rsidR="008A40B8">
          <w:rPr>
            <w:noProof/>
            <w:webHidden/>
          </w:rPr>
        </w:r>
        <w:r w:rsidR="008A40B8">
          <w:rPr>
            <w:noProof/>
            <w:webHidden/>
          </w:rPr>
          <w:fldChar w:fldCharType="separate"/>
        </w:r>
        <w:r w:rsidR="008A40B8">
          <w:rPr>
            <w:noProof/>
            <w:webHidden/>
          </w:rPr>
          <w:t>15</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62" w:history="1">
        <w:r w:rsidR="008A40B8" w:rsidRPr="004B635B">
          <w:rPr>
            <w:rStyle w:val="Hyperlink"/>
            <w:rFonts w:ascii="CG Times (W1)" w:hAnsi="CG Times (W1)"/>
            <w:noProof/>
          </w:rPr>
          <w:t>Tableau 11A : Préférence en faveur des Pays Membres pour les Biens</w:t>
        </w:r>
        <w:r w:rsidR="008A40B8">
          <w:rPr>
            <w:noProof/>
            <w:webHidden/>
          </w:rPr>
          <w:tab/>
        </w:r>
        <w:r w:rsidR="008A40B8">
          <w:rPr>
            <w:noProof/>
            <w:webHidden/>
          </w:rPr>
          <w:fldChar w:fldCharType="begin"/>
        </w:r>
        <w:r w:rsidR="008A40B8">
          <w:rPr>
            <w:noProof/>
            <w:webHidden/>
          </w:rPr>
          <w:instrText xml:space="preserve"> PAGEREF _Toc3622462 \h </w:instrText>
        </w:r>
        <w:r w:rsidR="008A40B8">
          <w:rPr>
            <w:noProof/>
            <w:webHidden/>
          </w:rPr>
        </w:r>
        <w:r w:rsidR="008A40B8">
          <w:rPr>
            <w:noProof/>
            <w:webHidden/>
          </w:rPr>
          <w:fldChar w:fldCharType="separate"/>
        </w:r>
        <w:r w:rsidR="008A40B8">
          <w:rPr>
            <w:noProof/>
            <w:webHidden/>
          </w:rPr>
          <w:t>16</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63" w:history="1">
        <w:r w:rsidR="008A40B8" w:rsidRPr="004B635B">
          <w:rPr>
            <w:rStyle w:val="Hyperlink"/>
            <w:rFonts w:ascii="CG Times (W1)" w:hAnsi="CG Times (W1)"/>
            <w:noProof/>
          </w:rPr>
          <w:t>Tableau 11B : Préférence en faveur des Pays Membres pour les Travaux</w:t>
        </w:r>
        <w:r w:rsidR="008A40B8">
          <w:rPr>
            <w:noProof/>
            <w:webHidden/>
          </w:rPr>
          <w:tab/>
        </w:r>
        <w:r w:rsidR="008A40B8">
          <w:rPr>
            <w:noProof/>
            <w:webHidden/>
          </w:rPr>
          <w:fldChar w:fldCharType="begin"/>
        </w:r>
        <w:r w:rsidR="008A40B8">
          <w:rPr>
            <w:noProof/>
            <w:webHidden/>
          </w:rPr>
          <w:instrText xml:space="preserve"> PAGEREF _Toc3622463 \h </w:instrText>
        </w:r>
        <w:r w:rsidR="008A40B8">
          <w:rPr>
            <w:noProof/>
            <w:webHidden/>
          </w:rPr>
        </w:r>
        <w:r w:rsidR="008A40B8">
          <w:rPr>
            <w:noProof/>
            <w:webHidden/>
          </w:rPr>
          <w:fldChar w:fldCharType="separate"/>
        </w:r>
        <w:r w:rsidR="008A40B8">
          <w:rPr>
            <w:noProof/>
            <w:webHidden/>
          </w:rPr>
          <w:t>17</w:t>
        </w:r>
        <w:r w:rsidR="008A40B8">
          <w:rPr>
            <w:noProof/>
            <w:webHidden/>
          </w:rPr>
          <w:fldChar w:fldCharType="end"/>
        </w:r>
      </w:hyperlink>
    </w:p>
    <w:p w:rsidR="008A40B8" w:rsidRDefault="003E2EA6">
      <w:pPr>
        <w:pStyle w:val="TOC2"/>
        <w:tabs>
          <w:tab w:val="right" w:leader="dot" w:pos="8990"/>
        </w:tabs>
        <w:rPr>
          <w:rFonts w:asciiTheme="minorHAnsi" w:eastAsiaTheme="minorEastAsia" w:hAnsiTheme="minorHAnsi" w:cstheme="minorBidi"/>
          <w:noProof/>
          <w:szCs w:val="22"/>
          <w:lang w:val="en-US" w:eastAsia="en-US"/>
        </w:rPr>
      </w:pPr>
      <w:hyperlink w:anchor="_Toc3622464" w:history="1">
        <w:r w:rsidR="008A40B8" w:rsidRPr="004B635B">
          <w:rPr>
            <w:rStyle w:val="Hyperlink"/>
            <w:noProof/>
          </w:rPr>
          <w:t>Tableau 12 : Proposition d'attribution du marché</w:t>
        </w:r>
        <w:r w:rsidR="008A40B8">
          <w:rPr>
            <w:noProof/>
            <w:webHidden/>
          </w:rPr>
          <w:tab/>
        </w:r>
        <w:r w:rsidR="008A40B8">
          <w:rPr>
            <w:noProof/>
            <w:webHidden/>
          </w:rPr>
          <w:fldChar w:fldCharType="begin"/>
        </w:r>
        <w:r w:rsidR="008A40B8">
          <w:rPr>
            <w:noProof/>
            <w:webHidden/>
          </w:rPr>
          <w:instrText xml:space="preserve"> PAGEREF _Toc3622464 \h </w:instrText>
        </w:r>
        <w:r w:rsidR="008A40B8">
          <w:rPr>
            <w:noProof/>
            <w:webHidden/>
          </w:rPr>
        </w:r>
        <w:r w:rsidR="008A40B8">
          <w:rPr>
            <w:noProof/>
            <w:webHidden/>
          </w:rPr>
          <w:fldChar w:fldCharType="separate"/>
        </w:r>
        <w:r w:rsidR="008A40B8">
          <w:rPr>
            <w:noProof/>
            <w:webHidden/>
          </w:rPr>
          <w:t>18</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65" w:history="1">
        <w:r w:rsidR="008A40B8" w:rsidRPr="004B635B">
          <w:rPr>
            <w:rStyle w:val="Hyperlink"/>
            <w:noProof/>
          </w:rPr>
          <w:t>Annexe I. Conseils pour l'évaluation des offres</w:t>
        </w:r>
        <w:r w:rsidR="008A40B8">
          <w:rPr>
            <w:noProof/>
            <w:webHidden/>
          </w:rPr>
          <w:tab/>
        </w:r>
        <w:r w:rsidR="008A40B8">
          <w:rPr>
            <w:noProof/>
            <w:webHidden/>
          </w:rPr>
          <w:fldChar w:fldCharType="begin"/>
        </w:r>
        <w:r w:rsidR="008A40B8">
          <w:rPr>
            <w:noProof/>
            <w:webHidden/>
          </w:rPr>
          <w:instrText xml:space="preserve"> PAGEREF _Toc3622465 \h </w:instrText>
        </w:r>
        <w:r w:rsidR="008A40B8">
          <w:rPr>
            <w:noProof/>
            <w:webHidden/>
          </w:rPr>
        </w:r>
        <w:r w:rsidR="008A40B8">
          <w:rPr>
            <w:noProof/>
            <w:webHidden/>
          </w:rPr>
          <w:fldChar w:fldCharType="separate"/>
        </w:r>
        <w:r w:rsidR="008A40B8">
          <w:rPr>
            <w:noProof/>
            <w:webHidden/>
          </w:rPr>
          <w:t>20</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66" w:history="1">
        <w:r w:rsidR="008A40B8" w:rsidRPr="004B635B">
          <w:rPr>
            <w:rStyle w:val="Hyperlink"/>
            <w:noProof/>
          </w:rPr>
          <w:t>Annexe II. Séance d’ouverture des plis -Informations sur les offres</w:t>
        </w:r>
        <w:r w:rsidR="008A40B8">
          <w:rPr>
            <w:noProof/>
            <w:webHidden/>
          </w:rPr>
          <w:tab/>
        </w:r>
        <w:r w:rsidR="008A40B8">
          <w:rPr>
            <w:noProof/>
            <w:webHidden/>
          </w:rPr>
          <w:fldChar w:fldCharType="begin"/>
        </w:r>
        <w:r w:rsidR="008A40B8">
          <w:rPr>
            <w:noProof/>
            <w:webHidden/>
          </w:rPr>
          <w:instrText xml:space="preserve"> PAGEREF _Toc3622466 \h </w:instrText>
        </w:r>
        <w:r w:rsidR="008A40B8">
          <w:rPr>
            <w:noProof/>
            <w:webHidden/>
          </w:rPr>
        </w:r>
        <w:r w:rsidR="008A40B8">
          <w:rPr>
            <w:noProof/>
            <w:webHidden/>
          </w:rPr>
          <w:fldChar w:fldCharType="separate"/>
        </w:r>
        <w:r w:rsidR="008A40B8">
          <w:rPr>
            <w:noProof/>
            <w:webHidden/>
          </w:rPr>
          <w:t>32</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67" w:history="1">
        <w:r w:rsidR="008A40B8" w:rsidRPr="004B635B">
          <w:rPr>
            <w:rStyle w:val="Hyperlink"/>
            <w:noProof/>
          </w:rPr>
          <w:t>Annexe III. Pays éligibles pour la fourniture de biens, travaux et services dans les Marchés financés par la BIsD</w:t>
        </w:r>
        <w:r w:rsidR="008A40B8">
          <w:rPr>
            <w:noProof/>
            <w:webHidden/>
          </w:rPr>
          <w:tab/>
        </w:r>
        <w:r w:rsidR="008A40B8">
          <w:rPr>
            <w:noProof/>
            <w:webHidden/>
          </w:rPr>
          <w:fldChar w:fldCharType="begin"/>
        </w:r>
        <w:r w:rsidR="008A40B8">
          <w:rPr>
            <w:noProof/>
            <w:webHidden/>
          </w:rPr>
          <w:instrText xml:space="preserve"> PAGEREF _Toc3622467 \h </w:instrText>
        </w:r>
        <w:r w:rsidR="008A40B8">
          <w:rPr>
            <w:noProof/>
            <w:webHidden/>
          </w:rPr>
        </w:r>
        <w:r w:rsidR="008A40B8">
          <w:rPr>
            <w:noProof/>
            <w:webHidden/>
          </w:rPr>
          <w:fldChar w:fldCharType="separate"/>
        </w:r>
        <w:r w:rsidR="008A40B8">
          <w:rPr>
            <w:noProof/>
            <w:webHidden/>
          </w:rPr>
          <w:t>33</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68" w:history="1">
        <w:r w:rsidR="008A40B8" w:rsidRPr="004B635B">
          <w:rPr>
            <w:rStyle w:val="Hyperlink"/>
            <w:noProof/>
          </w:rPr>
          <w:t>Annexe IV. Examen préliminaire</w:t>
        </w:r>
        <w:r w:rsidR="008A40B8">
          <w:rPr>
            <w:noProof/>
            <w:webHidden/>
          </w:rPr>
          <w:tab/>
        </w:r>
        <w:r w:rsidR="008A40B8">
          <w:rPr>
            <w:noProof/>
            <w:webHidden/>
          </w:rPr>
          <w:fldChar w:fldCharType="begin"/>
        </w:r>
        <w:r w:rsidR="008A40B8">
          <w:rPr>
            <w:noProof/>
            <w:webHidden/>
          </w:rPr>
          <w:instrText xml:space="preserve"> PAGEREF _Toc3622468 \h </w:instrText>
        </w:r>
        <w:r w:rsidR="008A40B8">
          <w:rPr>
            <w:noProof/>
            <w:webHidden/>
          </w:rPr>
        </w:r>
        <w:r w:rsidR="008A40B8">
          <w:rPr>
            <w:noProof/>
            <w:webHidden/>
          </w:rPr>
          <w:fldChar w:fldCharType="separate"/>
        </w:r>
        <w:r w:rsidR="008A40B8">
          <w:rPr>
            <w:noProof/>
            <w:webHidden/>
          </w:rPr>
          <w:t>34</w:t>
        </w:r>
        <w:r w:rsidR="008A40B8">
          <w:rPr>
            <w:noProof/>
            <w:webHidden/>
          </w:rPr>
          <w:fldChar w:fldCharType="end"/>
        </w:r>
      </w:hyperlink>
    </w:p>
    <w:p w:rsidR="008A40B8" w:rsidRDefault="003E2EA6">
      <w:pPr>
        <w:pStyle w:val="TOC1"/>
        <w:tabs>
          <w:tab w:val="right" w:leader="dot" w:pos="8990"/>
        </w:tabs>
        <w:rPr>
          <w:rFonts w:asciiTheme="minorHAnsi" w:eastAsiaTheme="minorEastAsia" w:hAnsiTheme="minorHAnsi" w:cstheme="minorBidi"/>
          <w:noProof/>
          <w:szCs w:val="22"/>
          <w:lang w:val="en-US" w:eastAsia="en-US"/>
        </w:rPr>
      </w:pPr>
      <w:hyperlink w:anchor="_Toc3622469" w:history="1">
        <w:r w:rsidR="008A40B8" w:rsidRPr="004B635B">
          <w:rPr>
            <w:rStyle w:val="Hyperlink"/>
            <w:noProof/>
          </w:rPr>
          <w:t>Annexe V.  Rapport d’évaluation des offres- liste de contrôle</w:t>
        </w:r>
        <w:r w:rsidR="008A40B8">
          <w:rPr>
            <w:noProof/>
            <w:webHidden/>
          </w:rPr>
          <w:tab/>
        </w:r>
        <w:r w:rsidR="008A40B8">
          <w:rPr>
            <w:noProof/>
            <w:webHidden/>
          </w:rPr>
          <w:fldChar w:fldCharType="begin"/>
        </w:r>
        <w:r w:rsidR="008A40B8">
          <w:rPr>
            <w:noProof/>
            <w:webHidden/>
          </w:rPr>
          <w:instrText xml:space="preserve"> PAGEREF _Toc3622469 \h </w:instrText>
        </w:r>
        <w:r w:rsidR="008A40B8">
          <w:rPr>
            <w:noProof/>
            <w:webHidden/>
          </w:rPr>
        </w:r>
        <w:r w:rsidR="008A40B8">
          <w:rPr>
            <w:noProof/>
            <w:webHidden/>
          </w:rPr>
          <w:fldChar w:fldCharType="separate"/>
        </w:r>
        <w:r w:rsidR="008A40B8">
          <w:rPr>
            <w:noProof/>
            <w:webHidden/>
          </w:rPr>
          <w:t>35</w:t>
        </w:r>
        <w:r w:rsidR="008A40B8">
          <w:rPr>
            <w:noProof/>
            <w:webHidden/>
          </w:rPr>
          <w:fldChar w:fldCharType="end"/>
        </w:r>
      </w:hyperlink>
    </w:p>
    <w:p w:rsidR="009D5DB0" w:rsidRDefault="000A4BD9">
      <w:pPr>
        <w:jc w:val="center"/>
        <w:rPr>
          <w:rFonts w:ascii="Times New Roman" w:hAnsi="Times New Roman"/>
          <w:b/>
        </w:rPr>
      </w:pPr>
      <w:r>
        <w:rPr>
          <w:rFonts w:ascii="Times New Roman" w:hAnsi="Times New Roman"/>
          <w:b/>
        </w:rPr>
        <w:fldChar w:fldCharType="end"/>
      </w:r>
    </w:p>
    <w:p w:rsidR="009D5DB0" w:rsidRDefault="009D5DB0">
      <w:pPr>
        <w:jc w:val="center"/>
        <w:rPr>
          <w:rFonts w:ascii="Times New Roman" w:hAnsi="Times New Roman"/>
        </w:rPr>
        <w:sectPr w:rsidR="009D5DB0">
          <w:footnotePr>
            <w:numRestart w:val="eachSect"/>
          </w:footnotePr>
          <w:pgSz w:w="12240" w:h="15840"/>
          <w:pgMar w:top="864" w:right="1440" w:bottom="1440" w:left="1800" w:header="720" w:footer="720" w:gutter="0"/>
          <w:pgNumType w:fmt="lowerRoman" w:start="1"/>
          <w:cols w:space="720"/>
          <w:noEndnote/>
          <w:titlePg/>
        </w:sectPr>
      </w:pPr>
    </w:p>
    <w:p w:rsidR="009D5DB0" w:rsidRDefault="009D5DB0">
      <w:pPr>
        <w:jc w:val="center"/>
        <w:rPr>
          <w:rFonts w:ascii="Times New Roman" w:hAnsi="Times New Roman"/>
        </w:rPr>
      </w:pPr>
    </w:p>
    <w:p w:rsidR="009D5DB0" w:rsidRPr="000A4BD9" w:rsidRDefault="009D5DB0" w:rsidP="000A4BD9">
      <w:pPr>
        <w:pStyle w:val="Style2"/>
      </w:pPr>
      <w:bookmarkStart w:id="2" w:name="_Toc3622447"/>
      <w:r w:rsidRPr="000A4BD9">
        <w:t xml:space="preserve">Comment utiliser </w:t>
      </w:r>
      <w:r w:rsidR="006B050F" w:rsidRPr="000A4BD9">
        <w:t>les présents formulaires</w:t>
      </w:r>
      <w:bookmarkEnd w:id="2"/>
    </w:p>
    <w:p w:rsidR="009D5DB0" w:rsidRDefault="009D5DB0">
      <w:pPr>
        <w:rPr>
          <w:rFonts w:ascii="Times New Roman" w:hAnsi="Times New Roman"/>
          <w:u w:val="single"/>
        </w:rPr>
      </w:pPr>
    </w:p>
    <w:p w:rsidR="009D5DB0" w:rsidRDefault="009D5DB0">
      <w:pPr>
        <w:rPr>
          <w:rFonts w:ascii="Times New Roman" w:hAnsi="Times New Roman"/>
          <w:u w:val="single"/>
        </w:rPr>
      </w:pPr>
    </w:p>
    <w:p w:rsidR="009D5DB0" w:rsidRPr="008A40B8" w:rsidRDefault="009D5DB0">
      <w:pPr>
        <w:jc w:val="both"/>
        <w:rPr>
          <w:rFonts w:ascii="Times New Roman" w:hAnsi="Times New Roman"/>
          <w:sz w:val="24"/>
          <w:szCs w:val="24"/>
        </w:rPr>
      </w:pPr>
      <w:r w:rsidRPr="008A40B8">
        <w:rPr>
          <w:rFonts w:ascii="Times New Roman" w:hAnsi="Times New Roman"/>
          <w:sz w:val="24"/>
          <w:szCs w:val="24"/>
        </w:rPr>
        <w:t>1.</w:t>
      </w:r>
      <w:r w:rsidRPr="008A40B8">
        <w:rPr>
          <w:rFonts w:ascii="Times New Roman" w:hAnsi="Times New Roman"/>
          <w:sz w:val="24"/>
          <w:szCs w:val="24"/>
        </w:rPr>
        <w:tab/>
        <w:t xml:space="preserve">Le présent </w:t>
      </w:r>
      <w:r w:rsidR="006B050F" w:rsidRPr="008A40B8">
        <w:rPr>
          <w:rFonts w:ascii="Times New Roman" w:hAnsi="Times New Roman"/>
          <w:sz w:val="24"/>
          <w:szCs w:val="24"/>
        </w:rPr>
        <w:t xml:space="preserve">Rapport d’évaluation des offres </w:t>
      </w:r>
      <w:r w:rsidR="00266D2E" w:rsidRPr="008A40B8">
        <w:rPr>
          <w:rFonts w:ascii="Times New Roman" w:hAnsi="Times New Roman"/>
          <w:sz w:val="24"/>
          <w:szCs w:val="24"/>
        </w:rPr>
        <w:t xml:space="preserve">type </w:t>
      </w:r>
      <w:r w:rsidR="006B050F" w:rsidRPr="008A40B8">
        <w:rPr>
          <w:rFonts w:ascii="Times New Roman" w:hAnsi="Times New Roman"/>
          <w:sz w:val="24"/>
          <w:szCs w:val="24"/>
        </w:rPr>
        <w:t>a été préparé par la Banque Islamique de Développement (</w:t>
      </w:r>
      <w:r w:rsidR="00C23256" w:rsidRPr="008A40B8">
        <w:rPr>
          <w:rFonts w:ascii="Times New Roman" w:hAnsi="Times New Roman"/>
          <w:sz w:val="24"/>
          <w:szCs w:val="24"/>
        </w:rPr>
        <w:t>BIsD</w:t>
      </w:r>
      <w:r w:rsidR="006B050F" w:rsidRPr="008A40B8">
        <w:rPr>
          <w:rFonts w:ascii="Times New Roman" w:hAnsi="Times New Roman"/>
          <w:sz w:val="24"/>
          <w:szCs w:val="24"/>
        </w:rPr>
        <w:t xml:space="preserve">) à l'intention des Bénéficiaires des financements </w:t>
      </w:r>
      <w:r w:rsidR="00266D2E" w:rsidRPr="008A40B8">
        <w:rPr>
          <w:rFonts w:ascii="Times New Roman" w:hAnsi="Times New Roman"/>
          <w:sz w:val="24"/>
          <w:szCs w:val="24"/>
        </w:rPr>
        <w:t xml:space="preserve">de Projets </w:t>
      </w:r>
      <w:r w:rsidR="006B050F" w:rsidRPr="008A40B8">
        <w:rPr>
          <w:rFonts w:ascii="Times New Roman" w:hAnsi="Times New Roman"/>
          <w:sz w:val="24"/>
          <w:szCs w:val="24"/>
        </w:rPr>
        <w:t xml:space="preserve">de la </w:t>
      </w:r>
      <w:r w:rsidR="00C23256" w:rsidRPr="008A40B8">
        <w:rPr>
          <w:rFonts w:ascii="Times New Roman" w:hAnsi="Times New Roman"/>
          <w:sz w:val="24"/>
          <w:szCs w:val="24"/>
        </w:rPr>
        <w:t>BIsD</w:t>
      </w:r>
      <w:r w:rsidR="006B050F" w:rsidRPr="008A40B8">
        <w:rPr>
          <w:rFonts w:ascii="Times New Roman" w:hAnsi="Times New Roman"/>
          <w:sz w:val="24"/>
          <w:szCs w:val="24"/>
        </w:rPr>
        <w:t xml:space="preserve">. Les formulaires d’évaluation </w:t>
      </w:r>
      <w:r w:rsidRPr="008A40B8">
        <w:rPr>
          <w:rFonts w:ascii="Times New Roman" w:hAnsi="Times New Roman"/>
          <w:sz w:val="24"/>
          <w:szCs w:val="24"/>
        </w:rPr>
        <w:t>et les instructions qui l'accompagnent indiquent la marche à suivre pour évaluer les offres reçues à la suite d’un AOI</w:t>
      </w:r>
      <w:r w:rsidR="006B050F" w:rsidRPr="008A40B8">
        <w:rPr>
          <w:rFonts w:ascii="Times New Roman" w:hAnsi="Times New Roman"/>
          <w:sz w:val="24"/>
          <w:szCs w:val="24"/>
        </w:rPr>
        <w:t xml:space="preserve">, d’un AOI/PM, d’un AOIR </w:t>
      </w:r>
      <w:r w:rsidR="00266D2E" w:rsidRPr="008A40B8">
        <w:rPr>
          <w:rFonts w:ascii="Times New Roman" w:hAnsi="Times New Roman"/>
          <w:sz w:val="24"/>
          <w:szCs w:val="24"/>
        </w:rPr>
        <w:t xml:space="preserve">ou </w:t>
      </w:r>
      <w:r w:rsidR="006B050F" w:rsidRPr="008A40B8">
        <w:rPr>
          <w:rFonts w:ascii="Times New Roman" w:hAnsi="Times New Roman"/>
          <w:sz w:val="24"/>
          <w:szCs w:val="24"/>
        </w:rPr>
        <w:t>d’un AON</w:t>
      </w:r>
      <w:r w:rsidR="00DE1952" w:rsidRPr="008A40B8">
        <w:rPr>
          <w:rFonts w:ascii="Times New Roman" w:hAnsi="Times New Roman"/>
          <w:sz w:val="24"/>
          <w:szCs w:val="24"/>
        </w:rPr>
        <w:t xml:space="preserve"> en conformité aux </w:t>
      </w:r>
      <w:r w:rsidR="00266D2E" w:rsidRPr="008A40B8">
        <w:rPr>
          <w:rFonts w:ascii="Times New Roman" w:hAnsi="Times New Roman"/>
          <w:i/>
          <w:sz w:val="24"/>
          <w:szCs w:val="24"/>
        </w:rPr>
        <w:t>Directives pour l’acquisition de Biens, Travaux et Services connexes dans le cadre des Projets financés par la BIsD</w:t>
      </w:r>
      <w:r w:rsidRPr="008A40B8">
        <w:rPr>
          <w:rFonts w:ascii="Times New Roman" w:hAnsi="Times New Roman"/>
          <w:sz w:val="24"/>
          <w:szCs w:val="24"/>
        </w:rPr>
        <w:t>.  Il importe, dans tous les cas, d'appliquer les procédures de soumission et d'évaluation décrites dans les Instructions aux soumissionnaires (IS) du dossier d'appel d'offres.</w:t>
      </w:r>
    </w:p>
    <w:p w:rsidR="009D5DB0" w:rsidRPr="008A40B8" w:rsidRDefault="009D5DB0">
      <w:pPr>
        <w:jc w:val="both"/>
        <w:rPr>
          <w:rFonts w:ascii="Times New Roman" w:hAnsi="Times New Roman"/>
          <w:sz w:val="24"/>
          <w:szCs w:val="24"/>
        </w:rPr>
      </w:pPr>
    </w:p>
    <w:p w:rsidR="009D5DB0" w:rsidRPr="008A40B8" w:rsidRDefault="009D5DB0">
      <w:pPr>
        <w:jc w:val="both"/>
        <w:rPr>
          <w:rFonts w:ascii="Times New Roman" w:hAnsi="Times New Roman"/>
          <w:sz w:val="24"/>
          <w:szCs w:val="24"/>
        </w:rPr>
      </w:pPr>
      <w:r w:rsidRPr="008A40B8">
        <w:rPr>
          <w:rFonts w:ascii="Times New Roman" w:hAnsi="Times New Roman"/>
          <w:sz w:val="24"/>
          <w:szCs w:val="24"/>
        </w:rPr>
        <w:t>2.</w:t>
      </w:r>
      <w:r w:rsidRPr="008A40B8">
        <w:rPr>
          <w:rFonts w:ascii="Times New Roman" w:hAnsi="Times New Roman"/>
          <w:sz w:val="24"/>
          <w:szCs w:val="24"/>
        </w:rPr>
        <w:tab/>
        <w:t xml:space="preserve">Le lecteur est prié de noter que l'évaluation et le rapport d’évaluation correspondant ne doivent pas nécessairement être longs. L’évaluation des offres pour un marché de fournitures disponibles en magasin est généralement rapide et facile lorsqu'aucune préférence n'est accordée en faveur du pays </w:t>
      </w:r>
      <w:r w:rsidR="00DE1952" w:rsidRPr="008A40B8">
        <w:rPr>
          <w:rFonts w:ascii="Times New Roman" w:hAnsi="Times New Roman"/>
          <w:sz w:val="24"/>
          <w:szCs w:val="24"/>
        </w:rPr>
        <w:t>du Bénéficiaire</w:t>
      </w:r>
      <w:r w:rsidRPr="008A40B8">
        <w:rPr>
          <w:rFonts w:ascii="Times New Roman" w:hAnsi="Times New Roman"/>
          <w:sz w:val="24"/>
          <w:szCs w:val="24"/>
        </w:rPr>
        <w:t>.  En général, cette opération n'est complexe que pour les grands travaux et les marchés de fourniture-installation</w:t>
      </w:r>
      <w:r w:rsidR="00DE1952" w:rsidRPr="008A40B8">
        <w:rPr>
          <w:rFonts w:ascii="Times New Roman" w:hAnsi="Times New Roman"/>
          <w:sz w:val="24"/>
          <w:szCs w:val="24"/>
        </w:rPr>
        <w:t xml:space="preserve"> d’installations industrielles et d’équipements</w:t>
      </w:r>
      <w:r w:rsidRPr="008A40B8">
        <w:rPr>
          <w:rFonts w:ascii="Times New Roman" w:hAnsi="Times New Roman"/>
          <w:sz w:val="24"/>
          <w:szCs w:val="24"/>
        </w:rPr>
        <w:t xml:space="preserve">.  Les tableaux doivent être joints au rapport d'évaluation, mais peuvent être adaptés aux conditions particulières des dossiers </w:t>
      </w:r>
      <w:r w:rsidR="00056686" w:rsidRPr="008A40B8">
        <w:rPr>
          <w:rFonts w:ascii="Times New Roman" w:hAnsi="Times New Roman"/>
          <w:sz w:val="24"/>
          <w:szCs w:val="24"/>
        </w:rPr>
        <w:t>d’appel d’offres</w:t>
      </w:r>
      <w:r w:rsidRPr="008A40B8">
        <w:rPr>
          <w:rFonts w:ascii="Times New Roman" w:hAnsi="Times New Roman"/>
          <w:sz w:val="24"/>
          <w:szCs w:val="24"/>
        </w:rPr>
        <w:t xml:space="preserve">.  Diverses pièces doivent être jointes au rapport, décrivant en détail le processus suivi pour l'évaluation des offres et indiquant précisément les expressions de langage ou indications chiffrées faisant partie de la soumission et sujets à </w:t>
      </w:r>
      <w:r w:rsidR="00DE1952" w:rsidRPr="008A40B8">
        <w:rPr>
          <w:rFonts w:ascii="Times New Roman" w:hAnsi="Times New Roman"/>
          <w:sz w:val="24"/>
          <w:szCs w:val="24"/>
        </w:rPr>
        <w:t>débat</w:t>
      </w:r>
      <w:r w:rsidRPr="008A40B8">
        <w:rPr>
          <w:rFonts w:ascii="Times New Roman" w:hAnsi="Times New Roman"/>
          <w:sz w:val="24"/>
          <w:szCs w:val="24"/>
        </w:rPr>
        <w:t>.  Le rapport doit comporter de nombreux renvois et faire référence aux clauses correspondantes du dossier d'</w:t>
      </w:r>
      <w:r w:rsidR="00056686" w:rsidRPr="008A40B8">
        <w:rPr>
          <w:rFonts w:ascii="Times New Roman" w:hAnsi="Times New Roman"/>
          <w:sz w:val="24"/>
          <w:szCs w:val="24"/>
        </w:rPr>
        <w:t>appel d’o</w:t>
      </w:r>
      <w:r w:rsidR="00DE1952" w:rsidRPr="008A40B8">
        <w:rPr>
          <w:rFonts w:ascii="Times New Roman" w:hAnsi="Times New Roman"/>
          <w:sz w:val="24"/>
          <w:szCs w:val="24"/>
        </w:rPr>
        <w:t>ffres</w:t>
      </w:r>
      <w:r w:rsidRPr="008A40B8">
        <w:rPr>
          <w:rFonts w:ascii="Times New Roman" w:hAnsi="Times New Roman"/>
          <w:sz w:val="24"/>
          <w:szCs w:val="24"/>
        </w:rPr>
        <w:t>.</w:t>
      </w:r>
    </w:p>
    <w:p w:rsidR="009D5DB0" w:rsidRPr="008A40B8" w:rsidRDefault="009D5DB0">
      <w:pPr>
        <w:jc w:val="both"/>
        <w:rPr>
          <w:rFonts w:ascii="Times New Roman" w:hAnsi="Times New Roman"/>
          <w:sz w:val="24"/>
          <w:szCs w:val="24"/>
        </w:rPr>
      </w:pPr>
    </w:p>
    <w:p w:rsidR="009D5DB0" w:rsidRPr="008A40B8" w:rsidRDefault="00CD5A2C">
      <w:pPr>
        <w:jc w:val="both"/>
        <w:rPr>
          <w:rFonts w:ascii="Times New Roman" w:hAnsi="Times New Roman"/>
          <w:sz w:val="24"/>
          <w:szCs w:val="24"/>
        </w:rPr>
      </w:pPr>
      <w:r w:rsidRPr="008A40B8">
        <w:rPr>
          <w:rFonts w:ascii="Times New Roman" w:hAnsi="Times New Roman"/>
          <w:sz w:val="24"/>
          <w:szCs w:val="24"/>
        </w:rPr>
        <w:t>3</w:t>
      </w:r>
      <w:r w:rsidR="009D5DB0" w:rsidRPr="008A40B8">
        <w:rPr>
          <w:rFonts w:ascii="Times New Roman" w:hAnsi="Times New Roman"/>
          <w:sz w:val="24"/>
          <w:szCs w:val="24"/>
        </w:rPr>
        <w:t>.</w:t>
      </w:r>
      <w:r w:rsidR="009D5DB0" w:rsidRPr="008A40B8">
        <w:rPr>
          <w:rFonts w:ascii="Times New Roman" w:hAnsi="Times New Roman"/>
          <w:sz w:val="24"/>
          <w:szCs w:val="24"/>
        </w:rPr>
        <w:tab/>
        <w:t xml:space="preserve">Il est nécessaire d'indiquer les contrats qui regroupent des contrats moins importants (« lots », </w:t>
      </w:r>
      <w:r w:rsidR="009D5DB0" w:rsidRPr="008A40B8">
        <w:rPr>
          <w:rFonts w:ascii="Times New Roman" w:hAnsi="Times New Roman"/>
          <w:sz w:val="24"/>
          <w:szCs w:val="24"/>
        </w:rPr>
        <w:sym w:font="Symbol" w:char="F0BE"/>
      </w:r>
      <w:r w:rsidR="009D5DB0" w:rsidRPr="008A40B8">
        <w:rPr>
          <w:rFonts w:ascii="Times New Roman" w:hAnsi="Times New Roman"/>
          <w:sz w:val="24"/>
          <w:szCs w:val="24"/>
        </w:rPr>
        <w:t xml:space="preserve">  « tranches », ou « éléments ») pouvant être attribués </w:t>
      </w:r>
      <w:r w:rsidR="00DE1952" w:rsidRPr="008A40B8">
        <w:rPr>
          <w:rFonts w:ascii="Times New Roman" w:hAnsi="Times New Roman"/>
          <w:sz w:val="24"/>
          <w:szCs w:val="24"/>
        </w:rPr>
        <w:t>intégralement</w:t>
      </w:r>
      <w:r w:rsidR="009D5DB0" w:rsidRPr="008A40B8">
        <w:rPr>
          <w:rFonts w:ascii="Times New Roman" w:hAnsi="Times New Roman"/>
          <w:sz w:val="24"/>
          <w:szCs w:val="24"/>
        </w:rPr>
        <w:t xml:space="preserve"> à un soumissionnaire unique ou en marchés d'un ou plusieurs lots à différents soumissionnaires.  Dans ce cas, les offres doivent être évaluées séparément pour chaque lot en tenant compte de l’octroi d’une marge de préférence </w:t>
      </w:r>
      <w:r w:rsidRPr="008A40B8">
        <w:rPr>
          <w:rFonts w:ascii="Times New Roman" w:hAnsi="Times New Roman"/>
          <w:sz w:val="24"/>
          <w:szCs w:val="24"/>
        </w:rPr>
        <w:t xml:space="preserve">pour le pays du Bénéficiaire </w:t>
      </w:r>
      <w:r w:rsidR="009D5DB0" w:rsidRPr="008A40B8">
        <w:rPr>
          <w:rFonts w:ascii="Times New Roman" w:hAnsi="Times New Roman"/>
          <w:sz w:val="24"/>
          <w:szCs w:val="24"/>
        </w:rPr>
        <w:t>par lot</w:t>
      </w:r>
      <w:r w:rsidRPr="008A40B8">
        <w:rPr>
          <w:rFonts w:ascii="Times New Roman" w:hAnsi="Times New Roman"/>
          <w:sz w:val="24"/>
          <w:szCs w:val="24"/>
        </w:rPr>
        <w:t xml:space="preserve"> et des rabais qui peuvent être proposés lorsque plus d’un marché est attribué au même soumissionnaire </w:t>
      </w:r>
      <w:r w:rsidR="009D5DB0" w:rsidRPr="008A40B8">
        <w:rPr>
          <w:rFonts w:ascii="Times New Roman" w:hAnsi="Times New Roman"/>
          <w:sz w:val="24"/>
          <w:szCs w:val="24"/>
        </w:rPr>
        <w:t xml:space="preserve">(voir Annexe I, par. </w:t>
      </w:r>
      <w:r w:rsidRPr="008A40B8">
        <w:rPr>
          <w:rFonts w:ascii="Times New Roman" w:hAnsi="Times New Roman"/>
          <w:sz w:val="24"/>
          <w:szCs w:val="24"/>
        </w:rPr>
        <w:t>7(b)</w:t>
      </w:r>
      <w:r w:rsidR="009D5DB0" w:rsidRPr="008A40B8">
        <w:rPr>
          <w:rFonts w:ascii="Times New Roman" w:hAnsi="Times New Roman"/>
          <w:sz w:val="24"/>
          <w:szCs w:val="24"/>
        </w:rPr>
        <w:t>).  Les Tableaux 1, 2 et 3 sont les seuls qui doivent être remplis dans tous les cas.</w:t>
      </w:r>
    </w:p>
    <w:p w:rsidR="009D5DB0" w:rsidRPr="008A40B8" w:rsidRDefault="009D5DB0">
      <w:pPr>
        <w:jc w:val="both"/>
        <w:rPr>
          <w:rFonts w:ascii="Times New Roman" w:hAnsi="Times New Roman"/>
          <w:sz w:val="24"/>
          <w:szCs w:val="24"/>
        </w:rPr>
      </w:pPr>
    </w:p>
    <w:p w:rsidR="009D5DB0" w:rsidRPr="008A40B8" w:rsidRDefault="00CD5A2C">
      <w:pPr>
        <w:jc w:val="both"/>
        <w:rPr>
          <w:rFonts w:ascii="Times New Roman" w:hAnsi="Times New Roman"/>
          <w:sz w:val="24"/>
          <w:szCs w:val="24"/>
        </w:rPr>
      </w:pPr>
      <w:r w:rsidRPr="008A40B8">
        <w:rPr>
          <w:rFonts w:ascii="Times New Roman" w:hAnsi="Times New Roman"/>
          <w:sz w:val="24"/>
          <w:szCs w:val="24"/>
        </w:rPr>
        <w:t>4</w:t>
      </w:r>
      <w:r w:rsidR="009D5DB0" w:rsidRPr="008A40B8">
        <w:rPr>
          <w:rFonts w:ascii="Times New Roman" w:hAnsi="Times New Roman"/>
          <w:sz w:val="24"/>
          <w:szCs w:val="24"/>
        </w:rPr>
        <w:t>.</w:t>
      </w:r>
      <w:r w:rsidR="009D5DB0" w:rsidRPr="008A40B8">
        <w:rPr>
          <w:rFonts w:ascii="Times New Roman" w:hAnsi="Times New Roman"/>
          <w:sz w:val="24"/>
          <w:szCs w:val="24"/>
        </w:rPr>
        <w:tab/>
        <w:t xml:space="preserve">Les </w:t>
      </w:r>
      <w:r w:rsidR="0087390A" w:rsidRPr="008A40B8">
        <w:rPr>
          <w:rFonts w:ascii="Times New Roman" w:hAnsi="Times New Roman"/>
          <w:sz w:val="24"/>
          <w:szCs w:val="24"/>
        </w:rPr>
        <w:t>Bénéficiaire</w:t>
      </w:r>
      <w:r w:rsidR="009D5DB0" w:rsidRPr="008A40B8">
        <w:rPr>
          <w:rFonts w:ascii="Times New Roman" w:hAnsi="Times New Roman"/>
          <w:sz w:val="24"/>
          <w:szCs w:val="24"/>
        </w:rPr>
        <w:t>s doivent examiner les pré</w:t>
      </w:r>
      <w:r w:rsidRPr="008A40B8">
        <w:rPr>
          <w:rFonts w:ascii="Times New Roman" w:hAnsi="Times New Roman"/>
          <w:sz w:val="24"/>
          <w:szCs w:val="24"/>
        </w:rPr>
        <w:t>sents tableaux d'évaluation et les i</w:t>
      </w:r>
      <w:r w:rsidR="009D5DB0" w:rsidRPr="008A40B8">
        <w:rPr>
          <w:rFonts w:ascii="Times New Roman" w:hAnsi="Times New Roman"/>
          <w:sz w:val="24"/>
          <w:szCs w:val="24"/>
        </w:rPr>
        <w:t xml:space="preserve">nstructions lors de la préparation du projet, afin de déterminer les besoins en personnel nécessaires à l’évaluation des offres.   Ils peuvent demander </w:t>
      </w:r>
      <w:r w:rsidRPr="008A40B8">
        <w:rPr>
          <w:rFonts w:ascii="Times New Roman" w:hAnsi="Times New Roman"/>
          <w:sz w:val="24"/>
          <w:szCs w:val="24"/>
        </w:rPr>
        <w:t>au personnel de</w:t>
      </w:r>
      <w:r w:rsidR="009D5DB0" w:rsidRPr="008A40B8">
        <w:rPr>
          <w:rFonts w:ascii="Times New Roman" w:hAnsi="Times New Roman"/>
          <w:sz w:val="24"/>
          <w:szCs w:val="24"/>
        </w:rPr>
        <w:t xml:space="preserve"> la </w:t>
      </w:r>
      <w:r w:rsidR="00C23256" w:rsidRPr="008A40B8">
        <w:rPr>
          <w:rFonts w:ascii="Times New Roman" w:hAnsi="Times New Roman"/>
          <w:sz w:val="24"/>
          <w:szCs w:val="24"/>
        </w:rPr>
        <w:t>BIsD</w:t>
      </w:r>
      <w:r w:rsidR="009D5DB0" w:rsidRPr="008A40B8">
        <w:rPr>
          <w:rFonts w:ascii="Times New Roman" w:hAnsi="Times New Roman"/>
          <w:sz w:val="24"/>
          <w:szCs w:val="24"/>
        </w:rPr>
        <w:t xml:space="preserve"> de leur expliquer les procédures à suivre, y compris </w:t>
      </w:r>
      <w:r w:rsidRPr="008A40B8">
        <w:rPr>
          <w:rFonts w:ascii="Times New Roman" w:hAnsi="Times New Roman"/>
          <w:sz w:val="24"/>
          <w:szCs w:val="24"/>
        </w:rPr>
        <w:t>toute modification à y apporter lorsque le</w:t>
      </w:r>
      <w:r w:rsidR="009D5DB0" w:rsidRPr="008A40B8">
        <w:rPr>
          <w:rFonts w:ascii="Times New Roman" w:hAnsi="Times New Roman"/>
          <w:sz w:val="24"/>
          <w:szCs w:val="24"/>
        </w:rPr>
        <w:t xml:space="preserve"> </w:t>
      </w:r>
      <w:r w:rsidRPr="008A40B8">
        <w:rPr>
          <w:rFonts w:ascii="Times New Roman" w:hAnsi="Times New Roman"/>
          <w:sz w:val="24"/>
          <w:szCs w:val="24"/>
        </w:rPr>
        <w:t>dossier</w:t>
      </w:r>
      <w:r w:rsidR="009D5DB0" w:rsidRPr="008A40B8">
        <w:rPr>
          <w:rFonts w:ascii="Times New Roman" w:hAnsi="Times New Roman"/>
          <w:sz w:val="24"/>
          <w:szCs w:val="24"/>
        </w:rPr>
        <w:t xml:space="preserve"> </w:t>
      </w:r>
      <w:r w:rsidR="00056686" w:rsidRPr="008A40B8">
        <w:rPr>
          <w:rFonts w:ascii="Times New Roman" w:hAnsi="Times New Roman"/>
          <w:sz w:val="24"/>
          <w:szCs w:val="24"/>
        </w:rPr>
        <w:t>d’appel d’offres</w:t>
      </w:r>
      <w:r w:rsidR="009D5DB0" w:rsidRPr="008A40B8">
        <w:rPr>
          <w:rFonts w:ascii="Times New Roman" w:hAnsi="Times New Roman"/>
          <w:sz w:val="24"/>
          <w:szCs w:val="24"/>
        </w:rPr>
        <w:t xml:space="preserve"> </w:t>
      </w:r>
      <w:r w:rsidRPr="008A40B8">
        <w:rPr>
          <w:rFonts w:ascii="Times New Roman" w:hAnsi="Times New Roman"/>
          <w:sz w:val="24"/>
          <w:szCs w:val="24"/>
        </w:rPr>
        <w:t xml:space="preserve">n’est pas l’un des </w:t>
      </w:r>
      <w:r w:rsidR="009D5DB0" w:rsidRPr="008A40B8">
        <w:rPr>
          <w:rFonts w:ascii="Times New Roman" w:hAnsi="Times New Roman"/>
          <w:sz w:val="24"/>
          <w:szCs w:val="24"/>
        </w:rPr>
        <w:t xml:space="preserve">documents types de la </w:t>
      </w:r>
      <w:r w:rsidR="00C23256" w:rsidRPr="008A40B8">
        <w:rPr>
          <w:rFonts w:ascii="Times New Roman" w:hAnsi="Times New Roman"/>
          <w:sz w:val="24"/>
          <w:szCs w:val="24"/>
        </w:rPr>
        <w:t>BIsD</w:t>
      </w:r>
      <w:r w:rsidRPr="008A40B8">
        <w:rPr>
          <w:rFonts w:ascii="Times New Roman" w:hAnsi="Times New Roman"/>
          <w:sz w:val="24"/>
          <w:szCs w:val="24"/>
        </w:rPr>
        <w:t xml:space="preserve"> couramment disponibles</w:t>
      </w:r>
      <w:r w:rsidR="009D5DB0" w:rsidRPr="008A40B8">
        <w:rPr>
          <w:rFonts w:ascii="Times New Roman" w:hAnsi="Times New Roman"/>
          <w:sz w:val="24"/>
          <w:szCs w:val="24"/>
        </w:rPr>
        <w:t xml:space="preserve">.  La </w:t>
      </w:r>
      <w:r w:rsidR="00C23256" w:rsidRPr="008A40B8">
        <w:rPr>
          <w:rFonts w:ascii="Times New Roman" w:hAnsi="Times New Roman"/>
          <w:sz w:val="24"/>
          <w:szCs w:val="24"/>
        </w:rPr>
        <w:t>BIsD</w:t>
      </w:r>
      <w:r w:rsidR="009D5DB0" w:rsidRPr="008A40B8">
        <w:rPr>
          <w:rFonts w:ascii="Times New Roman" w:hAnsi="Times New Roman"/>
          <w:sz w:val="24"/>
          <w:szCs w:val="24"/>
        </w:rPr>
        <w:t xml:space="preserve"> encourage les </w:t>
      </w:r>
      <w:r w:rsidR="0087390A" w:rsidRPr="008A40B8">
        <w:rPr>
          <w:rFonts w:ascii="Times New Roman" w:hAnsi="Times New Roman"/>
          <w:sz w:val="24"/>
          <w:szCs w:val="24"/>
        </w:rPr>
        <w:t>Bénéficiaire</w:t>
      </w:r>
      <w:r w:rsidR="009D5DB0" w:rsidRPr="008A40B8">
        <w:rPr>
          <w:rFonts w:ascii="Times New Roman" w:hAnsi="Times New Roman"/>
          <w:sz w:val="24"/>
          <w:szCs w:val="24"/>
        </w:rPr>
        <w:t xml:space="preserve">s à faire appel à des consultants </w:t>
      </w:r>
      <w:r w:rsidRPr="008A40B8">
        <w:rPr>
          <w:rFonts w:ascii="Times New Roman" w:hAnsi="Times New Roman"/>
          <w:sz w:val="24"/>
          <w:szCs w:val="24"/>
        </w:rPr>
        <w:t>expériment</w:t>
      </w:r>
      <w:r w:rsidR="009D5DB0" w:rsidRPr="008A40B8">
        <w:rPr>
          <w:rFonts w:ascii="Times New Roman" w:hAnsi="Times New Roman"/>
          <w:sz w:val="24"/>
          <w:szCs w:val="24"/>
        </w:rPr>
        <w:t>és pour les aider à évaluer les offres re</w:t>
      </w:r>
      <w:r w:rsidRPr="008A40B8">
        <w:rPr>
          <w:rFonts w:ascii="Times New Roman" w:hAnsi="Times New Roman"/>
          <w:sz w:val="24"/>
          <w:szCs w:val="24"/>
        </w:rPr>
        <w:t>latives à des marchés complexes. L</w:t>
      </w:r>
      <w:r w:rsidR="009D5DB0" w:rsidRPr="008A40B8">
        <w:rPr>
          <w:rFonts w:ascii="Times New Roman" w:hAnsi="Times New Roman"/>
          <w:sz w:val="24"/>
          <w:szCs w:val="24"/>
        </w:rPr>
        <w:t xml:space="preserve">es </w:t>
      </w:r>
      <w:r w:rsidRPr="008A40B8">
        <w:rPr>
          <w:rFonts w:ascii="Times New Roman" w:hAnsi="Times New Roman"/>
          <w:sz w:val="24"/>
          <w:szCs w:val="24"/>
        </w:rPr>
        <w:t>paiements</w:t>
      </w:r>
      <w:r w:rsidR="009D5DB0" w:rsidRPr="008A40B8">
        <w:rPr>
          <w:rFonts w:ascii="Times New Roman" w:hAnsi="Times New Roman"/>
          <w:sz w:val="24"/>
          <w:szCs w:val="24"/>
        </w:rPr>
        <w:t xml:space="preserve"> </w:t>
      </w:r>
      <w:r w:rsidRPr="008A40B8">
        <w:rPr>
          <w:rFonts w:ascii="Times New Roman" w:hAnsi="Times New Roman"/>
          <w:sz w:val="24"/>
          <w:szCs w:val="24"/>
        </w:rPr>
        <w:t xml:space="preserve">aux </w:t>
      </w:r>
      <w:r w:rsidR="009D5DB0" w:rsidRPr="008A40B8">
        <w:rPr>
          <w:rFonts w:ascii="Times New Roman" w:hAnsi="Times New Roman"/>
          <w:sz w:val="24"/>
          <w:szCs w:val="24"/>
        </w:rPr>
        <w:t>consultants pe</w:t>
      </w:r>
      <w:r w:rsidRPr="008A40B8">
        <w:rPr>
          <w:rFonts w:ascii="Times New Roman" w:hAnsi="Times New Roman"/>
          <w:sz w:val="24"/>
          <w:szCs w:val="24"/>
        </w:rPr>
        <w:t xml:space="preserve">uvent alors éventuellement provenir du financement de la </w:t>
      </w:r>
      <w:r w:rsidR="00C23256" w:rsidRPr="008A40B8">
        <w:rPr>
          <w:rFonts w:ascii="Times New Roman" w:hAnsi="Times New Roman"/>
          <w:sz w:val="24"/>
          <w:szCs w:val="24"/>
        </w:rPr>
        <w:t>BIsD</w:t>
      </w:r>
      <w:r w:rsidR="009D5DB0" w:rsidRPr="008A40B8">
        <w:rPr>
          <w:rFonts w:ascii="Times New Roman" w:hAnsi="Times New Roman"/>
          <w:sz w:val="24"/>
          <w:szCs w:val="24"/>
        </w:rPr>
        <w:t xml:space="preserve">, si l'Accord de </w:t>
      </w:r>
      <w:r w:rsidRPr="008A40B8">
        <w:rPr>
          <w:rFonts w:ascii="Times New Roman" w:hAnsi="Times New Roman"/>
          <w:sz w:val="24"/>
          <w:szCs w:val="24"/>
        </w:rPr>
        <w:t>Financement le permet.</w:t>
      </w:r>
    </w:p>
    <w:p w:rsidR="00CD5A2C" w:rsidRDefault="00CD5A2C">
      <w:pPr>
        <w:jc w:val="both"/>
        <w:rPr>
          <w:rFonts w:ascii="Times New Roman" w:hAnsi="Times New Roman"/>
        </w:rPr>
        <w:sectPr w:rsidR="00CD5A2C">
          <w:headerReference w:type="even" r:id="rId12"/>
          <w:headerReference w:type="default" r:id="rId13"/>
          <w:footnotePr>
            <w:numRestart w:val="eachSect"/>
          </w:footnotePr>
          <w:pgSz w:w="12240" w:h="15840"/>
          <w:pgMar w:top="864" w:right="1440" w:bottom="1440" w:left="1800" w:header="720" w:footer="720" w:gutter="0"/>
          <w:pgNumType w:start="1"/>
          <w:cols w:space="720"/>
          <w:noEndnote/>
        </w:sectPr>
      </w:pPr>
    </w:p>
    <w:p w:rsidR="009D5DB0" w:rsidRDefault="009D5DB0">
      <w:pPr>
        <w:jc w:val="center"/>
        <w:rPr>
          <w:rFonts w:ascii="Times New Roman" w:hAnsi="Times New Roman"/>
        </w:rPr>
      </w:pPr>
    </w:p>
    <w:p w:rsidR="009D5DB0" w:rsidRDefault="009D5DB0">
      <w:pPr>
        <w:jc w:val="center"/>
        <w:rPr>
          <w:rFonts w:ascii="Times New Roman" w:hAnsi="Times New Roman"/>
        </w:rPr>
      </w:pPr>
    </w:p>
    <w:p w:rsidR="009D5DB0" w:rsidRPr="00F734C6" w:rsidRDefault="00F734C6" w:rsidP="000A4BD9">
      <w:pPr>
        <w:pStyle w:val="Style2"/>
      </w:pPr>
      <w:bookmarkStart w:id="3" w:name="_Toc3622448"/>
      <w:r w:rsidRPr="00F734C6">
        <w:t xml:space="preserve">Section I. </w:t>
      </w:r>
      <w:r w:rsidR="009D5DB0" w:rsidRPr="00F734C6">
        <w:t>Formulaires types d'évaluation des offres</w:t>
      </w:r>
      <w:bookmarkEnd w:id="3"/>
    </w:p>
    <w:p w:rsidR="009D5DB0" w:rsidRDefault="009D5DB0">
      <w:pPr>
        <w:jc w:val="center"/>
        <w:rPr>
          <w:rFonts w:ascii="Times New Roman" w:hAnsi="Times New Roman"/>
        </w:rPr>
      </w:pPr>
    </w:p>
    <w:p w:rsidR="009D5DB0" w:rsidRDefault="009D5DB0">
      <w:pPr>
        <w:jc w:val="center"/>
        <w:rPr>
          <w:rFonts w:ascii="Times New Roman" w:hAnsi="Times New Roman"/>
        </w:rPr>
      </w:pPr>
    </w:p>
    <w:p w:rsidR="00F734C6" w:rsidRDefault="00F734C6">
      <w:pPr>
        <w:jc w:val="center"/>
        <w:rPr>
          <w:rFonts w:ascii="Times New Roman" w:hAnsi="Times New Roman"/>
        </w:rPr>
      </w:pPr>
    </w:p>
    <w:p w:rsidR="00F734C6" w:rsidRDefault="00F734C6">
      <w:pPr>
        <w:overflowPunct/>
        <w:autoSpaceDE/>
        <w:autoSpaceDN/>
        <w:adjustRightInd/>
        <w:textAlignment w:val="auto"/>
        <w:rPr>
          <w:rFonts w:ascii="Times New Roman" w:hAnsi="Times New Roman"/>
        </w:rPr>
      </w:pPr>
      <w:r>
        <w:rPr>
          <w:rFonts w:ascii="Times New Roman" w:hAnsi="Times New Roman"/>
        </w:rPr>
        <w:br w:type="page"/>
      </w:r>
    </w:p>
    <w:p w:rsidR="009D5DB0" w:rsidRDefault="009D5DB0">
      <w:pPr>
        <w:jc w:val="center"/>
        <w:rPr>
          <w:rFonts w:ascii="Times New Roman" w:hAnsi="Times New Roman"/>
        </w:rPr>
      </w:pPr>
    </w:p>
    <w:p w:rsidR="009D5DB0" w:rsidRPr="00F734C6" w:rsidRDefault="009D5DB0" w:rsidP="000A4BD9">
      <w:pPr>
        <w:pStyle w:val="Style3"/>
      </w:pPr>
      <w:bookmarkStart w:id="4" w:name="_Toc3622449"/>
      <w:r w:rsidRPr="00F734C6">
        <w:t>Couverture type</w:t>
      </w:r>
      <w:bookmarkEnd w:id="4"/>
    </w:p>
    <w:p w:rsidR="009D5DB0" w:rsidRDefault="009D5DB0">
      <w:pPr>
        <w:rPr>
          <w:rFonts w:ascii="Times New Roman" w:hAnsi="Times New Roman"/>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Pr="00F734C6" w:rsidRDefault="009D5DB0">
      <w:pPr>
        <w:jc w:val="center"/>
        <w:rPr>
          <w:rFonts w:ascii="Times New Roman" w:hAnsi="Times New Roman"/>
          <w:b/>
          <w:sz w:val="48"/>
          <w:szCs w:val="48"/>
        </w:rPr>
      </w:pPr>
      <w:r w:rsidRPr="00F734C6">
        <w:rPr>
          <w:rFonts w:ascii="Times New Roman" w:hAnsi="Times New Roman"/>
          <w:b/>
          <w:sz w:val="48"/>
          <w:szCs w:val="48"/>
        </w:rPr>
        <w:t>Rapport d'évaluation des offres</w:t>
      </w:r>
    </w:p>
    <w:p w:rsidR="009D5DB0" w:rsidRPr="00F734C6" w:rsidRDefault="009D5DB0">
      <w:pPr>
        <w:jc w:val="center"/>
        <w:rPr>
          <w:rFonts w:ascii="Times New Roman" w:hAnsi="Times New Roman"/>
          <w:b/>
          <w:sz w:val="48"/>
          <w:szCs w:val="48"/>
        </w:rPr>
      </w:pPr>
      <w:r w:rsidRPr="00F734C6">
        <w:rPr>
          <w:rFonts w:ascii="Times New Roman" w:hAnsi="Times New Roman"/>
          <w:b/>
          <w:sz w:val="48"/>
          <w:szCs w:val="48"/>
        </w:rPr>
        <w:t>et</w:t>
      </w:r>
    </w:p>
    <w:p w:rsidR="009D5DB0" w:rsidRPr="00F734C6" w:rsidRDefault="009D5DB0">
      <w:pPr>
        <w:jc w:val="center"/>
        <w:rPr>
          <w:rFonts w:ascii="Times New Roman" w:hAnsi="Times New Roman"/>
          <w:b/>
          <w:sz w:val="48"/>
          <w:szCs w:val="48"/>
        </w:rPr>
      </w:pPr>
      <w:r w:rsidRPr="00F734C6">
        <w:rPr>
          <w:rFonts w:ascii="Times New Roman" w:hAnsi="Times New Roman"/>
          <w:b/>
          <w:sz w:val="48"/>
          <w:szCs w:val="48"/>
        </w:rPr>
        <w:t>Recommandation pour l'attribution du marché</w:t>
      </w: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pPr>
        <w:jc w:val="center"/>
        <w:rPr>
          <w:rFonts w:ascii="Times New Roman" w:hAnsi="Times New Roman"/>
          <w:b/>
          <w:sz w:val="28"/>
        </w:rPr>
      </w:pPr>
    </w:p>
    <w:p w:rsidR="009D5DB0" w:rsidRDefault="009D5DB0" w:rsidP="00056686">
      <w:pPr>
        <w:ind w:right="737"/>
        <w:jc w:val="both"/>
        <w:rPr>
          <w:rFonts w:ascii="Times New Roman" w:hAnsi="Times New Roman"/>
        </w:rPr>
      </w:pPr>
      <w:r>
        <w:rPr>
          <w:rFonts w:ascii="Times New Roman" w:hAnsi="Times New Roman"/>
        </w:rPr>
        <w:t xml:space="preserve">Nom du projet : </w:t>
      </w:r>
      <w:r w:rsidR="00056686">
        <w:rPr>
          <w:u w:val="single"/>
        </w:rPr>
        <w:tab/>
        <w:t xml:space="preserve">                                                                                                         </w:t>
      </w:r>
    </w:p>
    <w:p w:rsidR="009D5DB0" w:rsidRDefault="009D5DB0">
      <w:pPr>
        <w:ind w:left="720"/>
        <w:rPr>
          <w:rFonts w:ascii="Times New Roman" w:hAnsi="Times New Roman"/>
        </w:rPr>
      </w:pPr>
    </w:p>
    <w:p w:rsidR="009D5DB0" w:rsidRDefault="00F734C6" w:rsidP="00056686">
      <w:pPr>
        <w:ind w:right="737"/>
        <w:jc w:val="both"/>
        <w:rPr>
          <w:rFonts w:ascii="Times New Roman" w:hAnsi="Times New Roman"/>
        </w:rPr>
      </w:pPr>
      <w:r>
        <w:rPr>
          <w:rFonts w:ascii="Times New Roman" w:hAnsi="Times New Roman"/>
        </w:rPr>
        <w:t>Financemen</w:t>
      </w:r>
      <w:r w:rsidR="009D5DB0">
        <w:rPr>
          <w:rFonts w:ascii="Times New Roman" w:hAnsi="Times New Roman"/>
        </w:rPr>
        <w:t xml:space="preserve">t de la </w:t>
      </w:r>
      <w:r w:rsidR="00266D2E">
        <w:rPr>
          <w:rFonts w:ascii="Times New Roman" w:hAnsi="Times New Roman"/>
        </w:rPr>
        <w:t xml:space="preserve">BIsD </w:t>
      </w:r>
      <w:r w:rsidR="009D5DB0">
        <w:rPr>
          <w:rFonts w:ascii="Times New Roman" w:hAnsi="Times New Roman"/>
        </w:rPr>
        <w:t>No : ____________</w:t>
      </w:r>
    </w:p>
    <w:p w:rsidR="009D5DB0" w:rsidRDefault="009D5DB0" w:rsidP="00056686">
      <w:pPr>
        <w:ind w:right="737"/>
        <w:jc w:val="both"/>
        <w:rPr>
          <w:rFonts w:ascii="Times New Roman" w:hAnsi="Times New Roman"/>
        </w:rPr>
      </w:pPr>
    </w:p>
    <w:p w:rsidR="009D5DB0" w:rsidRDefault="009D5DB0" w:rsidP="00056686">
      <w:pPr>
        <w:ind w:right="737"/>
        <w:jc w:val="both"/>
        <w:rPr>
          <w:rFonts w:ascii="Times New Roman" w:hAnsi="Times New Roman"/>
        </w:rPr>
      </w:pPr>
      <w:r>
        <w:rPr>
          <w:rFonts w:ascii="Times New Roman" w:hAnsi="Times New Roman"/>
        </w:rPr>
        <w:t>Nom du marché : _________________________</w:t>
      </w:r>
    </w:p>
    <w:p w:rsidR="009D5DB0" w:rsidRDefault="009D5DB0" w:rsidP="00056686">
      <w:pPr>
        <w:ind w:right="737"/>
        <w:jc w:val="both"/>
        <w:rPr>
          <w:rFonts w:ascii="Times New Roman" w:hAnsi="Times New Roman"/>
        </w:rPr>
      </w:pPr>
    </w:p>
    <w:p w:rsidR="009D5DB0" w:rsidRDefault="009D5DB0" w:rsidP="00056686">
      <w:pPr>
        <w:ind w:right="737"/>
        <w:jc w:val="both"/>
        <w:rPr>
          <w:rFonts w:ascii="Times New Roman" w:hAnsi="Times New Roman"/>
        </w:rPr>
      </w:pPr>
      <w:r>
        <w:rPr>
          <w:rFonts w:ascii="Times New Roman" w:hAnsi="Times New Roman"/>
        </w:rPr>
        <w:t>Numéro d'identification : _______________________</w:t>
      </w:r>
    </w:p>
    <w:p w:rsidR="00F734C6" w:rsidRDefault="00F734C6" w:rsidP="00056686">
      <w:pPr>
        <w:ind w:right="737"/>
        <w:jc w:val="both"/>
        <w:rPr>
          <w:rFonts w:ascii="Times New Roman" w:hAnsi="Times New Roman"/>
        </w:rPr>
      </w:pPr>
    </w:p>
    <w:p w:rsidR="00F734C6" w:rsidRDefault="00F734C6" w:rsidP="00056686">
      <w:pPr>
        <w:ind w:right="737"/>
        <w:jc w:val="both"/>
        <w:rPr>
          <w:rFonts w:ascii="Times New Roman" w:hAnsi="Times New Roman"/>
        </w:rPr>
      </w:pPr>
      <w:r>
        <w:rPr>
          <w:rFonts w:ascii="Times New Roman" w:hAnsi="Times New Roman"/>
        </w:rPr>
        <w:t>Date de Soumission : _______________________</w:t>
      </w:r>
    </w:p>
    <w:p w:rsidR="009D5DB0" w:rsidRPr="00F734C6" w:rsidRDefault="009D5DB0">
      <w:pPr>
        <w:ind w:left="720"/>
        <w:rPr>
          <w:rFonts w:ascii="Times New Roman" w:hAnsi="Times New Roman"/>
        </w:rPr>
      </w:pPr>
    </w:p>
    <w:p w:rsidR="009D5DB0" w:rsidRPr="00F734C6" w:rsidRDefault="009D5DB0">
      <w:pPr>
        <w:ind w:left="720"/>
        <w:rPr>
          <w:rFonts w:ascii="Times New Roman" w:hAnsi="Times New Roman"/>
        </w:rPr>
      </w:pPr>
    </w:p>
    <w:p w:rsidR="009D5DB0" w:rsidRDefault="009D5DB0">
      <w:pPr>
        <w:jc w:val="center"/>
        <w:rPr>
          <w:rFonts w:ascii="Times New Roman" w:hAnsi="Times New Roman"/>
          <w:b/>
          <w:sz w:val="28"/>
        </w:rPr>
      </w:pPr>
      <w:r>
        <w:rPr>
          <w:rFonts w:ascii="Times New Roman" w:hAnsi="Times New Roman"/>
          <w:b/>
          <w:sz w:val="28"/>
        </w:rPr>
        <w:br w:type="page"/>
      </w:r>
    </w:p>
    <w:p w:rsidR="009D5DB0" w:rsidRDefault="009D5DB0">
      <w:pPr>
        <w:jc w:val="center"/>
        <w:rPr>
          <w:rFonts w:ascii="Times New Roman" w:hAnsi="Times New Roman"/>
          <w:b/>
          <w:sz w:val="28"/>
        </w:rPr>
      </w:pPr>
    </w:p>
    <w:p w:rsidR="009D5DB0" w:rsidRPr="00F734C6" w:rsidRDefault="00F734C6" w:rsidP="000A4BD9">
      <w:pPr>
        <w:pStyle w:val="Style3"/>
      </w:pPr>
      <w:bookmarkStart w:id="5" w:name="_Toc3622450"/>
      <w:r>
        <w:t>Lettre d'E</w:t>
      </w:r>
      <w:r w:rsidR="009D5DB0" w:rsidRPr="00F734C6">
        <w:t>nvoi</w:t>
      </w:r>
      <w:bookmarkEnd w:id="5"/>
    </w:p>
    <w:p w:rsidR="009D5DB0" w:rsidRDefault="009D5DB0">
      <w:pPr>
        <w:jc w:val="center"/>
        <w:rPr>
          <w:rFonts w:ascii="Times New Roman" w:hAnsi="Times New Roman"/>
          <w:b/>
          <w:sz w:val="24"/>
        </w:rPr>
      </w:pPr>
    </w:p>
    <w:p w:rsidR="009D5DB0" w:rsidRPr="008A40B8" w:rsidRDefault="009D5DB0">
      <w:pPr>
        <w:jc w:val="center"/>
        <w:rPr>
          <w:rFonts w:ascii="Times New Roman" w:hAnsi="Times New Roman"/>
          <w:sz w:val="24"/>
          <w:szCs w:val="24"/>
        </w:rPr>
      </w:pPr>
    </w:p>
    <w:p w:rsidR="009D5DB0" w:rsidRPr="008A40B8" w:rsidRDefault="009D5DB0">
      <w:pPr>
        <w:jc w:val="both"/>
        <w:rPr>
          <w:rFonts w:ascii="Times New Roman" w:hAnsi="Times New Roman"/>
          <w:sz w:val="24"/>
          <w:szCs w:val="24"/>
        </w:rPr>
      </w:pPr>
      <w:r w:rsidRPr="008A40B8">
        <w:rPr>
          <w:rFonts w:ascii="Times New Roman" w:hAnsi="Times New Roman"/>
          <w:sz w:val="24"/>
          <w:szCs w:val="24"/>
        </w:rPr>
        <w:tab/>
      </w:r>
      <w:r w:rsidR="00F734C6" w:rsidRPr="008A40B8">
        <w:rPr>
          <w:rFonts w:ascii="Times New Roman" w:hAnsi="Times New Roman"/>
          <w:sz w:val="24"/>
          <w:szCs w:val="24"/>
        </w:rPr>
        <w:t>L</w:t>
      </w:r>
      <w:r w:rsidR="0087390A" w:rsidRPr="008A40B8">
        <w:rPr>
          <w:rFonts w:ascii="Times New Roman" w:hAnsi="Times New Roman"/>
          <w:sz w:val="24"/>
          <w:szCs w:val="24"/>
        </w:rPr>
        <w:t>e Bénéficiaire</w:t>
      </w:r>
      <w:r w:rsidRPr="008A40B8">
        <w:rPr>
          <w:rFonts w:ascii="Times New Roman" w:hAnsi="Times New Roman"/>
          <w:sz w:val="24"/>
          <w:szCs w:val="24"/>
        </w:rPr>
        <w:t xml:space="preserve"> (ministère, service ou organisme chargé des communications avec la </w:t>
      </w:r>
      <w:r w:rsidR="00C23256" w:rsidRPr="008A40B8">
        <w:rPr>
          <w:rFonts w:ascii="Times New Roman" w:hAnsi="Times New Roman"/>
          <w:sz w:val="24"/>
          <w:szCs w:val="24"/>
        </w:rPr>
        <w:t>BIsD</w:t>
      </w:r>
      <w:r w:rsidRPr="008A40B8">
        <w:rPr>
          <w:rFonts w:ascii="Times New Roman" w:hAnsi="Times New Roman"/>
          <w:sz w:val="24"/>
          <w:szCs w:val="24"/>
        </w:rPr>
        <w:t xml:space="preserve">) doit adresser à la </w:t>
      </w:r>
      <w:r w:rsidR="00C23256" w:rsidRPr="008A40B8">
        <w:rPr>
          <w:rFonts w:ascii="Times New Roman" w:hAnsi="Times New Roman"/>
          <w:sz w:val="24"/>
          <w:szCs w:val="24"/>
        </w:rPr>
        <w:t>BIsD</w:t>
      </w:r>
      <w:r w:rsidRPr="008A40B8">
        <w:rPr>
          <w:rFonts w:ascii="Times New Roman" w:hAnsi="Times New Roman"/>
          <w:sz w:val="24"/>
          <w:szCs w:val="24"/>
        </w:rPr>
        <w:t xml:space="preserve"> le rapport d</w:t>
      </w:r>
      <w:r w:rsidR="00F734C6" w:rsidRPr="008A40B8">
        <w:rPr>
          <w:rFonts w:ascii="Times New Roman" w:hAnsi="Times New Roman"/>
          <w:sz w:val="24"/>
          <w:szCs w:val="24"/>
        </w:rPr>
        <w:t>’évaluation sous couvert d’une Lettre d’E</w:t>
      </w:r>
      <w:r w:rsidRPr="008A40B8">
        <w:rPr>
          <w:rFonts w:ascii="Times New Roman" w:hAnsi="Times New Roman"/>
          <w:sz w:val="24"/>
          <w:szCs w:val="24"/>
        </w:rPr>
        <w:t xml:space="preserve">nvoi.  Cette lettre doit indiquer les conclusions de l’évaluation et fournir toute information supplémentaire susceptible de faciliter l'examen de la </w:t>
      </w:r>
      <w:r w:rsidR="00C23256" w:rsidRPr="008A40B8">
        <w:rPr>
          <w:rFonts w:ascii="Times New Roman" w:hAnsi="Times New Roman"/>
          <w:sz w:val="24"/>
          <w:szCs w:val="24"/>
        </w:rPr>
        <w:t>BIsD</w:t>
      </w:r>
      <w:r w:rsidRPr="008A40B8">
        <w:rPr>
          <w:rFonts w:ascii="Times New Roman" w:hAnsi="Times New Roman"/>
          <w:sz w:val="24"/>
          <w:szCs w:val="24"/>
        </w:rPr>
        <w:t>.  Elle doit aussi souligner toutes les difficultés non r</w:t>
      </w:r>
      <w:r w:rsidR="00F734C6" w:rsidRPr="008A40B8">
        <w:rPr>
          <w:rFonts w:ascii="Times New Roman" w:hAnsi="Times New Roman"/>
          <w:sz w:val="24"/>
          <w:szCs w:val="24"/>
        </w:rPr>
        <w:t xml:space="preserve">ésolues ou pouvant donner lieu à controverse. </w:t>
      </w:r>
    </w:p>
    <w:p w:rsidR="009D5DB0" w:rsidRPr="008A40B8" w:rsidRDefault="009D5DB0">
      <w:pPr>
        <w:rPr>
          <w:rFonts w:ascii="Times New Roman" w:hAnsi="Times New Roman"/>
          <w:sz w:val="24"/>
          <w:szCs w:val="24"/>
        </w:rPr>
      </w:pPr>
    </w:p>
    <w:p w:rsidR="009D5DB0" w:rsidRPr="008A40B8" w:rsidRDefault="009D5DB0">
      <w:pPr>
        <w:rPr>
          <w:rFonts w:ascii="Times New Roman" w:hAnsi="Times New Roman"/>
          <w:sz w:val="24"/>
          <w:szCs w:val="24"/>
        </w:rPr>
      </w:pPr>
    </w:p>
    <w:p w:rsidR="009D5DB0" w:rsidRDefault="009D5DB0">
      <w:pPr>
        <w:rPr>
          <w:rFonts w:ascii="Times New Roman" w:hAnsi="Times New Roman"/>
        </w:rPr>
      </w:pPr>
    </w:p>
    <w:p w:rsidR="009D5DB0" w:rsidRDefault="009D5DB0">
      <w:pPr>
        <w:rPr>
          <w:rFonts w:ascii="Times New Roman" w:hAnsi="Times New Roman"/>
        </w:rPr>
      </w:pPr>
    </w:p>
    <w:p w:rsidR="009D5DB0" w:rsidRDefault="009D5DB0">
      <w:pPr>
        <w:rPr>
          <w:rFonts w:ascii="Times New Roman" w:hAnsi="Times New Roman"/>
        </w:rPr>
      </w:pPr>
    </w:p>
    <w:p w:rsidR="009D5DB0" w:rsidRDefault="009D5DB0">
      <w:pPr>
        <w:rPr>
          <w:rFonts w:ascii="Times New Roman" w:hAnsi="Times New Roman"/>
        </w:rPr>
      </w:pPr>
    </w:p>
    <w:p w:rsidR="009D5DB0" w:rsidRDefault="009D5DB0">
      <w:pPr>
        <w:rPr>
          <w:rFonts w:ascii="Times New Roman" w:hAnsi="Times New Roman"/>
        </w:rPr>
      </w:pPr>
    </w:p>
    <w:p w:rsidR="009D5DB0" w:rsidRDefault="009D5DB0">
      <w:pPr>
        <w:rPr>
          <w:rFonts w:ascii="Times New Roman" w:hAnsi="Times New Roman"/>
        </w:rPr>
      </w:pPr>
    </w:p>
    <w:p w:rsidR="009D5DB0" w:rsidRDefault="009D5DB0">
      <w:pPr>
        <w:rPr>
          <w:rFonts w:ascii="Times New Roman" w:hAnsi="Times New Roman"/>
        </w:rPr>
      </w:pPr>
    </w:p>
    <w:p w:rsidR="009D5DB0" w:rsidRPr="00F734C6" w:rsidRDefault="00F734C6" w:rsidP="000A4BD9">
      <w:pPr>
        <w:pStyle w:val="Style3"/>
        <w:spacing w:after="120"/>
      </w:pPr>
      <w:r>
        <w:br w:type="page"/>
      </w:r>
      <w:bookmarkStart w:id="6" w:name="_Toc3622451"/>
      <w:r w:rsidR="009D5DB0" w:rsidRPr="00F734C6">
        <w:lastRenderedPageBreak/>
        <w:t>Tableau 1 : Identification</w:t>
      </w:r>
      <w:bookmarkEnd w:id="6"/>
    </w:p>
    <w:tbl>
      <w:tblPr>
        <w:tblW w:w="9540" w:type="dxa"/>
        <w:tblInd w:w="28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94"/>
        <w:gridCol w:w="3941"/>
        <w:gridCol w:w="4705"/>
      </w:tblGrid>
      <w:tr w:rsidR="009D5DB0" w:rsidRPr="00F734C6" w:rsidTr="00555A8E">
        <w:tc>
          <w:tcPr>
            <w:tcW w:w="894" w:type="dxa"/>
            <w:tcBorders>
              <w:top w:val="double" w:sz="6" w:space="0" w:color="auto"/>
              <w:left w:val="double" w:sz="6" w:space="0" w:color="auto"/>
              <w:bottom w:val="nil"/>
              <w:right w:val="single" w:sz="6" w:space="0" w:color="auto"/>
            </w:tcBorders>
          </w:tcPr>
          <w:p w:rsidR="009D5DB0" w:rsidRPr="00F734C6" w:rsidRDefault="009D5DB0" w:rsidP="00933444">
            <w:pPr>
              <w:spacing w:before="120" w:after="120"/>
              <w:rPr>
                <w:rFonts w:ascii="Times New Roman" w:hAnsi="Times New Roman"/>
                <w:sz w:val="24"/>
                <w:szCs w:val="24"/>
              </w:rPr>
            </w:pPr>
            <w:r w:rsidRPr="00F734C6">
              <w:rPr>
                <w:rFonts w:ascii="Times New Roman" w:hAnsi="Times New Roman"/>
                <w:sz w:val="24"/>
                <w:szCs w:val="24"/>
              </w:rPr>
              <w:t>1.1</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1.2</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1.3</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1.4</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a)</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b)</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1.5</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1.6</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a)</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b)</w:t>
            </w:r>
          </w:p>
        </w:tc>
        <w:tc>
          <w:tcPr>
            <w:tcW w:w="3941" w:type="dxa"/>
            <w:tcBorders>
              <w:top w:val="double" w:sz="6" w:space="0" w:color="auto"/>
              <w:left w:val="nil"/>
              <w:bottom w:val="nil"/>
              <w:right w:val="single" w:sz="6" w:space="0" w:color="auto"/>
            </w:tcBorders>
          </w:tcPr>
          <w:p w:rsidR="009D5DB0" w:rsidRPr="00F734C6" w:rsidRDefault="009D5DB0" w:rsidP="00933444">
            <w:pPr>
              <w:spacing w:before="120" w:after="120"/>
              <w:rPr>
                <w:rFonts w:ascii="Times New Roman" w:hAnsi="Times New Roman"/>
                <w:sz w:val="24"/>
                <w:szCs w:val="24"/>
              </w:rPr>
            </w:pPr>
            <w:r w:rsidRPr="00F734C6">
              <w:rPr>
                <w:rFonts w:ascii="Times New Roman" w:hAnsi="Times New Roman"/>
                <w:sz w:val="24"/>
                <w:szCs w:val="24"/>
              </w:rPr>
              <w:t xml:space="preserve">Nom </w:t>
            </w:r>
            <w:r w:rsidR="00DE1952" w:rsidRPr="00F734C6">
              <w:rPr>
                <w:rFonts w:ascii="Times New Roman" w:hAnsi="Times New Roman"/>
                <w:sz w:val="24"/>
                <w:szCs w:val="24"/>
              </w:rPr>
              <w:t>du Bénéficiaire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Numéro du</w:t>
            </w:r>
            <w:r w:rsidR="00F734C6">
              <w:rPr>
                <w:rFonts w:ascii="Times New Roman" w:hAnsi="Times New Roman"/>
                <w:sz w:val="24"/>
                <w:szCs w:val="24"/>
              </w:rPr>
              <w:t xml:space="preserve"> Financemen</w:t>
            </w:r>
            <w:r w:rsidRPr="00F734C6">
              <w:rPr>
                <w:rFonts w:ascii="Times New Roman" w:hAnsi="Times New Roman"/>
                <w:sz w:val="24"/>
                <w:szCs w:val="24"/>
              </w:rPr>
              <w:t>t</w:t>
            </w:r>
            <w:r w:rsidR="00F734C6">
              <w:rPr>
                <w:rFonts w:ascii="Times New Roman" w:hAnsi="Times New Roman"/>
                <w:sz w:val="24"/>
                <w:szCs w:val="24"/>
              </w:rPr>
              <w:t xml:space="preserve"> de la </w:t>
            </w:r>
            <w:r w:rsidR="00C23256">
              <w:rPr>
                <w:rFonts w:ascii="Times New Roman" w:hAnsi="Times New Roman"/>
                <w:sz w:val="24"/>
                <w:szCs w:val="24"/>
              </w:rPr>
              <w:t>BIsD</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Date d'entrée en vigueur </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Date de clôture: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initiale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w:t>
            </w:r>
            <w:r w:rsidR="00AA34DC">
              <w:rPr>
                <w:rFonts w:ascii="Times New Roman" w:hAnsi="Times New Roman"/>
                <w:sz w:val="24"/>
                <w:szCs w:val="24"/>
              </w:rPr>
              <w:t>révis</w:t>
            </w:r>
            <w:r w:rsidRPr="00F734C6">
              <w:rPr>
                <w:rFonts w:ascii="Times New Roman" w:hAnsi="Times New Roman"/>
                <w:sz w:val="24"/>
                <w:szCs w:val="24"/>
              </w:rPr>
              <w:t>ée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Nom du projet</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Acheteur (ou </w:t>
            </w:r>
            <w:r w:rsidR="00AA34DC">
              <w:rPr>
                <w:rFonts w:ascii="Times New Roman" w:hAnsi="Times New Roman"/>
                <w:sz w:val="24"/>
                <w:szCs w:val="24"/>
              </w:rPr>
              <w:t>Maître d’Ouvrage</w:t>
            </w:r>
            <w:r w:rsidRPr="00F734C6">
              <w:rPr>
                <w:rFonts w:ascii="Times New Roman" w:hAnsi="Times New Roman"/>
                <w:sz w:val="24"/>
                <w:szCs w:val="24"/>
              </w:rPr>
              <w:t>)</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nom</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adresse</w:t>
            </w:r>
          </w:p>
        </w:tc>
        <w:tc>
          <w:tcPr>
            <w:tcW w:w="4705" w:type="dxa"/>
            <w:tcBorders>
              <w:top w:val="double" w:sz="6" w:space="0" w:color="auto"/>
              <w:left w:val="nil"/>
              <w:bottom w:val="nil"/>
              <w:right w:val="double" w:sz="6" w:space="0" w:color="auto"/>
            </w:tcBorders>
          </w:tcPr>
          <w:p w:rsidR="009D5DB0" w:rsidRPr="00F734C6" w:rsidRDefault="009D5DB0" w:rsidP="00933444">
            <w:pPr>
              <w:spacing w:before="120" w:after="120"/>
              <w:rPr>
                <w:rFonts w:ascii="Times New Roman" w:hAnsi="Times New Roman"/>
                <w:sz w:val="24"/>
                <w:szCs w:val="24"/>
              </w:rPr>
            </w:pPr>
            <w:r w:rsidRPr="00F734C6">
              <w:rPr>
                <w:rFonts w:ascii="Times New Roman" w:hAnsi="Times New Roman"/>
                <w:sz w:val="24"/>
                <w:szCs w:val="24"/>
              </w:rPr>
              <w:t>__________</w:t>
            </w:r>
            <w:r w:rsidR="00F734C6">
              <w:rPr>
                <w:rFonts w:ascii="Times New Roman" w:hAnsi="Times New Roman"/>
                <w:sz w:val="24"/>
                <w:szCs w:val="24"/>
              </w:rPr>
              <w:t>___________________________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F734C6">
              <w:rPr>
                <w:rFonts w:ascii="Times New Roman" w:hAnsi="Times New Roman"/>
                <w:sz w:val="24"/>
                <w:szCs w:val="24"/>
              </w:rPr>
              <w:t>___________________________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933444">
              <w:rPr>
                <w:rFonts w:ascii="Times New Roman" w:hAnsi="Times New Roman"/>
                <w:sz w:val="24"/>
                <w:szCs w:val="24"/>
              </w:rPr>
              <w:t>___________________________</w:t>
            </w:r>
          </w:p>
          <w:p w:rsidR="00933444" w:rsidRDefault="00933444" w:rsidP="00933444">
            <w:pPr>
              <w:spacing w:after="120"/>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AA34DC">
              <w:rPr>
                <w:rFonts w:ascii="Times New Roman" w:hAnsi="Times New Roman"/>
                <w:sz w:val="24"/>
                <w:szCs w:val="24"/>
              </w:rPr>
              <w:t>___________________________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____________________________________</w:t>
            </w:r>
            <w:r w:rsidR="00AA34DC">
              <w:rPr>
                <w:rFonts w:ascii="Times New Roman" w:hAnsi="Times New Roman"/>
                <w:sz w:val="24"/>
                <w:szCs w:val="24"/>
              </w:rPr>
              <w:t>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AA34DC">
              <w:rPr>
                <w:rFonts w:ascii="Times New Roman" w:hAnsi="Times New Roman"/>
                <w:sz w:val="24"/>
                <w:szCs w:val="24"/>
              </w:rPr>
              <w:t>___________________________</w:t>
            </w:r>
          </w:p>
          <w:p w:rsidR="009D5DB0" w:rsidRPr="00F734C6" w:rsidRDefault="009D5DB0" w:rsidP="00933444">
            <w:pPr>
              <w:spacing w:after="120"/>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AA34DC">
              <w:rPr>
                <w:rFonts w:ascii="Times New Roman" w:hAnsi="Times New Roman"/>
                <w:sz w:val="24"/>
                <w:szCs w:val="24"/>
              </w:rPr>
              <w:t>___________________________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__________</w:t>
            </w:r>
            <w:r w:rsidR="00AA34DC">
              <w:rPr>
                <w:rFonts w:ascii="Times New Roman" w:hAnsi="Times New Roman"/>
                <w:sz w:val="24"/>
                <w:szCs w:val="24"/>
              </w:rPr>
              <w:t>___________________________</w:t>
            </w:r>
          </w:p>
        </w:tc>
      </w:tr>
      <w:tr w:rsidR="009D5DB0" w:rsidRPr="00F734C6" w:rsidTr="00555A8E">
        <w:tc>
          <w:tcPr>
            <w:tcW w:w="894" w:type="dxa"/>
            <w:tcBorders>
              <w:top w:val="nil"/>
              <w:left w:val="double" w:sz="6" w:space="0" w:color="auto"/>
              <w:bottom w:val="double" w:sz="6" w:space="0" w:color="auto"/>
              <w:right w:val="single" w:sz="6" w:space="0" w:color="auto"/>
            </w:tcBorders>
          </w:tcPr>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1.7</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1.8</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1.9</w:t>
            </w:r>
          </w:p>
          <w:p w:rsidR="009D5DB0" w:rsidRDefault="009D5DB0" w:rsidP="00933444">
            <w:pPr>
              <w:rPr>
                <w:rFonts w:ascii="Times New Roman" w:hAnsi="Times New Roman"/>
                <w:sz w:val="24"/>
                <w:szCs w:val="24"/>
              </w:rPr>
            </w:pPr>
            <w:r w:rsidRPr="00F734C6">
              <w:rPr>
                <w:rFonts w:ascii="Times New Roman" w:hAnsi="Times New Roman"/>
                <w:sz w:val="24"/>
                <w:szCs w:val="24"/>
              </w:rPr>
              <w:t>1.10</w:t>
            </w:r>
          </w:p>
          <w:p w:rsidR="00933444" w:rsidRPr="00F734C6" w:rsidRDefault="00933444" w:rsidP="00933444">
            <w:pPr>
              <w:spacing w:after="120"/>
              <w:rPr>
                <w:rFonts w:ascii="Times New Roman" w:hAnsi="Times New Roman"/>
                <w:sz w:val="24"/>
                <w:szCs w:val="24"/>
              </w:rPr>
            </w:pPr>
          </w:p>
          <w:p w:rsidR="009D5DB0" w:rsidRDefault="009D5DB0" w:rsidP="00933444">
            <w:pPr>
              <w:spacing w:after="120"/>
              <w:rPr>
                <w:rFonts w:ascii="Times New Roman" w:hAnsi="Times New Roman"/>
                <w:sz w:val="24"/>
                <w:szCs w:val="24"/>
              </w:rPr>
            </w:pPr>
            <w:r w:rsidRPr="00F734C6">
              <w:rPr>
                <w:rFonts w:ascii="Times New Roman" w:hAnsi="Times New Roman"/>
                <w:sz w:val="24"/>
                <w:szCs w:val="24"/>
              </w:rPr>
              <w:t>1.11</w:t>
            </w:r>
          </w:p>
          <w:p w:rsidR="00933444" w:rsidRPr="00F734C6" w:rsidRDefault="00933444" w:rsidP="00933444">
            <w:pPr>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1.12</w:t>
            </w:r>
          </w:p>
          <w:p w:rsidR="009D5DB0" w:rsidRPr="00F734C6" w:rsidRDefault="009D5DB0" w:rsidP="00933444">
            <w:pPr>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1.13</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1.14</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a)</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b)</w:t>
            </w:r>
          </w:p>
          <w:p w:rsidR="009D5DB0" w:rsidRPr="00F734C6" w:rsidRDefault="009D5DB0" w:rsidP="00933444">
            <w:pPr>
              <w:spacing w:after="120"/>
              <w:rPr>
                <w:rFonts w:ascii="Times New Roman" w:hAnsi="Times New Roman"/>
                <w:sz w:val="24"/>
                <w:szCs w:val="24"/>
              </w:rPr>
            </w:pPr>
          </w:p>
        </w:tc>
        <w:tc>
          <w:tcPr>
            <w:tcW w:w="3941" w:type="dxa"/>
            <w:tcBorders>
              <w:top w:val="nil"/>
              <w:left w:val="nil"/>
              <w:bottom w:val="double" w:sz="6" w:space="0" w:color="auto"/>
              <w:right w:val="single" w:sz="6" w:space="0" w:color="auto"/>
            </w:tcBorders>
          </w:tcPr>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Numéro (d'identification) du marché</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Description du marché</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Estimation du coût </w:t>
            </w:r>
            <w:r w:rsidRPr="00F734C6">
              <w:rPr>
                <w:rFonts w:ascii="Times New Roman" w:hAnsi="Times New Roman"/>
                <w:sz w:val="24"/>
                <w:szCs w:val="24"/>
                <w:vertAlign w:val="superscript"/>
              </w:rPr>
              <w:t>1</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Méthode de  passation des marchés (cocher  la mention pertinente)</w:t>
            </w:r>
          </w:p>
          <w:p w:rsidR="00AA34DC" w:rsidRPr="00F734C6" w:rsidRDefault="00AA34DC" w:rsidP="00933444">
            <w:pPr>
              <w:spacing w:after="120"/>
              <w:rPr>
                <w:rFonts w:ascii="Times New Roman" w:hAnsi="Times New Roman"/>
                <w:sz w:val="24"/>
                <w:szCs w:val="24"/>
              </w:rPr>
            </w:pPr>
            <w:r>
              <w:rPr>
                <w:rFonts w:ascii="Times New Roman" w:hAnsi="Times New Roman"/>
                <w:sz w:val="24"/>
                <w:szCs w:val="24"/>
              </w:rPr>
              <w:t>Préférence en faveur d</w:t>
            </w:r>
            <w:r w:rsidR="007C1E25">
              <w:rPr>
                <w:rFonts w:ascii="Times New Roman" w:hAnsi="Times New Roman"/>
                <w:sz w:val="24"/>
                <w:szCs w:val="24"/>
              </w:rPr>
              <w:t>u</w:t>
            </w:r>
            <w:r w:rsidRPr="00F734C6">
              <w:rPr>
                <w:rFonts w:ascii="Times New Roman" w:hAnsi="Times New Roman"/>
                <w:sz w:val="24"/>
                <w:szCs w:val="24"/>
              </w:rPr>
              <w:t xml:space="preserve"> </w:t>
            </w:r>
            <w:r>
              <w:rPr>
                <w:rFonts w:ascii="Times New Roman" w:hAnsi="Times New Roman"/>
                <w:sz w:val="24"/>
                <w:szCs w:val="24"/>
              </w:rPr>
              <w:t>P</w:t>
            </w:r>
            <w:r w:rsidRPr="00F734C6">
              <w:rPr>
                <w:rFonts w:ascii="Times New Roman" w:hAnsi="Times New Roman"/>
                <w:sz w:val="24"/>
                <w:szCs w:val="24"/>
              </w:rPr>
              <w:t xml:space="preserve">ays </w:t>
            </w:r>
            <w:r w:rsidR="007C1E25">
              <w:rPr>
                <w:rFonts w:ascii="Times New Roman" w:hAnsi="Times New Roman"/>
                <w:sz w:val="24"/>
                <w:szCs w:val="24"/>
              </w:rPr>
              <w:t>Bénéficiaire (Biens) ?</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Préférence en faveur du pays </w:t>
            </w:r>
            <w:r w:rsidR="00DE1952" w:rsidRPr="00F734C6">
              <w:rPr>
                <w:rFonts w:ascii="Times New Roman" w:hAnsi="Times New Roman"/>
                <w:sz w:val="24"/>
                <w:szCs w:val="24"/>
              </w:rPr>
              <w:t>du Bénéficiaire</w:t>
            </w:r>
            <w:r w:rsidR="007C1E25">
              <w:rPr>
                <w:rFonts w:ascii="Times New Roman" w:hAnsi="Times New Roman"/>
                <w:sz w:val="24"/>
                <w:szCs w:val="24"/>
              </w:rPr>
              <w:t xml:space="preserve"> (Travaux) ?</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Marché à prix f</w:t>
            </w:r>
            <w:r w:rsidR="00AA34DC">
              <w:rPr>
                <w:rFonts w:ascii="Times New Roman" w:hAnsi="Times New Roman"/>
                <w:sz w:val="24"/>
                <w:szCs w:val="24"/>
              </w:rPr>
              <w:t>erm</w:t>
            </w:r>
            <w:r w:rsidRPr="00F734C6">
              <w:rPr>
                <w:rFonts w:ascii="Times New Roman" w:hAnsi="Times New Roman"/>
                <w:sz w:val="24"/>
                <w:szCs w:val="24"/>
              </w:rPr>
              <w:t>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Cofinancement, le cas échéant :</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nom de l'organisme</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 xml:space="preserve">     pourcentage financé par cet organisme</w:t>
            </w:r>
          </w:p>
        </w:tc>
        <w:tc>
          <w:tcPr>
            <w:tcW w:w="4705" w:type="dxa"/>
            <w:tcBorders>
              <w:top w:val="nil"/>
              <w:left w:val="nil"/>
              <w:bottom w:val="double" w:sz="6" w:space="0" w:color="auto"/>
              <w:right w:val="double" w:sz="6" w:space="0" w:color="auto"/>
            </w:tcBorders>
          </w:tcPr>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w:t>
            </w:r>
            <w:r w:rsidR="00AA34DC">
              <w:rPr>
                <w:rFonts w:ascii="Times New Roman" w:hAnsi="Times New Roman"/>
                <w:sz w:val="24"/>
                <w:szCs w:val="24"/>
              </w:rPr>
              <w:t xml:space="preserve">____________________________ </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w:t>
            </w:r>
            <w:r w:rsidR="00AA34DC">
              <w:rPr>
                <w:rFonts w:ascii="Times New Roman" w:hAnsi="Times New Roman"/>
                <w:sz w:val="24"/>
                <w:szCs w:val="24"/>
              </w:rPr>
              <w:t>_____________________________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w:t>
            </w:r>
            <w:r w:rsidR="00AA34DC">
              <w:rPr>
                <w:rFonts w:ascii="Times New Roman" w:hAnsi="Times New Roman"/>
                <w:sz w:val="24"/>
                <w:szCs w:val="24"/>
              </w:rPr>
              <w:t>_____________________________</w:t>
            </w:r>
          </w:p>
          <w:p w:rsidR="009D5DB0" w:rsidRPr="00F734C6" w:rsidRDefault="00AA34DC" w:rsidP="00933444">
            <w:pPr>
              <w:spacing w:after="120"/>
              <w:rPr>
                <w:rFonts w:ascii="Times New Roman" w:hAnsi="Times New Roman"/>
                <w:sz w:val="24"/>
                <w:szCs w:val="24"/>
              </w:rPr>
            </w:pPr>
            <w:r>
              <w:rPr>
                <w:rFonts w:ascii="Times New Roman" w:hAnsi="Times New Roman"/>
                <w:sz w:val="24"/>
                <w:szCs w:val="24"/>
              </w:rPr>
              <w:t>AOI</w:t>
            </w:r>
            <w:r>
              <w:rPr>
                <w:rFonts w:ascii="Times New Roman" w:hAnsi="Times New Roman"/>
                <w:sz w:val="24"/>
                <w:szCs w:val="24"/>
              </w:rPr>
              <w:tab/>
              <w:t>AOI/PM</w:t>
            </w:r>
            <w:r>
              <w:rPr>
                <w:rFonts w:ascii="Times New Roman" w:hAnsi="Times New Roman"/>
                <w:sz w:val="24"/>
                <w:szCs w:val="24"/>
              </w:rPr>
              <w:tab/>
            </w:r>
            <w:r w:rsidR="009D5DB0" w:rsidRPr="00F734C6">
              <w:rPr>
                <w:rFonts w:ascii="Times New Roman" w:hAnsi="Times New Roman"/>
                <w:sz w:val="24"/>
                <w:szCs w:val="24"/>
              </w:rPr>
              <w:t>AOIR</w:t>
            </w:r>
            <w:r>
              <w:rPr>
                <w:rFonts w:ascii="Times New Roman" w:hAnsi="Times New Roman"/>
                <w:sz w:val="24"/>
                <w:szCs w:val="24"/>
              </w:rPr>
              <w:tab/>
            </w:r>
            <w:r w:rsidR="009D5DB0" w:rsidRPr="00F734C6">
              <w:rPr>
                <w:rFonts w:ascii="Times New Roman" w:hAnsi="Times New Roman"/>
                <w:sz w:val="24"/>
                <w:szCs w:val="24"/>
              </w:rPr>
              <w:t>A</w:t>
            </w:r>
            <w:r>
              <w:rPr>
                <w:rFonts w:ascii="Times New Roman" w:hAnsi="Times New Roman"/>
                <w:sz w:val="24"/>
                <w:szCs w:val="24"/>
              </w:rPr>
              <w:t>ON</w:t>
            </w:r>
            <w:r>
              <w:rPr>
                <w:rFonts w:ascii="Times New Roman" w:hAnsi="Times New Roman"/>
                <w:sz w:val="24"/>
                <w:szCs w:val="24"/>
              </w:rPr>
              <w:tab/>
            </w:r>
          </w:p>
          <w:p w:rsidR="009D5DB0" w:rsidRPr="00F734C6" w:rsidRDefault="009D5DB0" w:rsidP="00933444">
            <w:pPr>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Oui ______Non ______</w:t>
            </w:r>
          </w:p>
          <w:p w:rsidR="00AA34DC" w:rsidRPr="00F734C6" w:rsidRDefault="00AA34DC" w:rsidP="00933444">
            <w:pPr>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Oui ______Non ______</w:t>
            </w:r>
          </w:p>
          <w:p w:rsidR="009D5DB0" w:rsidRPr="00F734C6" w:rsidRDefault="009D5DB0" w:rsidP="00933444">
            <w:pPr>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Oui ______Non ______</w:t>
            </w: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w:t>
            </w:r>
            <w:r w:rsidR="00AA34DC">
              <w:rPr>
                <w:rFonts w:ascii="Times New Roman" w:hAnsi="Times New Roman"/>
                <w:sz w:val="24"/>
                <w:szCs w:val="24"/>
              </w:rPr>
              <w:t>_____________________________</w:t>
            </w:r>
          </w:p>
          <w:p w:rsidR="009D5DB0" w:rsidRPr="00F734C6" w:rsidRDefault="009D5DB0" w:rsidP="00933444">
            <w:pPr>
              <w:spacing w:after="120"/>
              <w:rPr>
                <w:rFonts w:ascii="Times New Roman" w:hAnsi="Times New Roman"/>
                <w:sz w:val="24"/>
                <w:szCs w:val="24"/>
              </w:rPr>
            </w:pPr>
          </w:p>
          <w:p w:rsidR="009D5DB0" w:rsidRPr="00F734C6" w:rsidRDefault="009D5DB0" w:rsidP="00933444">
            <w:pPr>
              <w:spacing w:after="120"/>
              <w:rPr>
                <w:rFonts w:ascii="Times New Roman" w:hAnsi="Times New Roman"/>
                <w:sz w:val="24"/>
                <w:szCs w:val="24"/>
              </w:rPr>
            </w:pPr>
            <w:r w:rsidRPr="00F734C6">
              <w:rPr>
                <w:rFonts w:ascii="Times New Roman" w:hAnsi="Times New Roman"/>
                <w:sz w:val="24"/>
                <w:szCs w:val="24"/>
              </w:rPr>
              <w:t>________</w:t>
            </w:r>
            <w:r w:rsidR="00AA34DC">
              <w:rPr>
                <w:rFonts w:ascii="Times New Roman" w:hAnsi="Times New Roman"/>
                <w:sz w:val="24"/>
                <w:szCs w:val="24"/>
              </w:rPr>
              <w:t>_____________________________</w:t>
            </w:r>
          </w:p>
        </w:tc>
      </w:tr>
    </w:tbl>
    <w:p w:rsidR="00AA34DC" w:rsidRDefault="009D5DB0">
      <w:pPr>
        <w:rPr>
          <w:rFonts w:ascii="Times New Roman" w:hAnsi="Times New Roman"/>
          <w:sz w:val="20"/>
        </w:rPr>
      </w:pPr>
      <w:r>
        <w:rPr>
          <w:rFonts w:ascii="Times New Roman" w:hAnsi="Times New Roman"/>
          <w:sz w:val="20"/>
        </w:rPr>
        <w:t xml:space="preserve">1.  Indiquer la source et la date du montant indiqué si celui-ci n’est pas tiré du Rapport d'évaluation de la </w:t>
      </w:r>
      <w:r w:rsidR="00C23256">
        <w:rPr>
          <w:rFonts w:ascii="Times New Roman" w:hAnsi="Times New Roman"/>
          <w:sz w:val="20"/>
        </w:rPr>
        <w:t>BIsD</w:t>
      </w:r>
    </w:p>
    <w:p w:rsidR="009D5DB0" w:rsidRPr="00AA34DC" w:rsidRDefault="00AA34DC" w:rsidP="000A4BD9">
      <w:pPr>
        <w:pStyle w:val="Style3"/>
      </w:pPr>
      <w:r>
        <w:rPr>
          <w:sz w:val="20"/>
        </w:rPr>
        <w:br w:type="page"/>
      </w:r>
      <w:bookmarkStart w:id="7" w:name="_Toc3622452"/>
      <w:r w:rsidR="009D5DB0" w:rsidRPr="00AA34DC">
        <w:lastRenderedPageBreak/>
        <w:t>Tableau 2 : Procédure d'</w:t>
      </w:r>
      <w:r>
        <w:t>appel d’offres</w:t>
      </w:r>
      <w:bookmarkEnd w:id="7"/>
    </w:p>
    <w:p w:rsidR="009D5DB0" w:rsidRDefault="009D5DB0">
      <w:pPr>
        <w:jc w:val="center"/>
        <w:rPr>
          <w:rFonts w:ascii="Times New Roman" w:hAnsi="Times New Roman"/>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918"/>
        <w:gridCol w:w="4680"/>
        <w:gridCol w:w="4500"/>
      </w:tblGrid>
      <w:tr w:rsidR="009D5DB0">
        <w:tc>
          <w:tcPr>
            <w:tcW w:w="918" w:type="dxa"/>
            <w:tcBorders>
              <w:top w:val="double" w:sz="6" w:space="0" w:color="auto"/>
              <w:left w:val="double" w:sz="6" w:space="0" w:color="auto"/>
              <w:bottom w:val="nil"/>
              <w:right w:val="single" w:sz="6" w:space="0" w:color="auto"/>
            </w:tcBorders>
          </w:tcPr>
          <w:p w:rsidR="009D5DB0" w:rsidRPr="009D5DB0" w:rsidRDefault="009D5DB0" w:rsidP="009D5DB0">
            <w:pPr>
              <w:spacing w:before="120" w:after="120"/>
              <w:rPr>
                <w:rFonts w:ascii="Times New Roman" w:hAnsi="Times New Roman"/>
                <w:sz w:val="24"/>
                <w:szCs w:val="24"/>
              </w:rPr>
            </w:pPr>
            <w:r w:rsidRPr="009D5DB0">
              <w:rPr>
                <w:rFonts w:ascii="Times New Roman" w:hAnsi="Times New Roman"/>
                <w:sz w:val="24"/>
                <w:szCs w:val="24"/>
              </w:rPr>
              <w:t>2.1</w:t>
            </w:r>
          </w:p>
          <w:p w:rsidR="009D5DB0" w:rsidRPr="009D5DB0" w:rsidRDefault="009D5DB0" w:rsidP="00933444">
            <w:pPr>
              <w:spacing w:after="120"/>
              <w:rPr>
                <w:rFonts w:ascii="Times New Roman" w:hAnsi="Times New Roman"/>
                <w:sz w:val="24"/>
                <w:szCs w:val="24"/>
              </w:rPr>
            </w:pPr>
          </w:p>
          <w:p w:rsidR="009D5DB0" w:rsidRPr="009D5DB0" w:rsidRDefault="007C1E25" w:rsidP="00933444">
            <w:pPr>
              <w:spacing w:after="120"/>
              <w:rPr>
                <w:rFonts w:ascii="Times New Roman" w:hAnsi="Times New Roman"/>
                <w:sz w:val="24"/>
                <w:szCs w:val="24"/>
              </w:rPr>
            </w:pPr>
            <w:r w:rsidRPr="009D5DB0" w:rsidDel="007C1E25">
              <w:rPr>
                <w:rFonts w:ascii="Times New Roman" w:hAnsi="Times New Roman"/>
                <w:sz w:val="24"/>
                <w:szCs w:val="24"/>
              </w:rPr>
              <w:t xml:space="preserve"> </w:t>
            </w:r>
            <w:r w:rsidR="009D5DB0" w:rsidRPr="009D5DB0">
              <w:rPr>
                <w:rFonts w:ascii="Times New Roman" w:hAnsi="Times New Roman"/>
                <w:sz w:val="24"/>
                <w:szCs w:val="24"/>
              </w:rPr>
              <w:t>2.2</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a)</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b)</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2.3</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a)</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b)</w:t>
            </w:r>
          </w:p>
          <w:p w:rsidR="009D5DB0" w:rsidRPr="009D5DB0" w:rsidRDefault="009D5DB0" w:rsidP="009D5DB0">
            <w:pPr>
              <w:rPr>
                <w:rFonts w:ascii="Times New Roman" w:hAnsi="Times New Roman"/>
                <w:sz w:val="24"/>
                <w:szCs w:val="24"/>
              </w:rPr>
            </w:pPr>
            <w:r w:rsidRPr="009D5DB0">
              <w:rPr>
                <w:rFonts w:ascii="Times New Roman" w:hAnsi="Times New Roman"/>
                <w:sz w:val="24"/>
                <w:szCs w:val="24"/>
              </w:rPr>
              <w:t xml:space="preserve">     c)</w:t>
            </w:r>
          </w:p>
          <w:p w:rsidR="009D5DB0" w:rsidRPr="009D5DB0" w:rsidRDefault="009D5DB0" w:rsidP="009D5DB0">
            <w:pPr>
              <w:spacing w:after="120"/>
              <w:rPr>
                <w:rFonts w:ascii="Times New Roman" w:hAnsi="Times New Roman"/>
                <w:sz w:val="24"/>
                <w:szCs w:val="24"/>
              </w:rPr>
            </w:pP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d)</w:t>
            </w:r>
          </w:p>
          <w:p w:rsidR="009D5DB0" w:rsidRPr="009D5DB0" w:rsidRDefault="009D5DB0" w:rsidP="009D5DB0">
            <w:pPr>
              <w:spacing w:after="120"/>
              <w:rPr>
                <w:rFonts w:ascii="Times New Roman" w:hAnsi="Times New Roman"/>
                <w:sz w:val="24"/>
                <w:szCs w:val="24"/>
              </w:rPr>
            </w:pPr>
            <w:r w:rsidRPr="009D5DB0">
              <w:rPr>
                <w:rFonts w:ascii="Times New Roman" w:hAnsi="Times New Roman"/>
                <w:sz w:val="24"/>
                <w:szCs w:val="24"/>
              </w:rPr>
              <w:t xml:space="preserve">     e)</w:t>
            </w:r>
          </w:p>
        </w:tc>
        <w:tc>
          <w:tcPr>
            <w:tcW w:w="4680" w:type="dxa"/>
            <w:tcBorders>
              <w:top w:val="double" w:sz="6" w:space="0" w:color="auto"/>
              <w:left w:val="single" w:sz="6" w:space="0" w:color="auto"/>
              <w:bottom w:val="nil"/>
              <w:right w:val="single" w:sz="6" w:space="0" w:color="auto"/>
            </w:tcBorders>
          </w:tcPr>
          <w:p w:rsidR="009D5DB0" w:rsidRPr="009D5DB0" w:rsidRDefault="009D5DB0" w:rsidP="009D5DB0">
            <w:pPr>
              <w:spacing w:before="120" w:after="120"/>
              <w:rPr>
                <w:rFonts w:ascii="Times New Roman" w:hAnsi="Times New Roman"/>
                <w:sz w:val="24"/>
                <w:szCs w:val="24"/>
              </w:rPr>
            </w:pPr>
            <w:r w:rsidRPr="009D5DB0">
              <w:rPr>
                <w:rFonts w:ascii="Times New Roman" w:hAnsi="Times New Roman"/>
                <w:sz w:val="24"/>
                <w:szCs w:val="24"/>
              </w:rPr>
              <w:t>Avis général de passation des marchés</w:t>
            </w:r>
          </w:p>
          <w:p w:rsidR="002D6B21" w:rsidRPr="009D5DB0" w:rsidRDefault="002D6B21" w:rsidP="00933444">
            <w:pPr>
              <w:spacing w:after="120"/>
              <w:rPr>
                <w:rFonts w:ascii="Times New Roman" w:hAnsi="Times New Roman"/>
                <w:sz w:val="24"/>
                <w:szCs w:val="24"/>
              </w:rPr>
            </w:pPr>
            <w:r w:rsidRPr="009D5DB0">
              <w:rPr>
                <w:rFonts w:ascii="Times New Roman" w:hAnsi="Times New Roman"/>
                <w:sz w:val="24"/>
                <w:szCs w:val="24"/>
              </w:rPr>
              <w:t>Dates de publication i</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Pré</w:t>
            </w:r>
            <w:r w:rsidR="002D6B21" w:rsidRPr="009D5DB0">
              <w:rPr>
                <w:rFonts w:ascii="Times New Roman" w:hAnsi="Times New Roman"/>
                <w:sz w:val="24"/>
                <w:szCs w:val="24"/>
              </w:rPr>
              <w:t>-qualifica</w:t>
            </w:r>
            <w:r w:rsidRPr="009D5DB0">
              <w:rPr>
                <w:rFonts w:ascii="Times New Roman" w:hAnsi="Times New Roman"/>
                <w:sz w:val="24"/>
                <w:szCs w:val="24"/>
              </w:rPr>
              <w:t>tion, si nécessaire</w:t>
            </w:r>
          </w:p>
          <w:p w:rsidR="009D5DB0" w:rsidRDefault="009D5DB0" w:rsidP="00933444">
            <w:pPr>
              <w:spacing w:after="120"/>
              <w:rPr>
                <w:rFonts w:ascii="Times New Roman" w:hAnsi="Times New Roman"/>
                <w:sz w:val="24"/>
                <w:szCs w:val="24"/>
              </w:rPr>
            </w:pPr>
            <w:r w:rsidRPr="009D5DB0">
              <w:rPr>
                <w:rFonts w:ascii="Times New Roman" w:hAnsi="Times New Roman"/>
                <w:sz w:val="24"/>
                <w:szCs w:val="24"/>
              </w:rPr>
              <w:t>Nombre d'entreprises prés</w:t>
            </w:r>
            <w:r w:rsidR="002D6B21" w:rsidRPr="009D5DB0">
              <w:rPr>
                <w:rFonts w:ascii="Times New Roman" w:hAnsi="Times New Roman"/>
                <w:sz w:val="24"/>
                <w:szCs w:val="24"/>
              </w:rPr>
              <w:t>-qualifiée</w:t>
            </w:r>
            <w:r w:rsidRPr="009D5DB0">
              <w:rPr>
                <w:rFonts w:ascii="Times New Roman" w:hAnsi="Times New Roman"/>
                <w:sz w:val="24"/>
                <w:szCs w:val="24"/>
              </w:rPr>
              <w:t>s</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Date de l'avis de non-objection de la </w:t>
            </w:r>
            <w:r w:rsidR="00C23256">
              <w:rPr>
                <w:rFonts w:ascii="Times New Roman" w:hAnsi="Times New Roman"/>
                <w:sz w:val="24"/>
                <w:szCs w:val="24"/>
              </w:rPr>
              <w:t>BIsD</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Avis spécifique de passation des marchés</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Nom </w:t>
            </w:r>
            <w:r w:rsidR="007C1E25">
              <w:rPr>
                <w:rFonts w:ascii="Times New Roman" w:hAnsi="Times New Roman"/>
                <w:sz w:val="24"/>
                <w:szCs w:val="24"/>
              </w:rPr>
              <w:t>du Site internet du Bénéficiaire</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Date de publication</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Nom d'une publication internationale</w:t>
            </w:r>
            <w:r>
              <w:rPr>
                <w:rFonts w:ascii="Times New Roman" w:hAnsi="Times New Roman"/>
                <w:sz w:val="24"/>
                <w:szCs w:val="24"/>
              </w:rPr>
              <w:t xml:space="preserve">/Date Site internet </w:t>
            </w:r>
            <w:r w:rsidR="00C23256">
              <w:rPr>
                <w:rFonts w:ascii="Times New Roman" w:hAnsi="Times New Roman"/>
                <w:sz w:val="24"/>
                <w:szCs w:val="24"/>
              </w:rPr>
              <w:t>BIsD</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 xml:space="preserve">     Date de publication</w:t>
            </w:r>
          </w:p>
        </w:tc>
        <w:tc>
          <w:tcPr>
            <w:tcW w:w="4500" w:type="dxa"/>
            <w:tcBorders>
              <w:top w:val="double" w:sz="6" w:space="0" w:color="auto"/>
              <w:left w:val="single" w:sz="6" w:space="0" w:color="auto"/>
              <w:bottom w:val="nil"/>
              <w:right w:val="double" w:sz="6" w:space="0" w:color="auto"/>
            </w:tcBorders>
          </w:tcPr>
          <w:p w:rsidR="009D5DB0" w:rsidRPr="009D5DB0" w:rsidRDefault="009D5DB0" w:rsidP="009D5DB0">
            <w:pPr>
              <w:spacing w:before="120" w:after="120"/>
              <w:rPr>
                <w:rFonts w:ascii="Times New Roman" w:hAnsi="Times New Roman"/>
                <w:sz w:val="24"/>
                <w:szCs w:val="24"/>
              </w:rPr>
            </w:pP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________________</w:t>
            </w:r>
          </w:p>
          <w:p w:rsidR="009D5DB0" w:rsidRPr="009D5DB0" w:rsidRDefault="009D5DB0" w:rsidP="00933444">
            <w:pPr>
              <w:spacing w:after="120"/>
              <w:rPr>
                <w:rFonts w:ascii="Times New Roman" w:hAnsi="Times New Roman"/>
                <w:sz w:val="24"/>
                <w:szCs w:val="24"/>
              </w:rPr>
            </w:pP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w:t>
            </w:r>
            <w:r>
              <w:rPr>
                <w:rFonts w:ascii="Times New Roman" w:hAnsi="Times New Roman"/>
                <w:sz w:val="24"/>
                <w:szCs w:val="24"/>
              </w:rPr>
              <w:t>_______________________________</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___________________________________</w:t>
            </w:r>
          </w:p>
          <w:p w:rsidR="009D5DB0" w:rsidRPr="009D5DB0" w:rsidRDefault="009D5DB0" w:rsidP="00933444">
            <w:pPr>
              <w:spacing w:after="120"/>
              <w:rPr>
                <w:rFonts w:ascii="Times New Roman" w:hAnsi="Times New Roman"/>
                <w:sz w:val="24"/>
                <w:szCs w:val="24"/>
              </w:rPr>
            </w:pP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___________________________________</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___________________________________</w:t>
            </w:r>
          </w:p>
          <w:p w:rsidR="009D5DB0" w:rsidRDefault="009D5DB0" w:rsidP="009D5DB0">
            <w:pPr>
              <w:rPr>
                <w:rFonts w:ascii="Times New Roman" w:hAnsi="Times New Roman"/>
                <w:sz w:val="24"/>
                <w:szCs w:val="24"/>
              </w:rPr>
            </w:pPr>
            <w:r w:rsidRPr="009D5DB0">
              <w:rPr>
                <w:rFonts w:ascii="Times New Roman" w:hAnsi="Times New Roman"/>
                <w:sz w:val="24"/>
                <w:szCs w:val="24"/>
              </w:rPr>
              <w:t>___________________________________</w:t>
            </w:r>
          </w:p>
          <w:p w:rsidR="009D5DB0" w:rsidRPr="009D5DB0" w:rsidRDefault="009D5DB0" w:rsidP="00933444">
            <w:pPr>
              <w:spacing w:after="120"/>
              <w:rPr>
                <w:rFonts w:ascii="Times New Roman" w:hAnsi="Times New Roman"/>
                <w:sz w:val="24"/>
                <w:szCs w:val="24"/>
              </w:rPr>
            </w:pP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___________________________________</w:t>
            </w:r>
          </w:p>
          <w:p w:rsidR="009D5DB0" w:rsidRPr="009D5DB0" w:rsidRDefault="009D5DB0" w:rsidP="00933444">
            <w:pPr>
              <w:spacing w:after="120"/>
              <w:rPr>
                <w:rFonts w:ascii="Times New Roman" w:hAnsi="Times New Roman"/>
                <w:sz w:val="24"/>
                <w:szCs w:val="24"/>
              </w:rPr>
            </w:pPr>
            <w:r w:rsidRPr="009D5DB0">
              <w:rPr>
                <w:rFonts w:ascii="Times New Roman" w:hAnsi="Times New Roman"/>
                <w:sz w:val="24"/>
                <w:szCs w:val="24"/>
              </w:rPr>
              <w:t>____</w:t>
            </w:r>
            <w:r>
              <w:rPr>
                <w:rFonts w:ascii="Times New Roman" w:hAnsi="Times New Roman"/>
                <w:sz w:val="24"/>
                <w:szCs w:val="24"/>
              </w:rPr>
              <w:t>_______________________________</w:t>
            </w:r>
          </w:p>
        </w:tc>
      </w:tr>
      <w:tr w:rsidR="009D5DB0">
        <w:tc>
          <w:tcPr>
            <w:tcW w:w="918" w:type="dxa"/>
            <w:tcBorders>
              <w:top w:val="nil"/>
              <w:left w:val="double" w:sz="6" w:space="0" w:color="auto"/>
              <w:bottom w:val="double" w:sz="6" w:space="0" w:color="auto"/>
              <w:right w:val="single" w:sz="6" w:space="0" w:color="auto"/>
            </w:tcBorders>
          </w:tcPr>
          <w:p w:rsidR="009D5DB0" w:rsidRDefault="009D5DB0" w:rsidP="00933444">
            <w:pPr>
              <w:spacing w:after="120"/>
              <w:rPr>
                <w:rFonts w:ascii="Times New Roman" w:hAnsi="Times New Roman"/>
              </w:rPr>
            </w:pPr>
            <w:r>
              <w:rPr>
                <w:rFonts w:ascii="Times New Roman" w:hAnsi="Times New Roman"/>
              </w:rPr>
              <w:t>2.4</w:t>
            </w:r>
          </w:p>
          <w:p w:rsidR="009D5DB0" w:rsidRDefault="009D5DB0" w:rsidP="00933444">
            <w:pPr>
              <w:spacing w:after="120"/>
              <w:rPr>
                <w:rFonts w:ascii="Times New Roman" w:hAnsi="Times New Roman"/>
              </w:rPr>
            </w:pPr>
            <w:r>
              <w:rPr>
                <w:rFonts w:ascii="Times New Roman" w:hAnsi="Times New Roman"/>
              </w:rPr>
              <w:t xml:space="preserve">     a)</w:t>
            </w:r>
          </w:p>
          <w:p w:rsidR="009D5DB0" w:rsidRDefault="009D5DB0" w:rsidP="00933444">
            <w:pPr>
              <w:spacing w:after="120"/>
              <w:rPr>
                <w:rFonts w:ascii="Times New Roman" w:hAnsi="Times New Roman"/>
              </w:rPr>
            </w:pPr>
            <w:r>
              <w:rPr>
                <w:rFonts w:ascii="Times New Roman" w:hAnsi="Times New Roman"/>
              </w:rPr>
              <w:t xml:space="preserve">     b)</w:t>
            </w:r>
          </w:p>
          <w:p w:rsidR="009D5DB0" w:rsidRDefault="009D5DB0" w:rsidP="00933444">
            <w:pPr>
              <w:spacing w:after="120"/>
              <w:rPr>
                <w:rFonts w:ascii="Times New Roman" w:hAnsi="Times New Roman"/>
              </w:rPr>
            </w:pPr>
            <w:r>
              <w:rPr>
                <w:rFonts w:ascii="Times New Roman" w:hAnsi="Times New Roman"/>
              </w:rPr>
              <w:t xml:space="preserve">     c)</w:t>
            </w:r>
          </w:p>
          <w:p w:rsidR="009D5DB0" w:rsidRDefault="009D5DB0" w:rsidP="00933444">
            <w:pPr>
              <w:spacing w:after="120"/>
              <w:rPr>
                <w:rFonts w:ascii="Times New Roman" w:hAnsi="Times New Roman"/>
              </w:rPr>
            </w:pPr>
            <w:r>
              <w:rPr>
                <w:rFonts w:ascii="Times New Roman" w:hAnsi="Times New Roman"/>
              </w:rPr>
              <w:t>2.5</w:t>
            </w:r>
          </w:p>
          <w:p w:rsidR="009D5DB0" w:rsidRDefault="009D5DB0" w:rsidP="00933444">
            <w:pPr>
              <w:spacing w:after="120"/>
              <w:rPr>
                <w:rFonts w:ascii="Times New Roman" w:hAnsi="Times New Roman"/>
              </w:rPr>
            </w:pPr>
            <w:r>
              <w:rPr>
                <w:rFonts w:ascii="Times New Roman" w:hAnsi="Times New Roman"/>
              </w:rPr>
              <w:t>2.6</w:t>
            </w:r>
          </w:p>
          <w:p w:rsidR="009D5DB0" w:rsidRDefault="009D5DB0" w:rsidP="00933444">
            <w:pPr>
              <w:spacing w:after="120"/>
              <w:rPr>
                <w:rFonts w:ascii="Times New Roman" w:hAnsi="Times New Roman"/>
              </w:rPr>
            </w:pPr>
            <w:r>
              <w:rPr>
                <w:rFonts w:ascii="Times New Roman" w:hAnsi="Times New Roman"/>
              </w:rPr>
              <w:t xml:space="preserve">     a)</w:t>
            </w:r>
          </w:p>
          <w:p w:rsidR="009D5DB0" w:rsidRDefault="009D5DB0" w:rsidP="00933444">
            <w:pPr>
              <w:spacing w:after="120"/>
              <w:rPr>
                <w:rFonts w:ascii="Times New Roman" w:hAnsi="Times New Roman"/>
              </w:rPr>
            </w:pPr>
            <w:r>
              <w:rPr>
                <w:rFonts w:ascii="Times New Roman" w:hAnsi="Times New Roman"/>
              </w:rPr>
              <w:t xml:space="preserve">     b)</w:t>
            </w:r>
          </w:p>
          <w:p w:rsidR="009D5DB0" w:rsidRDefault="009D5DB0" w:rsidP="00933444">
            <w:pPr>
              <w:spacing w:after="120"/>
              <w:rPr>
                <w:rFonts w:ascii="Times New Roman" w:hAnsi="Times New Roman"/>
              </w:rPr>
            </w:pPr>
            <w:r>
              <w:rPr>
                <w:rFonts w:ascii="Times New Roman" w:hAnsi="Times New Roman"/>
              </w:rPr>
              <w:t>2.7</w:t>
            </w:r>
          </w:p>
          <w:p w:rsidR="009D5DB0" w:rsidRDefault="009D5DB0" w:rsidP="009D5DB0">
            <w:pPr>
              <w:rPr>
                <w:rFonts w:ascii="Times New Roman" w:hAnsi="Times New Roman"/>
              </w:rPr>
            </w:pPr>
          </w:p>
          <w:p w:rsidR="009D5DB0" w:rsidRDefault="009D5DB0" w:rsidP="009D5DB0">
            <w:pPr>
              <w:spacing w:after="120"/>
              <w:rPr>
                <w:rFonts w:ascii="Times New Roman" w:hAnsi="Times New Roman"/>
              </w:rPr>
            </w:pPr>
            <w:r>
              <w:rPr>
                <w:rFonts w:ascii="Times New Roman" w:hAnsi="Times New Roman"/>
              </w:rPr>
              <w:t>2.8</w:t>
            </w:r>
          </w:p>
        </w:tc>
        <w:tc>
          <w:tcPr>
            <w:tcW w:w="4680" w:type="dxa"/>
            <w:tcBorders>
              <w:top w:val="nil"/>
              <w:left w:val="single" w:sz="6" w:space="0" w:color="auto"/>
              <w:bottom w:val="double" w:sz="6" w:space="0" w:color="auto"/>
              <w:right w:val="single" w:sz="6" w:space="0" w:color="auto"/>
            </w:tcBorders>
          </w:tcPr>
          <w:p w:rsidR="009D5DB0" w:rsidRDefault="009D5DB0" w:rsidP="00933444">
            <w:pPr>
              <w:spacing w:after="120"/>
              <w:rPr>
                <w:rFonts w:ascii="Times New Roman" w:hAnsi="Times New Roman"/>
              </w:rPr>
            </w:pPr>
            <w:r>
              <w:rPr>
                <w:rFonts w:ascii="Times New Roman" w:hAnsi="Times New Roman"/>
              </w:rPr>
              <w:t>Dossier type d'appel d'offres</w:t>
            </w:r>
          </w:p>
          <w:p w:rsidR="009D5DB0" w:rsidRDefault="009D5DB0" w:rsidP="00933444">
            <w:pPr>
              <w:spacing w:after="120"/>
              <w:rPr>
                <w:rFonts w:ascii="Times New Roman" w:hAnsi="Times New Roman"/>
              </w:rPr>
            </w:pPr>
            <w:r>
              <w:rPr>
                <w:rFonts w:ascii="Times New Roman" w:hAnsi="Times New Roman"/>
              </w:rPr>
              <w:t xml:space="preserve">     Titre, date de publication</w:t>
            </w:r>
          </w:p>
          <w:p w:rsidR="009D5DB0" w:rsidRDefault="009D5DB0" w:rsidP="00933444">
            <w:pPr>
              <w:spacing w:after="120"/>
              <w:rPr>
                <w:rFonts w:ascii="Times New Roman" w:hAnsi="Times New Roman"/>
              </w:rPr>
            </w:pPr>
            <w:r>
              <w:rPr>
                <w:rFonts w:ascii="Times New Roman" w:hAnsi="Times New Roman"/>
              </w:rPr>
              <w:t xml:space="preserve">     Date de l'avis de non-objection de la </w:t>
            </w:r>
            <w:r w:rsidR="00C23256">
              <w:rPr>
                <w:rFonts w:ascii="Times New Roman" w:hAnsi="Times New Roman"/>
              </w:rPr>
              <w:t>BIsD</w:t>
            </w:r>
          </w:p>
          <w:p w:rsidR="009D5DB0" w:rsidRDefault="009D5DB0" w:rsidP="00933444">
            <w:pPr>
              <w:spacing w:after="120"/>
              <w:rPr>
                <w:rFonts w:ascii="Times New Roman" w:hAnsi="Times New Roman"/>
              </w:rPr>
            </w:pPr>
            <w:r>
              <w:rPr>
                <w:rFonts w:ascii="Times New Roman" w:hAnsi="Times New Roman"/>
              </w:rPr>
              <w:t xml:space="preserve">     Date de présentation aux candidats</w:t>
            </w:r>
          </w:p>
          <w:p w:rsidR="009D5DB0" w:rsidRDefault="009D5DB0" w:rsidP="00933444">
            <w:pPr>
              <w:spacing w:after="120"/>
              <w:rPr>
                <w:rFonts w:ascii="Times New Roman" w:hAnsi="Times New Roman"/>
              </w:rPr>
            </w:pPr>
            <w:r>
              <w:rPr>
                <w:rFonts w:ascii="Times New Roman" w:hAnsi="Times New Roman"/>
              </w:rPr>
              <w:t>Nombre d'entreprises ayant reçu des dossiers</w:t>
            </w:r>
          </w:p>
          <w:p w:rsidR="009D5DB0" w:rsidRDefault="009D5DB0" w:rsidP="00933444">
            <w:pPr>
              <w:spacing w:after="120"/>
              <w:rPr>
                <w:rFonts w:ascii="Times New Roman" w:hAnsi="Times New Roman"/>
              </w:rPr>
            </w:pPr>
            <w:r>
              <w:rPr>
                <w:rFonts w:ascii="Times New Roman" w:hAnsi="Times New Roman"/>
              </w:rPr>
              <w:t>Modifications aux dossiers, le cas échéant</w:t>
            </w:r>
          </w:p>
          <w:p w:rsidR="009D5DB0" w:rsidRDefault="009D5DB0" w:rsidP="00933444">
            <w:pPr>
              <w:spacing w:after="120"/>
              <w:rPr>
                <w:rFonts w:ascii="Times New Roman" w:hAnsi="Times New Roman"/>
              </w:rPr>
            </w:pPr>
            <w:r>
              <w:rPr>
                <w:rFonts w:ascii="Times New Roman" w:hAnsi="Times New Roman"/>
              </w:rPr>
              <w:t xml:space="preserve">     Indiquer les dates des différentes publications</w:t>
            </w:r>
          </w:p>
          <w:p w:rsidR="009D5DB0" w:rsidRDefault="009D5DB0" w:rsidP="009D5DB0">
            <w:pPr>
              <w:spacing w:after="120"/>
              <w:rPr>
                <w:rFonts w:ascii="Times New Roman" w:hAnsi="Times New Roman"/>
              </w:rPr>
            </w:pPr>
            <w:r>
              <w:rPr>
                <w:rFonts w:ascii="Times New Roman" w:hAnsi="Times New Roman"/>
              </w:rPr>
              <w:t xml:space="preserve">     Date(s) de l'avis de non-objection de la </w:t>
            </w:r>
            <w:r w:rsidR="00C23256">
              <w:rPr>
                <w:rFonts w:ascii="Times New Roman" w:hAnsi="Times New Roman"/>
              </w:rPr>
              <w:t>BIsD</w:t>
            </w:r>
          </w:p>
          <w:p w:rsidR="009D5DB0" w:rsidRDefault="009D5DB0" w:rsidP="00933444">
            <w:pPr>
              <w:spacing w:after="120"/>
              <w:rPr>
                <w:rFonts w:ascii="Times New Roman" w:hAnsi="Times New Roman"/>
              </w:rPr>
            </w:pPr>
            <w:r>
              <w:rPr>
                <w:rFonts w:ascii="Times New Roman" w:hAnsi="Times New Roman"/>
              </w:rPr>
              <w:t>Date de la réunion précédant la préparation des offres, le cas échéant</w:t>
            </w:r>
          </w:p>
          <w:p w:rsidR="009D5DB0" w:rsidRDefault="009D5DB0" w:rsidP="007C1E25">
            <w:pPr>
              <w:spacing w:after="120"/>
              <w:rPr>
                <w:rFonts w:ascii="Times New Roman" w:hAnsi="Times New Roman"/>
              </w:rPr>
            </w:pPr>
            <w:r>
              <w:rPr>
                <w:rFonts w:ascii="Times New Roman" w:hAnsi="Times New Roman"/>
              </w:rPr>
              <w:t xml:space="preserve">Date </w:t>
            </w:r>
            <w:r w:rsidR="007C1E25">
              <w:rPr>
                <w:rFonts w:ascii="Times New Roman" w:hAnsi="Times New Roman"/>
              </w:rPr>
              <w:t xml:space="preserve">d’envoi </w:t>
            </w:r>
            <w:r>
              <w:rPr>
                <w:rFonts w:ascii="Times New Roman" w:hAnsi="Times New Roman"/>
              </w:rPr>
              <w:t xml:space="preserve">du procès-verbal de la réunion aux candidats et à la </w:t>
            </w:r>
            <w:r w:rsidR="00C23256">
              <w:rPr>
                <w:rFonts w:ascii="Times New Roman" w:hAnsi="Times New Roman"/>
              </w:rPr>
              <w:t>BIsD</w:t>
            </w:r>
          </w:p>
        </w:tc>
        <w:tc>
          <w:tcPr>
            <w:tcW w:w="4500" w:type="dxa"/>
            <w:tcBorders>
              <w:top w:val="nil"/>
              <w:left w:val="single" w:sz="6" w:space="0" w:color="auto"/>
              <w:bottom w:val="double" w:sz="6" w:space="0" w:color="auto"/>
              <w:right w:val="double" w:sz="6" w:space="0" w:color="auto"/>
            </w:tcBorders>
          </w:tcPr>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33444">
            <w:pPr>
              <w:spacing w:after="120"/>
              <w:rPr>
                <w:rFonts w:ascii="Times New Roman" w:hAnsi="Times New Roman"/>
              </w:rPr>
            </w:pPr>
          </w:p>
          <w:p w:rsidR="009D5DB0" w:rsidRDefault="009D5DB0" w:rsidP="00933444">
            <w:pPr>
              <w:spacing w:after="120"/>
              <w:rPr>
                <w:rFonts w:ascii="Times New Roman" w:hAnsi="Times New Roman"/>
              </w:rPr>
            </w:pPr>
            <w:r>
              <w:rPr>
                <w:rFonts w:ascii="Times New Roman" w:hAnsi="Times New Roman"/>
              </w:rPr>
              <w:t>1.___________2.____________3.________</w:t>
            </w:r>
          </w:p>
          <w:p w:rsidR="009D5DB0" w:rsidRDefault="009D5DB0" w:rsidP="00933444">
            <w:pPr>
              <w:spacing w:after="120"/>
              <w:rPr>
                <w:rFonts w:ascii="Times New Roman" w:hAnsi="Times New Roman"/>
              </w:rPr>
            </w:pPr>
            <w:r>
              <w:rPr>
                <w:rFonts w:ascii="Times New Roman" w:hAnsi="Times New Roman"/>
              </w:rPr>
              <w:t>1.___________2.____________3.________</w:t>
            </w:r>
          </w:p>
          <w:p w:rsidR="009D5DB0" w:rsidRDefault="009D5DB0" w:rsidP="00933444">
            <w:pPr>
              <w:spacing w:after="120"/>
              <w:rPr>
                <w:rFonts w:ascii="Times New Roman" w:hAnsi="Times New Roman"/>
              </w:rPr>
            </w:pPr>
            <w:r>
              <w:rPr>
                <w:rFonts w:ascii="Times New Roman" w:hAnsi="Times New Roman"/>
              </w:rPr>
              <w:t>___________________________________</w:t>
            </w:r>
          </w:p>
          <w:p w:rsidR="009D5DB0" w:rsidRDefault="009D5DB0" w:rsidP="009A230E">
            <w:pPr>
              <w:rPr>
                <w:rFonts w:ascii="Times New Roman" w:hAnsi="Times New Roman"/>
              </w:rPr>
            </w:pPr>
          </w:p>
          <w:p w:rsidR="009D5DB0" w:rsidRDefault="009D5DB0" w:rsidP="00933444">
            <w:pPr>
              <w:spacing w:after="120"/>
              <w:rPr>
                <w:rFonts w:ascii="Times New Roman" w:hAnsi="Times New Roman"/>
              </w:rPr>
            </w:pPr>
            <w:r>
              <w:rPr>
                <w:rFonts w:ascii="Times New Roman" w:hAnsi="Times New Roman"/>
              </w:rPr>
              <w:t>___________________________________</w:t>
            </w:r>
          </w:p>
        </w:tc>
      </w:tr>
    </w:tbl>
    <w:p w:rsidR="009D5DB0" w:rsidRDefault="009D5DB0">
      <w:pPr>
        <w:jc w:val="center"/>
        <w:rPr>
          <w:rFonts w:ascii="Times New Roman" w:hAnsi="Times New Roman"/>
          <w:b/>
          <w:sz w:val="28"/>
        </w:rPr>
      </w:pPr>
      <w:r>
        <w:rPr>
          <w:rFonts w:ascii="Times New Roman" w:hAnsi="Times New Roman"/>
          <w:b/>
          <w:sz w:val="28"/>
        </w:rPr>
        <w:br w:type="page"/>
      </w:r>
    </w:p>
    <w:p w:rsidR="009D5DB0" w:rsidRPr="009A230E" w:rsidRDefault="009D5DB0" w:rsidP="000A4BD9">
      <w:pPr>
        <w:pStyle w:val="Style3"/>
      </w:pPr>
      <w:bookmarkStart w:id="8" w:name="_Toc3622453"/>
      <w:r w:rsidRPr="009A230E">
        <w:lastRenderedPageBreak/>
        <w:t>Tableau 3 : Remise des offres et ouverture des plis</w:t>
      </w:r>
      <w:bookmarkEnd w:id="8"/>
    </w:p>
    <w:p w:rsidR="009D5DB0" w:rsidRPr="009A230E" w:rsidRDefault="009D5DB0">
      <w:pPr>
        <w:jc w:val="center"/>
        <w:rPr>
          <w:rFonts w:ascii="Times New Roman" w:hAnsi="Times New Roman"/>
          <w:sz w:val="28"/>
          <w:szCs w:val="28"/>
        </w:rPr>
      </w:pPr>
    </w:p>
    <w:p w:rsidR="009D5DB0" w:rsidRDefault="009D5DB0">
      <w:pPr>
        <w:jc w:val="center"/>
        <w:rPr>
          <w:rFonts w:ascii="Times New Roman" w:hAnsi="Times New Roman"/>
          <w:sz w:val="20"/>
        </w:rPr>
      </w:pPr>
    </w:p>
    <w:tbl>
      <w:tblPr>
        <w:tblW w:w="0" w:type="auto"/>
        <w:tblLayout w:type="fixed"/>
        <w:tblLook w:val="0000" w:firstRow="0" w:lastRow="0" w:firstColumn="0" w:lastColumn="0" w:noHBand="0" w:noVBand="0"/>
      </w:tblPr>
      <w:tblGrid>
        <w:gridCol w:w="918"/>
        <w:gridCol w:w="4050"/>
        <w:gridCol w:w="5186"/>
      </w:tblGrid>
      <w:tr w:rsidR="009D5DB0">
        <w:tc>
          <w:tcPr>
            <w:tcW w:w="918" w:type="dxa"/>
            <w:tcBorders>
              <w:top w:val="double" w:sz="6" w:space="0" w:color="auto"/>
              <w:left w:val="double" w:sz="6" w:space="0" w:color="auto"/>
              <w:bottom w:val="double" w:sz="6" w:space="0" w:color="auto"/>
              <w:right w:val="nil"/>
            </w:tcBorders>
          </w:tcPr>
          <w:p w:rsidR="009D5DB0" w:rsidRPr="009A230E" w:rsidRDefault="009D5DB0" w:rsidP="009A230E">
            <w:pPr>
              <w:spacing w:before="120" w:after="120"/>
              <w:rPr>
                <w:rFonts w:ascii="Times New Roman" w:hAnsi="Times New Roman"/>
                <w:sz w:val="24"/>
                <w:szCs w:val="24"/>
              </w:rPr>
            </w:pPr>
            <w:r w:rsidRPr="009A230E">
              <w:rPr>
                <w:rFonts w:ascii="Times New Roman" w:hAnsi="Times New Roman"/>
                <w:sz w:val="24"/>
                <w:szCs w:val="24"/>
              </w:rPr>
              <w:t>3.1</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a)</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b)</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3.2</w:t>
            </w:r>
          </w:p>
          <w:p w:rsidR="009D5DB0" w:rsidRPr="009A230E" w:rsidRDefault="009D5DB0"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3.3</w:t>
            </w:r>
          </w:p>
          <w:p w:rsidR="009D5DB0" w:rsidRPr="009A230E" w:rsidRDefault="009D5DB0"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3.4</w:t>
            </w:r>
          </w:p>
          <w:p w:rsidR="009D5DB0" w:rsidRPr="009A230E" w:rsidRDefault="009D5DB0" w:rsidP="009A230E">
            <w:pPr>
              <w:rPr>
                <w:rFonts w:ascii="Times New Roman" w:hAnsi="Times New Roman"/>
                <w:sz w:val="24"/>
                <w:szCs w:val="24"/>
              </w:rPr>
            </w:pPr>
            <w:r w:rsidRPr="009A230E">
              <w:rPr>
                <w:rFonts w:ascii="Times New Roman" w:hAnsi="Times New Roman"/>
                <w:sz w:val="24"/>
                <w:szCs w:val="24"/>
              </w:rPr>
              <w:t>3.5</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a)</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b)</w:t>
            </w:r>
          </w:p>
          <w:p w:rsidR="009D5DB0" w:rsidRDefault="009D5DB0" w:rsidP="009A230E">
            <w:pPr>
              <w:spacing w:after="120"/>
              <w:rPr>
                <w:rFonts w:ascii="Times New Roman" w:hAnsi="Times New Roman"/>
              </w:rPr>
            </w:pPr>
            <w:r w:rsidRPr="009A230E">
              <w:rPr>
                <w:rFonts w:ascii="Times New Roman" w:hAnsi="Times New Roman"/>
                <w:sz w:val="24"/>
                <w:szCs w:val="24"/>
              </w:rPr>
              <w:t xml:space="preserve">     c)</w:t>
            </w:r>
          </w:p>
        </w:tc>
        <w:tc>
          <w:tcPr>
            <w:tcW w:w="4050" w:type="dxa"/>
            <w:tcBorders>
              <w:top w:val="double" w:sz="6" w:space="0" w:color="auto"/>
              <w:left w:val="single" w:sz="6" w:space="0" w:color="auto"/>
              <w:bottom w:val="double" w:sz="6" w:space="0" w:color="auto"/>
              <w:right w:val="nil"/>
            </w:tcBorders>
          </w:tcPr>
          <w:p w:rsidR="009D5DB0" w:rsidRPr="009A230E" w:rsidRDefault="009D5DB0" w:rsidP="009A230E">
            <w:pPr>
              <w:spacing w:before="120" w:after="120"/>
              <w:rPr>
                <w:rFonts w:ascii="Times New Roman" w:hAnsi="Times New Roman"/>
                <w:sz w:val="24"/>
                <w:szCs w:val="24"/>
              </w:rPr>
            </w:pPr>
            <w:r w:rsidRPr="009A230E">
              <w:rPr>
                <w:rFonts w:ascii="Times New Roman" w:hAnsi="Times New Roman"/>
                <w:sz w:val="24"/>
                <w:szCs w:val="24"/>
              </w:rPr>
              <w:t>Date limite de remise des offres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Date et heure de dépôt initiales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Prorogations, le cas échéant</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Ouverture des plis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Date, heure</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Enregistrement de l'ouverture des plis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Date de communication à la </w:t>
            </w:r>
            <w:r w:rsidR="00C23256">
              <w:rPr>
                <w:rFonts w:ascii="Times New Roman" w:hAnsi="Times New Roman"/>
                <w:sz w:val="24"/>
                <w:szCs w:val="24"/>
              </w:rPr>
              <w:t>BIsD</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Nombre d'offres soumises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Période de validité des offres</w:t>
            </w:r>
            <w:r w:rsidR="009A230E">
              <w:rPr>
                <w:rFonts w:ascii="Times New Roman" w:hAnsi="Times New Roman"/>
                <w:sz w:val="24"/>
                <w:szCs w:val="24"/>
              </w:rPr>
              <w:t xml:space="preserve"> </w:t>
            </w:r>
            <w:r w:rsidRPr="009A230E">
              <w:rPr>
                <w:rFonts w:ascii="Times New Roman" w:hAnsi="Times New Roman"/>
                <w:sz w:val="24"/>
                <w:szCs w:val="24"/>
              </w:rPr>
              <w:t>(jours ou semaines)</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Prévue au départ</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 xml:space="preserve">     Prorogations, le cas échéant</w:t>
            </w:r>
          </w:p>
          <w:p w:rsidR="009D5DB0" w:rsidRDefault="009A230E">
            <w:pPr>
              <w:rPr>
                <w:rFonts w:ascii="Times New Roman" w:hAnsi="Times New Roman"/>
              </w:rPr>
            </w:pPr>
            <w:r>
              <w:rPr>
                <w:rFonts w:ascii="Times New Roman" w:hAnsi="Times New Roman"/>
                <w:sz w:val="24"/>
                <w:szCs w:val="24"/>
              </w:rPr>
              <w:t xml:space="preserve"> </w:t>
            </w:r>
            <w:r w:rsidR="009D5DB0" w:rsidRPr="009A230E">
              <w:rPr>
                <w:rFonts w:ascii="Times New Roman" w:hAnsi="Times New Roman"/>
                <w:sz w:val="24"/>
                <w:szCs w:val="24"/>
              </w:rPr>
              <w:t xml:space="preserve">    Date/(s) de l'avis de non-objection de la</w:t>
            </w:r>
            <w:r>
              <w:rPr>
                <w:rFonts w:ascii="Times New Roman" w:hAnsi="Times New Roman"/>
                <w:sz w:val="24"/>
                <w:szCs w:val="24"/>
              </w:rPr>
              <w:t xml:space="preserve"> </w:t>
            </w:r>
            <w:r w:rsidR="00C23256">
              <w:rPr>
                <w:rFonts w:ascii="Times New Roman" w:hAnsi="Times New Roman"/>
                <w:sz w:val="24"/>
                <w:szCs w:val="24"/>
              </w:rPr>
              <w:t>BIsD</w:t>
            </w:r>
            <w:r w:rsidR="009D5DB0" w:rsidRPr="009A230E">
              <w:rPr>
                <w:rFonts w:ascii="Times New Roman" w:hAnsi="Times New Roman"/>
                <w:sz w:val="24"/>
                <w:szCs w:val="24"/>
              </w:rPr>
              <w:t>, le cas échéant </w:t>
            </w:r>
            <w:r w:rsidR="009D5DB0" w:rsidRPr="009A230E">
              <w:rPr>
                <w:rFonts w:ascii="Times New Roman" w:hAnsi="Times New Roman"/>
                <w:sz w:val="24"/>
                <w:szCs w:val="24"/>
                <w:vertAlign w:val="superscript"/>
              </w:rPr>
              <w:t>2</w:t>
            </w:r>
          </w:p>
        </w:tc>
        <w:tc>
          <w:tcPr>
            <w:tcW w:w="5186" w:type="dxa"/>
            <w:tcBorders>
              <w:top w:val="double" w:sz="6" w:space="0" w:color="auto"/>
              <w:left w:val="single" w:sz="6" w:space="0" w:color="auto"/>
              <w:bottom w:val="double" w:sz="6" w:space="0" w:color="auto"/>
              <w:right w:val="double" w:sz="6" w:space="0" w:color="auto"/>
            </w:tcBorders>
          </w:tcPr>
          <w:p w:rsidR="009D5DB0" w:rsidRPr="009A230E" w:rsidRDefault="009D5DB0"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Pr="009A230E" w:rsidRDefault="009D5DB0"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Pr="009A230E" w:rsidRDefault="009D5DB0"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Default="009D5DB0" w:rsidP="009A230E">
            <w:pPr>
              <w:rPr>
                <w:rFonts w:ascii="Times New Roman" w:hAnsi="Times New Roman"/>
                <w:sz w:val="24"/>
                <w:szCs w:val="24"/>
              </w:rPr>
            </w:pPr>
          </w:p>
          <w:p w:rsidR="009A230E" w:rsidRPr="009A230E" w:rsidRDefault="009A230E" w:rsidP="009A230E">
            <w:pPr>
              <w:spacing w:after="120"/>
              <w:rPr>
                <w:rFonts w:ascii="Times New Roman" w:hAnsi="Times New Roman"/>
                <w:sz w:val="24"/>
                <w:szCs w:val="24"/>
              </w:rPr>
            </w:pP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Pr="009A230E" w:rsidRDefault="009D5DB0" w:rsidP="009A230E">
            <w:pPr>
              <w:spacing w:after="120"/>
              <w:rPr>
                <w:rFonts w:ascii="Times New Roman" w:hAnsi="Times New Roman"/>
                <w:sz w:val="24"/>
                <w:szCs w:val="24"/>
              </w:rPr>
            </w:pPr>
            <w:r w:rsidRPr="009A230E">
              <w:rPr>
                <w:rFonts w:ascii="Times New Roman" w:hAnsi="Times New Roman"/>
                <w:sz w:val="24"/>
                <w:szCs w:val="24"/>
              </w:rPr>
              <w:t>_________________________________________</w:t>
            </w:r>
          </w:p>
          <w:p w:rsidR="009D5DB0" w:rsidRDefault="009D5DB0" w:rsidP="009A230E">
            <w:pPr>
              <w:spacing w:after="120"/>
              <w:rPr>
                <w:rFonts w:ascii="Times New Roman" w:hAnsi="Times New Roman"/>
              </w:rPr>
            </w:pPr>
            <w:r w:rsidRPr="009A230E">
              <w:rPr>
                <w:rFonts w:ascii="Times New Roman" w:hAnsi="Times New Roman"/>
                <w:sz w:val="24"/>
                <w:szCs w:val="24"/>
              </w:rPr>
              <w:t>_________________________________________</w:t>
            </w:r>
          </w:p>
        </w:tc>
      </w:tr>
    </w:tbl>
    <w:p w:rsidR="009D5DB0" w:rsidRDefault="009D5DB0">
      <w:pPr>
        <w:rPr>
          <w:rFonts w:ascii="Times New Roman" w:hAnsi="Times New Roman"/>
        </w:rPr>
      </w:pPr>
    </w:p>
    <w:p w:rsidR="009D5DB0" w:rsidRDefault="009D5DB0">
      <w:pPr>
        <w:rPr>
          <w:rFonts w:ascii="Times New Roman" w:hAnsi="Times New Roman"/>
        </w:rPr>
      </w:pPr>
    </w:p>
    <w:p w:rsidR="009D5DB0" w:rsidRDefault="009D5DB0" w:rsidP="00056686">
      <w:pPr>
        <w:jc w:val="both"/>
        <w:rPr>
          <w:rFonts w:ascii="Times New Roman" w:hAnsi="Times New Roman"/>
          <w:sz w:val="20"/>
        </w:rPr>
      </w:pPr>
      <w:r>
        <w:rPr>
          <w:rFonts w:ascii="Times New Roman" w:hAnsi="Times New Roman"/>
          <w:sz w:val="20"/>
        </w:rPr>
        <w:t>1.  Dans le cas des marchés pour lesquels la procédure de soumission en deux étapes est retenue, ces informations doivent être fournies pour chaque étape.  .</w:t>
      </w:r>
    </w:p>
    <w:p w:rsidR="009D5DB0" w:rsidRDefault="009D5DB0">
      <w:pPr>
        <w:jc w:val="center"/>
        <w:rPr>
          <w:rFonts w:ascii="Times New Roman" w:hAnsi="Times New Roman"/>
          <w:sz w:val="18"/>
        </w:rPr>
        <w:sectPr w:rsidR="009D5DB0">
          <w:headerReference w:type="default" r:id="rId14"/>
          <w:footnotePr>
            <w:numRestart w:val="eachSect"/>
          </w:footnotePr>
          <w:pgSz w:w="12240" w:h="15840" w:code="1"/>
          <w:pgMar w:top="864" w:right="1440" w:bottom="1440" w:left="1800" w:header="720" w:footer="720" w:gutter="0"/>
          <w:cols w:space="720"/>
          <w:noEndnote/>
        </w:sectPr>
      </w:pPr>
    </w:p>
    <w:p w:rsidR="009D5DB0" w:rsidRDefault="009D5DB0">
      <w:pPr>
        <w:jc w:val="center"/>
        <w:rPr>
          <w:rFonts w:ascii="Times New Roman" w:hAnsi="Times New Roman"/>
          <w:b/>
          <w:sz w:val="28"/>
        </w:rPr>
      </w:pPr>
    </w:p>
    <w:p w:rsidR="009D5DB0" w:rsidRPr="009A230E" w:rsidRDefault="009D5DB0" w:rsidP="000A4BD9">
      <w:pPr>
        <w:pStyle w:val="Style3"/>
      </w:pPr>
      <w:bookmarkStart w:id="9" w:name="_Toc3622454"/>
      <w:r w:rsidRPr="009A230E">
        <w:t>Tableau 4 : Prix des offres (lus publiquement)</w:t>
      </w:r>
      <w:bookmarkEnd w:id="9"/>
    </w:p>
    <w:p w:rsidR="009D5DB0" w:rsidRPr="009A230E" w:rsidRDefault="009D5DB0">
      <w:pPr>
        <w:jc w:val="center"/>
        <w:rPr>
          <w:rFonts w:ascii="Times New Roman" w:hAnsi="Times New Roman"/>
          <w:sz w:val="28"/>
          <w:szCs w:val="28"/>
        </w:rPr>
      </w:pPr>
    </w:p>
    <w:p w:rsidR="009D5DB0" w:rsidRDefault="009D5DB0">
      <w:pPr>
        <w:rPr>
          <w:rFonts w:ascii="Times New Roman" w:hAnsi="Times New Roman"/>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98"/>
        <w:gridCol w:w="2610"/>
        <w:gridCol w:w="1980"/>
        <w:gridCol w:w="1980"/>
        <w:gridCol w:w="1800"/>
        <w:gridCol w:w="1800"/>
      </w:tblGrid>
      <w:tr w:rsidR="009D5DB0">
        <w:tc>
          <w:tcPr>
            <w:tcW w:w="2898" w:type="dxa"/>
            <w:tcBorders>
              <w:top w:val="double" w:sz="6" w:space="0" w:color="auto"/>
              <w:left w:val="double" w:sz="6" w:space="0" w:color="auto"/>
              <w:bottom w:val="nil"/>
              <w:right w:val="nil"/>
            </w:tcBorders>
          </w:tcPr>
          <w:p w:rsidR="009D5DB0" w:rsidRPr="009A230E" w:rsidRDefault="009D5DB0">
            <w:pPr>
              <w:jc w:val="right"/>
              <w:rPr>
                <w:rFonts w:ascii="Times New Roman" w:hAnsi="Times New Roman"/>
                <w:sz w:val="24"/>
                <w:szCs w:val="24"/>
              </w:rPr>
            </w:pPr>
          </w:p>
        </w:tc>
        <w:tc>
          <w:tcPr>
            <w:tcW w:w="4590" w:type="dxa"/>
            <w:gridSpan w:val="2"/>
            <w:tcBorders>
              <w:top w:val="double" w:sz="6" w:space="0" w:color="auto"/>
              <w:left w:val="nil"/>
              <w:bottom w:val="double" w:sz="6" w:space="0" w:color="auto"/>
              <w:right w:val="double" w:sz="6" w:space="0" w:color="auto"/>
            </w:tcBorders>
          </w:tcPr>
          <w:p w:rsidR="009D5DB0" w:rsidRPr="009A230E" w:rsidRDefault="009D5DB0">
            <w:pPr>
              <w:jc w:val="center"/>
              <w:rPr>
                <w:rFonts w:ascii="Times New Roman" w:hAnsi="Times New Roman"/>
                <w:sz w:val="24"/>
                <w:szCs w:val="24"/>
              </w:rPr>
            </w:pPr>
            <w:r w:rsidRPr="009A230E">
              <w:rPr>
                <w:rFonts w:ascii="Times New Roman" w:hAnsi="Times New Roman"/>
                <w:sz w:val="24"/>
                <w:szCs w:val="24"/>
              </w:rPr>
              <w:t>Identification du soumissionnaire</w:t>
            </w:r>
          </w:p>
          <w:p w:rsidR="009D5DB0" w:rsidRPr="009A230E" w:rsidRDefault="009D5DB0">
            <w:pPr>
              <w:jc w:val="center"/>
              <w:rPr>
                <w:rFonts w:ascii="Times New Roman" w:hAnsi="Times New Roman"/>
                <w:sz w:val="24"/>
                <w:szCs w:val="24"/>
              </w:rPr>
            </w:pPr>
          </w:p>
          <w:p w:rsidR="009D5DB0" w:rsidRPr="009A230E" w:rsidRDefault="009D5DB0">
            <w:pPr>
              <w:rPr>
                <w:rFonts w:ascii="Times New Roman" w:hAnsi="Times New Roman"/>
                <w:sz w:val="24"/>
                <w:szCs w:val="24"/>
              </w:rPr>
            </w:pPr>
          </w:p>
        </w:tc>
        <w:tc>
          <w:tcPr>
            <w:tcW w:w="3780" w:type="dxa"/>
            <w:gridSpan w:val="2"/>
            <w:tcBorders>
              <w:top w:val="double" w:sz="6" w:space="0" w:color="auto"/>
              <w:left w:val="nil"/>
              <w:bottom w:val="nil"/>
              <w:right w:val="nil"/>
            </w:tcBorders>
          </w:tcPr>
          <w:p w:rsidR="009D5DB0" w:rsidRPr="009A230E" w:rsidRDefault="009D5DB0">
            <w:pPr>
              <w:jc w:val="center"/>
              <w:rPr>
                <w:rFonts w:ascii="Times New Roman" w:hAnsi="Times New Roman"/>
                <w:sz w:val="24"/>
                <w:szCs w:val="24"/>
              </w:rPr>
            </w:pPr>
            <w:r w:rsidRPr="009A230E">
              <w:rPr>
                <w:rFonts w:ascii="Times New Roman" w:hAnsi="Times New Roman"/>
                <w:sz w:val="24"/>
                <w:szCs w:val="24"/>
              </w:rPr>
              <w:t>Prix de l'offre (lu publiquement) </w:t>
            </w:r>
            <w:r w:rsidRPr="009A230E">
              <w:rPr>
                <w:rFonts w:ascii="Times New Roman" w:hAnsi="Times New Roman"/>
                <w:sz w:val="24"/>
                <w:szCs w:val="24"/>
                <w:vertAlign w:val="superscript"/>
              </w:rPr>
              <w:t>1</w:t>
            </w:r>
          </w:p>
          <w:p w:rsidR="009D5DB0" w:rsidRPr="009A230E" w:rsidRDefault="009D5DB0">
            <w:pPr>
              <w:rPr>
                <w:rFonts w:ascii="Times New Roman" w:hAnsi="Times New Roman"/>
                <w:sz w:val="24"/>
                <w:szCs w:val="24"/>
              </w:rPr>
            </w:pPr>
          </w:p>
        </w:tc>
        <w:tc>
          <w:tcPr>
            <w:tcW w:w="1800" w:type="dxa"/>
            <w:tcBorders>
              <w:top w:val="double" w:sz="6" w:space="0" w:color="auto"/>
              <w:left w:val="single" w:sz="6" w:space="0" w:color="auto"/>
              <w:bottom w:val="nil"/>
              <w:right w:val="double" w:sz="6" w:space="0" w:color="auto"/>
            </w:tcBorders>
          </w:tcPr>
          <w:p w:rsidR="00056686" w:rsidRPr="00056686" w:rsidRDefault="009D5DB0" w:rsidP="009A230E">
            <w:pPr>
              <w:rPr>
                <w:rFonts w:ascii="Times New Roman" w:hAnsi="Times New Roman"/>
                <w:sz w:val="24"/>
                <w:szCs w:val="24"/>
                <w:vertAlign w:val="superscript"/>
              </w:rPr>
            </w:pPr>
            <w:r w:rsidRPr="00056686">
              <w:rPr>
                <w:rFonts w:ascii="Times New Roman" w:hAnsi="Times New Roman"/>
                <w:sz w:val="24"/>
                <w:szCs w:val="24"/>
              </w:rPr>
              <w:t>Modifications ou</w:t>
            </w:r>
            <w:r w:rsidR="009A230E" w:rsidRPr="00056686">
              <w:rPr>
                <w:rFonts w:ascii="Times New Roman" w:hAnsi="Times New Roman"/>
                <w:sz w:val="24"/>
                <w:szCs w:val="24"/>
              </w:rPr>
              <w:t xml:space="preserve"> observation</w:t>
            </w:r>
            <w:r w:rsidRPr="00056686">
              <w:rPr>
                <w:rFonts w:ascii="Times New Roman" w:hAnsi="Times New Roman"/>
                <w:sz w:val="24"/>
                <w:szCs w:val="24"/>
              </w:rPr>
              <w:t>s </w:t>
            </w:r>
            <w:r w:rsidRPr="00056686">
              <w:rPr>
                <w:rFonts w:ascii="Times New Roman" w:hAnsi="Times New Roman"/>
                <w:sz w:val="24"/>
                <w:szCs w:val="24"/>
                <w:vertAlign w:val="superscript"/>
              </w:rPr>
              <w:t>2</w:t>
            </w:r>
          </w:p>
        </w:tc>
      </w:tr>
      <w:tr w:rsidR="009D5DB0">
        <w:tc>
          <w:tcPr>
            <w:tcW w:w="2898" w:type="dxa"/>
            <w:tcBorders>
              <w:top w:val="double" w:sz="6" w:space="0" w:color="auto"/>
              <w:left w:val="double" w:sz="6" w:space="0" w:color="auto"/>
              <w:bottom w:val="double" w:sz="6" w:space="0" w:color="auto"/>
              <w:right w:val="nil"/>
            </w:tcBorders>
          </w:tcPr>
          <w:p w:rsidR="009D5DB0" w:rsidRPr="009A230E" w:rsidRDefault="009D5DB0">
            <w:pPr>
              <w:rPr>
                <w:rFonts w:ascii="Times New Roman" w:hAnsi="Times New Roman"/>
                <w:sz w:val="24"/>
                <w:szCs w:val="24"/>
              </w:rPr>
            </w:pPr>
            <w:r w:rsidRPr="009A230E">
              <w:rPr>
                <w:rFonts w:ascii="Times New Roman" w:hAnsi="Times New Roman"/>
                <w:sz w:val="24"/>
                <w:szCs w:val="24"/>
              </w:rPr>
              <w:t>a) Nom</w:t>
            </w:r>
          </w:p>
          <w:p w:rsidR="009D5DB0" w:rsidRPr="009A230E" w:rsidRDefault="009D5DB0">
            <w:pPr>
              <w:rPr>
                <w:rFonts w:ascii="Times New Roman" w:hAnsi="Times New Roman"/>
                <w:sz w:val="24"/>
                <w:szCs w:val="24"/>
              </w:rPr>
            </w:pPr>
          </w:p>
        </w:tc>
        <w:tc>
          <w:tcPr>
            <w:tcW w:w="2610" w:type="dxa"/>
            <w:tcBorders>
              <w:top w:val="double" w:sz="6" w:space="0" w:color="auto"/>
              <w:left w:val="single" w:sz="6" w:space="0" w:color="auto"/>
              <w:bottom w:val="double" w:sz="6" w:space="0" w:color="auto"/>
              <w:right w:val="single" w:sz="6" w:space="0" w:color="auto"/>
            </w:tcBorders>
          </w:tcPr>
          <w:p w:rsidR="009D5DB0" w:rsidRPr="009A230E" w:rsidRDefault="009D5DB0">
            <w:pPr>
              <w:rPr>
                <w:rFonts w:ascii="Times New Roman" w:hAnsi="Times New Roman"/>
                <w:sz w:val="24"/>
                <w:szCs w:val="24"/>
              </w:rPr>
            </w:pPr>
            <w:r w:rsidRPr="009A230E">
              <w:rPr>
                <w:rFonts w:ascii="Times New Roman" w:hAnsi="Times New Roman"/>
                <w:sz w:val="24"/>
                <w:szCs w:val="24"/>
              </w:rPr>
              <w:t>b) Ville/Etat ou province</w:t>
            </w:r>
          </w:p>
        </w:tc>
        <w:tc>
          <w:tcPr>
            <w:tcW w:w="1980" w:type="dxa"/>
            <w:tcBorders>
              <w:top w:val="nil"/>
              <w:left w:val="nil"/>
              <w:bottom w:val="double" w:sz="6" w:space="0" w:color="auto"/>
              <w:right w:val="nil"/>
            </w:tcBorders>
          </w:tcPr>
          <w:p w:rsidR="009D5DB0" w:rsidRPr="009A230E" w:rsidRDefault="009D5DB0">
            <w:pPr>
              <w:rPr>
                <w:rFonts w:ascii="Times New Roman" w:hAnsi="Times New Roman"/>
                <w:sz w:val="24"/>
                <w:szCs w:val="24"/>
              </w:rPr>
            </w:pPr>
            <w:r w:rsidRPr="009A230E">
              <w:rPr>
                <w:rFonts w:ascii="Times New Roman" w:hAnsi="Times New Roman"/>
                <w:sz w:val="24"/>
                <w:szCs w:val="24"/>
              </w:rPr>
              <w:t>c) Pays</w:t>
            </w:r>
          </w:p>
        </w:tc>
        <w:tc>
          <w:tcPr>
            <w:tcW w:w="1980" w:type="dxa"/>
            <w:tcBorders>
              <w:top w:val="double" w:sz="6" w:space="0" w:color="auto"/>
              <w:left w:val="single" w:sz="6" w:space="0" w:color="auto"/>
              <w:bottom w:val="double" w:sz="6" w:space="0" w:color="auto"/>
              <w:right w:val="single" w:sz="6" w:space="0" w:color="auto"/>
            </w:tcBorders>
          </w:tcPr>
          <w:p w:rsidR="009D5DB0" w:rsidRPr="009A230E" w:rsidRDefault="009D5DB0">
            <w:pPr>
              <w:rPr>
                <w:rFonts w:ascii="Times New Roman" w:hAnsi="Times New Roman"/>
                <w:sz w:val="24"/>
                <w:szCs w:val="24"/>
              </w:rPr>
            </w:pPr>
            <w:r w:rsidRPr="009A230E">
              <w:rPr>
                <w:rFonts w:ascii="Times New Roman" w:hAnsi="Times New Roman"/>
                <w:sz w:val="24"/>
                <w:szCs w:val="24"/>
              </w:rPr>
              <w:t>d) Monnaie(s)</w:t>
            </w:r>
          </w:p>
        </w:tc>
        <w:tc>
          <w:tcPr>
            <w:tcW w:w="1800" w:type="dxa"/>
            <w:tcBorders>
              <w:top w:val="double" w:sz="6" w:space="0" w:color="auto"/>
              <w:left w:val="nil"/>
              <w:bottom w:val="double" w:sz="6" w:space="0" w:color="auto"/>
              <w:right w:val="nil"/>
            </w:tcBorders>
          </w:tcPr>
          <w:p w:rsidR="009D5DB0" w:rsidRPr="009A230E" w:rsidRDefault="009D5DB0">
            <w:pPr>
              <w:rPr>
                <w:rFonts w:ascii="Times New Roman" w:hAnsi="Times New Roman"/>
                <w:sz w:val="24"/>
                <w:szCs w:val="24"/>
              </w:rPr>
            </w:pPr>
            <w:r w:rsidRPr="009A230E">
              <w:rPr>
                <w:rFonts w:ascii="Times New Roman" w:hAnsi="Times New Roman"/>
                <w:sz w:val="24"/>
                <w:szCs w:val="24"/>
              </w:rPr>
              <w:t>e) Montant(s) ou %</w:t>
            </w:r>
          </w:p>
        </w:tc>
        <w:tc>
          <w:tcPr>
            <w:tcW w:w="1800" w:type="dxa"/>
            <w:tcBorders>
              <w:top w:val="nil"/>
              <w:left w:val="single" w:sz="6" w:space="0" w:color="auto"/>
              <w:bottom w:val="double" w:sz="6" w:space="0" w:color="auto"/>
              <w:right w:val="double" w:sz="6" w:space="0" w:color="auto"/>
            </w:tcBorders>
          </w:tcPr>
          <w:p w:rsidR="009D5DB0" w:rsidRDefault="00056686" w:rsidP="00056686">
            <w:pPr>
              <w:jc w:val="center"/>
              <w:rPr>
                <w:rFonts w:ascii="Times New Roman" w:hAnsi="Times New Roman"/>
                <w:sz w:val="20"/>
              </w:rPr>
            </w:pPr>
            <w:r>
              <w:rPr>
                <w:rFonts w:ascii="Times New Roman" w:hAnsi="Times New Roman"/>
                <w:sz w:val="20"/>
              </w:rPr>
              <w:t>(f)</w:t>
            </w:r>
          </w:p>
        </w:tc>
      </w:tr>
      <w:tr w:rsidR="009D5DB0">
        <w:tc>
          <w:tcPr>
            <w:tcW w:w="2898" w:type="dxa"/>
            <w:tcBorders>
              <w:top w:val="nil"/>
              <w:left w:val="double" w:sz="6" w:space="0" w:color="auto"/>
              <w:bottom w:val="nil"/>
              <w:right w:val="nil"/>
            </w:tcBorders>
          </w:tcPr>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tc>
        <w:tc>
          <w:tcPr>
            <w:tcW w:w="2610" w:type="dxa"/>
            <w:tcBorders>
              <w:top w:val="nil"/>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nil"/>
              <w:left w:val="nil"/>
              <w:bottom w:val="nil"/>
              <w:right w:val="nil"/>
            </w:tcBorders>
          </w:tcPr>
          <w:p w:rsidR="009D5DB0" w:rsidRPr="009A230E" w:rsidRDefault="009D5DB0">
            <w:pPr>
              <w:rPr>
                <w:rFonts w:ascii="Times New Roman" w:hAnsi="Times New Roman"/>
                <w:sz w:val="24"/>
                <w:szCs w:val="24"/>
              </w:rPr>
            </w:pPr>
          </w:p>
        </w:tc>
        <w:tc>
          <w:tcPr>
            <w:tcW w:w="1980" w:type="dxa"/>
            <w:tcBorders>
              <w:top w:val="nil"/>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nil"/>
              <w:left w:val="nil"/>
              <w:bottom w:val="nil"/>
              <w:right w:val="nil"/>
            </w:tcBorders>
          </w:tcPr>
          <w:p w:rsidR="009D5DB0" w:rsidRPr="009A230E" w:rsidRDefault="009D5DB0">
            <w:pPr>
              <w:rPr>
                <w:rFonts w:ascii="Times New Roman" w:hAnsi="Times New Roman"/>
                <w:sz w:val="24"/>
                <w:szCs w:val="24"/>
              </w:rPr>
            </w:pPr>
          </w:p>
        </w:tc>
        <w:tc>
          <w:tcPr>
            <w:tcW w:w="1800" w:type="dxa"/>
            <w:tcBorders>
              <w:top w:val="nil"/>
              <w:left w:val="single" w:sz="6" w:space="0" w:color="auto"/>
              <w:bottom w:val="nil"/>
              <w:right w:val="double" w:sz="6" w:space="0" w:color="auto"/>
            </w:tcBorders>
          </w:tcPr>
          <w:p w:rsidR="009D5DB0" w:rsidRPr="002A4AD1" w:rsidRDefault="009D5DB0">
            <w:pPr>
              <w:rPr>
                <w:rFonts w:ascii="Times New Roman" w:hAnsi="Times New Roman"/>
                <w:sz w:val="24"/>
                <w:szCs w:val="24"/>
              </w:rPr>
            </w:pPr>
          </w:p>
        </w:tc>
      </w:tr>
      <w:tr w:rsidR="009D5DB0">
        <w:tc>
          <w:tcPr>
            <w:tcW w:w="2898" w:type="dxa"/>
            <w:tcBorders>
              <w:top w:val="single" w:sz="6" w:space="0" w:color="auto"/>
              <w:left w:val="double" w:sz="6" w:space="0" w:color="auto"/>
              <w:bottom w:val="nil"/>
              <w:right w:val="nil"/>
            </w:tcBorders>
          </w:tcPr>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tc>
        <w:tc>
          <w:tcPr>
            <w:tcW w:w="261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nil"/>
              <w:bottom w:val="nil"/>
              <w:right w:val="nil"/>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nil"/>
              <w:bottom w:val="nil"/>
              <w:right w:val="nil"/>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nil"/>
              <w:right w:val="double" w:sz="6" w:space="0" w:color="auto"/>
            </w:tcBorders>
          </w:tcPr>
          <w:p w:rsidR="009D5DB0" w:rsidRPr="002A4AD1" w:rsidRDefault="009D5DB0">
            <w:pPr>
              <w:rPr>
                <w:rFonts w:ascii="Times New Roman" w:hAnsi="Times New Roman"/>
                <w:sz w:val="24"/>
                <w:szCs w:val="24"/>
              </w:rPr>
            </w:pPr>
          </w:p>
        </w:tc>
      </w:tr>
      <w:tr w:rsidR="009D5DB0">
        <w:tc>
          <w:tcPr>
            <w:tcW w:w="2898" w:type="dxa"/>
            <w:tcBorders>
              <w:top w:val="single" w:sz="6" w:space="0" w:color="auto"/>
              <w:left w:val="double" w:sz="6" w:space="0" w:color="auto"/>
              <w:bottom w:val="nil"/>
              <w:right w:val="single" w:sz="6" w:space="0" w:color="auto"/>
            </w:tcBorders>
          </w:tcPr>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tc>
        <w:tc>
          <w:tcPr>
            <w:tcW w:w="261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nil"/>
              <w:right w:val="double" w:sz="6" w:space="0" w:color="auto"/>
            </w:tcBorders>
          </w:tcPr>
          <w:p w:rsidR="009D5DB0" w:rsidRPr="002A4AD1" w:rsidRDefault="009D5DB0">
            <w:pPr>
              <w:rPr>
                <w:rFonts w:ascii="Times New Roman" w:hAnsi="Times New Roman"/>
                <w:sz w:val="24"/>
                <w:szCs w:val="24"/>
              </w:rPr>
            </w:pPr>
          </w:p>
        </w:tc>
      </w:tr>
      <w:tr w:rsidR="009D5DB0">
        <w:tc>
          <w:tcPr>
            <w:tcW w:w="2898" w:type="dxa"/>
            <w:tcBorders>
              <w:top w:val="single" w:sz="6" w:space="0" w:color="auto"/>
              <w:left w:val="double" w:sz="6" w:space="0" w:color="auto"/>
              <w:bottom w:val="nil"/>
              <w:right w:val="single" w:sz="6" w:space="0" w:color="auto"/>
            </w:tcBorders>
          </w:tcPr>
          <w:p w:rsidR="009D5DB0" w:rsidRDefault="009D5DB0">
            <w:pPr>
              <w:rPr>
                <w:rFonts w:ascii="Times New Roman" w:hAnsi="Times New Roman"/>
                <w:sz w:val="24"/>
                <w:szCs w:val="24"/>
              </w:rPr>
            </w:pPr>
          </w:p>
          <w:p w:rsidR="002A4AD1" w:rsidRDefault="002A4AD1">
            <w:pPr>
              <w:rPr>
                <w:rFonts w:ascii="Times New Roman" w:hAnsi="Times New Roman"/>
                <w:sz w:val="24"/>
                <w:szCs w:val="24"/>
              </w:rPr>
            </w:pPr>
          </w:p>
          <w:p w:rsidR="002A4AD1" w:rsidRPr="009A230E" w:rsidRDefault="002A4AD1">
            <w:pPr>
              <w:rPr>
                <w:rFonts w:ascii="Times New Roman" w:hAnsi="Times New Roman"/>
                <w:sz w:val="24"/>
                <w:szCs w:val="24"/>
              </w:rPr>
            </w:pPr>
          </w:p>
        </w:tc>
        <w:tc>
          <w:tcPr>
            <w:tcW w:w="261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nil"/>
              <w:right w:val="double" w:sz="6" w:space="0" w:color="auto"/>
            </w:tcBorders>
          </w:tcPr>
          <w:p w:rsidR="009D5DB0" w:rsidRPr="002A4AD1" w:rsidRDefault="009D5DB0" w:rsidP="00056686">
            <w:pPr>
              <w:rPr>
                <w:rFonts w:ascii="Times New Roman" w:hAnsi="Times New Roman"/>
                <w:sz w:val="24"/>
                <w:szCs w:val="24"/>
              </w:rPr>
            </w:pPr>
          </w:p>
        </w:tc>
      </w:tr>
      <w:tr w:rsidR="009D5DB0">
        <w:tc>
          <w:tcPr>
            <w:tcW w:w="2898" w:type="dxa"/>
            <w:tcBorders>
              <w:top w:val="single" w:sz="6" w:space="0" w:color="auto"/>
              <w:left w:val="double" w:sz="6" w:space="0" w:color="auto"/>
              <w:bottom w:val="single" w:sz="6" w:space="0" w:color="auto"/>
              <w:right w:val="single" w:sz="6" w:space="0" w:color="auto"/>
            </w:tcBorders>
          </w:tcPr>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p w:rsidR="009D5DB0" w:rsidRPr="009A230E" w:rsidRDefault="009D5DB0">
            <w:pPr>
              <w:rPr>
                <w:rFonts w:ascii="Times New Roman" w:hAnsi="Times New Roman"/>
                <w:sz w:val="24"/>
                <w:szCs w:val="24"/>
              </w:rPr>
            </w:pPr>
          </w:p>
        </w:tc>
        <w:tc>
          <w:tcPr>
            <w:tcW w:w="2610" w:type="dxa"/>
            <w:tcBorders>
              <w:top w:val="single" w:sz="6" w:space="0" w:color="auto"/>
              <w:left w:val="single" w:sz="6" w:space="0" w:color="auto"/>
              <w:bottom w:val="single" w:sz="6" w:space="0" w:color="auto"/>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D5DB0" w:rsidRPr="009A230E" w:rsidRDefault="009D5DB0">
            <w:pP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D5DB0" w:rsidRPr="009A230E" w:rsidRDefault="009D5DB0">
            <w:pPr>
              <w:rPr>
                <w:rFonts w:ascii="Times New Roman" w:hAnsi="Times New Roman"/>
                <w:sz w:val="24"/>
                <w:szCs w:val="24"/>
              </w:rPr>
            </w:pPr>
          </w:p>
        </w:tc>
        <w:tc>
          <w:tcPr>
            <w:tcW w:w="1800" w:type="dxa"/>
            <w:tcBorders>
              <w:top w:val="single" w:sz="6" w:space="0" w:color="auto"/>
              <w:left w:val="single" w:sz="6" w:space="0" w:color="auto"/>
              <w:bottom w:val="single" w:sz="6" w:space="0" w:color="auto"/>
              <w:right w:val="double" w:sz="6" w:space="0" w:color="auto"/>
            </w:tcBorders>
          </w:tcPr>
          <w:p w:rsidR="009D5DB0" w:rsidRPr="002A4AD1" w:rsidRDefault="009D5DB0">
            <w:pPr>
              <w:rPr>
                <w:rFonts w:ascii="Times New Roman" w:hAnsi="Times New Roman"/>
                <w:sz w:val="24"/>
                <w:szCs w:val="24"/>
              </w:rPr>
            </w:pPr>
          </w:p>
        </w:tc>
      </w:tr>
    </w:tbl>
    <w:p w:rsidR="009D5DB0" w:rsidRDefault="009D5DB0">
      <w:pPr>
        <w:rPr>
          <w:rFonts w:ascii="Times New Roman" w:hAnsi="Times New Roman"/>
          <w:sz w:val="20"/>
        </w:rPr>
      </w:pPr>
    </w:p>
    <w:p w:rsidR="009D5DB0" w:rsidRDefault="009D5DB0">
      <w:pPr>
        <w:rPr>
          <w:rFonts w:ascii="Times New Roman" w:hAnsi="Times New Roman"/>
          <w:sz w:val="20"/>
        </w:rPr>
      </w:pPr>
    </w:p>
    <w:p w:rsidR="009D5DB0" w:rsidRDefault="009D5DB0">
      <w:pPr>
        <w:rPr>
          <w:rFonts w:ascii="Times New Roman" w:hAnsi="Times New Roman"/>
          <w:sz w:val="20"/>
        </w:rPr>
      </w:pPr>
      <w:r>
        <w:rPr>
          <w:rFonts w:ascii="Times New Roman" w:hAnsi="Times New Roman"/>
          <w:sz w:val="20"/>
        </w:rPr>
        <w:t>1. Si le montant de la soumission est libellé en une seule mo</w:t>
      </w:r>
      <w:r w:rsidR="002A4AD1">
        <w:rPr>
          <w:rFonts w:ascii="Times New Roman" w:hAnsi="Times New Roman"/>
          <w:sz w:val="20"/>
        </w:rPr>
        <w:t>nnaie (Annexe I, par. 6</w:t>
      </w:r>
      <w:r>
        <w:rPr>
          <w:rFonts w:ascii="Times New Roman" w:hAnsi="Times New Roman"/>
          <w:sz w:val="20"/>
        </w:rPr>
        <w:t>(d)(ii), les montants en autres monnaies sont indiqués en pourcentage du prix total de l'offre dans la colonne « e » .</w:t>
      </w:r>
    </w:p>
    <w:p w:rsidR="009D5DB0" w:rsidRDefault="009D5DB0">
      <w:pPr>
        <w:rPr>
          <w:rFonts w:ascii="Times New Roman" w:hAnsi="Times New Roman"/>
          <w:sz w:val="20"/>
        </w:rPr>
      </w:pPr>
      <w:r>
        <w:rPr>
          <w:rFonts w:ascii="Times New Roman" w:hAnsi="Times New Roman"/>
          <w:sz w:val="20"/>
        </w:rPr>
        <w:t xml:space="preserve">2.  Décrire toute modification du prix de l'offre lu publiquement (rabais, retraits,  variantes, etc.).  Noter également l’absence d’une garantie de l'offre si celle-ci est exigée ainsi que toute autre information cruciale.  Se reporter  aussi à l'Annexe I, </w:t>
      </w:r>
      <w:r w:rsidR="009A230E">
        <w:rPr>
          <w:rFonts w:ascii="Times New Roman" w:hAnsi="Times New Roman"/>
          <w:sz w:val="20"/>
        </w:rPr>
        <w:t>par.</w:t>
      </w:r>
      <w:r>
        <w:rPr>
          <w:rFonts w:ascii="Times New Roman" w:hAnsi="Times New Roman"/>
          <w:sz w:val="20"/>
        </w:rPr>
        <w:t xml:space="preserve"> 2 ci-après.</w:t>
      </w:r>
    </w:p>
    <w:p w:rsidR="009D5DB0" w:rsidRDefault="009D5DB0">
      <w:pPr>
        <w:rPr>
          <w:rFonts w:ascii="Times New Roman" w:hAnsi="Times New Roman"/>
        </w:rPr>
        <w:sectPr w:rsidR="009D5DB0">
          <w:footnotePr>
            <w:numRestart w:val="eachSect"/>
          </w:footnotePr>
          <w:pgSz w:w="15840" w:h="12240" w:orient="landscape" w:code="1"/>
          <w:pgMar w:top="864" w:right="1440" w:bottom="1440" w:left="1800" w:header="720" w:footer="720" w:gutter="0"/>
          <w:cols w:space="720"/>
          <w:noEndnote/>
        </w:sectPr>
      </w:pPr>
    </w:p>
    <w:p w:rsidR="009D5DB0" w:rsidRDefault="009D5DB0">
      <w:pPr>
        <w:jc w:val="center"/>
        <w:rPr>
          <w:rFonts w:ascii="Times New Roman" w:hAnsi="Times New Roman"/>
          <w:sz w:val="20"/>
        </w:rPr>
      </w:pPr>
    </w:p>
    <w:p w:rsidR="009D5DB0" w:rsidRDefault="009D5DB0" w:rsidP="000A4BD9">
      <w:pPr>
        <w:pStyle w:val="Style3"/>
      </w:pPr>
      <w:bookmarkStart w:id="10" w:name="_Toc3622455"/>
      <w:r w:rsidRPr="009A230E">
        <w:t xml:space="preserve">Tableau 5 </w:t>
      </w:r>
      <w:r w:rsidR="00B84A9B">
        <w:t>A</w:t>
      </w:r>
      <w:r w:rsidRPr="009A230E">
        <w:t>: Examen préliminaire</w:t>
      </w:r>
      <w:bookmarkEnd w:id="10"/>
    </w:p>
    <w:p w:rsidR="009D5DB0" w:rsidRDefault="009D5DB0">
      <w:pPr>
        <w:rPr>
          <w:rFonts w:ascii="Times New Roman" w:hAnsi="Times New Roman"/>
          <w:sz w:val="24"/>
        </w:rPr>
      </w:pPr>
    </w:p>
    <w:tbl>
      <w:tblPr>
        <w:tblW w:w="0" w:type="auto"/>
        <w:tblBorders>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78"/>
        <w:gridCol w:w="1710"/>
        <w:gridCol w:w="1810"/>
        <w:gridCol w:w="1790"/>
        <w:gridCol w:w="2250"/>
        <w:gridCol w:w="2250"/>
        <w:gridCol w:w="2430"/>
      </w:tblGrid>
      <w:tr w:rsidR="009D5DB0">
        <w:tc>
          <w:tcPr>
            <w:tcW w:w="2178" w:type="dxa"/>
            <w:tcBorders>
              <w:top w:val="double" w:sz="6" w:space="0" w:color="auto"/>
              <w:left w:val="double" w:sz="6" w:space="0" w:color="auto"/>
              <w:bottom w:val="double" w:sz="6" w:space="0" w:color="auto"/>
              <w:right w:val="single" w:sz="6" w:space="0" w:color="auto"/>
            </w:tcBorders>
          </w:tcPr>
          <w:p w:rsidR="009D5DB0" w:rsidRDefault="009D5DB0" w:rsidP="001A426E">
            <w:pPr>
              <w:suppressAutoHyphens/>
              <w:jc w:val="center"/>
              <w:rPr>
                <w:rFonts w:ascii="Times New Roman" w:hAnsi="Times New Roman"/>
                <w:sz w:val="24"/>
                <w:szCs w:val="24"/>
              </w:rPr>
            </w:pPr>
            <w:r w:rsidRPr="001A426E">
              <w:rPr>
                <w:rFonts w:ascii="Times New Roman" w:hAnsi="Times New Roman"/>
                <w:sz w:val="24"/>
                <w:szCs w:val="24"/>
                <w:lang w:val="en-US" w:eastAsia="en-US"/>
              </w:rPr>
              <w:t>Soumissionnaire</w:t>
            </w:r>
          </w:p>
          <w:p w:rsidR="001A426E" w:rsidRPr="001A426E" w:rsidRDefault="001A426E">
            <w:pPr>
              <w:jc w:val="center"/>
              <w:rPr>
                <w:rFonts w:ascii="Times New Roman" w:hAnsi="Times New Roman"/>
                <w:sz w:val="24"/>
                <w:szCs w:val="24"/>
              </w:rPr>
            </w:pPr>
            <w:r>
              <w:rPr>
                <w:rFonts w:ascii="Times New Roman" w:hAnsi="Times New Roman"/>
                <w:sz w:val="24"/>
                <w:szCs w:val="24"/>
              </w:rPr>
              <w:t>(a)</w:t>
            </w:r>
          </w:p>
        </w:tc>
        <w:tc>
          <w:tcPr>
            <w:tcW w:w="1710" w:type="dxa"/>
            <w:tcBorders>
              <w:top w:val="double" w:sz="6" w:space="0" w:color="auto"/>
              <w:left w:val="single" w:sz="6" w:space="0" w:color="auto"/>
              <w:bottom w:val="double" w:sz="6" w:space="0" w:color="auto"/>
              <w:right w:val="single" w:sz="6" w:space="0" w:color="auto"/>
            </w:tcBorders>
          </w:tcPr>
          <w:p w:rsidR="009D5DB0" w:rsidRDefault="009D5DB0" w:rsidP="001A426E">
            <w:pPr>
              <w:rPr>
                <w:rFonts w:ascii="Times New Roman" w:hAnsi="Times New Roman"/>
                <w:sz w:val="24"/>
                <w:szCs w:val="24"/>
              </w:rPr>
            </w:pPr>
            <w:r w:rsidRPr="001A426E">
              <w:rPr>
                <w:rFonts w:ascii="Times New Roman" w:hAnsi="Times New Roman"/>
                <w:sz w:val="24"/>
                <w:szCs w:val="24"/>
              </w:rPr>
              <w:t>Vérification</w:t>
            </w:r>
          </w:p>
          <w:p w:rsidR="001A426E" w:rsidRPr="001A426E" w:rsidRDefault="001A426E" w:rsidP="001A426E">
            <w:pPr>
              <w:jc w:val="center"/>
              <w:rPr>
                <w:rFonts w:ascii="Times New Roman" w:hAnsi="Times New Roman"/>
                <w:sz w:val="24"/>
                <w:szCs w:val="24"/>
              </w:rPr>
            </w:pPr>
            <w:r>
              <w:rPr>
                <w:rFonts w:ascii="Times New Roman" w:hAnsi="Times New Roman"/>
                <w:sz w:val="24"/>
                <w:szCs w:val="24"/>
              </w:rPr>
              <w:t>(b)</w:t>
            </w:r>
          </w:p>
        </w:tc>
        <w:tc>
          <w:tcPr>
            <w:tcW w:w="1810"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1A426E">
              <w:rPr>
                <w:rFonts w:ascii="Times New Roman" w:hAnsi="Times New Roman"/>
                <w:sz w:val="24"/>
                <w:szCs w:val="24"/>
              </w:rPr>
              <w:t>Critères de provenance</w:t>
            </w:r>
          </w:p>
          <w:p w:rsidR="001A426E" w:rsidRPr="001A426E" w:rsidRDefault="001A426E">
            <w:pPr>
              <w:jc w:val="center"/>
              <w:rPr>
                <w:rFonts w:ascii="Times New Roman" w:hAnsi="Times New Roman"/>
                <w:sz w:val="24"/>
                <w:szCs w:val="24"/>
              </w:rPr>
            </w:pPr>
            <w:r>
              <w:rPr>
                <w:rFonts w:ascii="Times New Roman" w:hAnsi="Times New Roman"/>
                <w:sz w:val="24"/>
                <w:szCs w:val="24"/>
              </w:rPr>
              <w:t>(c)</w:t>
            </w:r>
          </w:p>
        </w:tc>
        <w:tc>
          <w:tcPr>
            <w:tcW w:w="1790"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1A426E">
              <w:rPr>
                <w:rFonts w:ascii="Times New Roman" w:hAnsi="Times New Roman"/>
                <w:sz w:val="24"/>
                <w:szCs w:val="24"/>
              </w:rPr>
              <w:t>Garantie de l'offre</w:t>
            </w:r>
          </w:p>
          <w:p w:rsidR="001A426E" w:rsidRPr="001A426E" w:rsidRDefault="001A426E">
            <w:pPr>
              <w:jc w:val="center"/>
              <w:rPr>
                <w:rFonts w:ascii="Times New Roman" w:hAnsi="Times New Roman"/>
                <w:sz w:val="24"/>
                <w:szCs w:val="24"/>
              </w:rPr>
            </w:pPr>
            <w:r>
              <w:rPr>
                <w:rFonts w:ascii="Times New Roman" w:hAnsi="Times New Roman"/>
                <w:sz w:val="24"/>
                <w:szCs w:val="24"/>
              </w:rPr>
              <w:t>(d)</w:t>
            </w:r>
          </w:p>
        </w:tc>
        <w:tc>
          <w:tcPr>
            <w:tcW w:w="2250" w:type="dxa"/>
            <w:tcBorders>
              <w:top w:val="double" w:sz="6" w:space="0" w:color="auto"/>
              <w:left w:val="single" w:sz="6" w:space="0" w:color="auto"/>
              <w:bottom w:val="double" w:sz="6" w:space="0" w:color="auto"/>
              <w:right w:val="single" w:sz="6" w:space="0" w:color="auto"/>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Exhaustivité de l'offre</w:t>
            </w:r>
          </w:p>
          <w:p w:rsidR="009D5DB0" w:rsidRPr="001A426E" w:rsidRDefault="001A426E">
            <w:pPr>
              <w:jc w:val="center"/>
              <w:rPr>
                <w:rFonts w:ascii="Times New Roman" w:hAnsi="Times New Roman"/>
                <w:sz w:val="24"/>
                <w:szCs w:val="24"/>
              </w:rPr>
            </w:pPr>
            <w:r>
              <w:rPr>
                <w:rFonts w:ascii="Times New Roman" w:hAnsi="Times New Roman"/>
                <w:sz w:val="24"/>
                <w:szCs w:val="24"/>
              </w:rPr>
              <w:t>(e)</w:t>
            </w:r>
          </w:p>
        </w:tc>
        <w:tc>
          <w:tcPr>
            <w:tcW w:w="2250" w:type="dxa"/>
            <w:tcBorders>
              <w:top w:val="double" w:sz="6" w:space="0" w:color="auto"/>
              <w:left w:val="single" w:sz="6" w:space="0" w:color="auto"/>
              <w:bottom w:val="double" w:sz="6" w:space="0" w:color="auto"/>
              <w:right w:val="nil"/>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Conformité pour l'essentiel</w:t>
            </w:r>
          </w:p>
          <w:p w:rsidR="009D5DB0" w:rsidRPr="001A426E" w:rsidRDefault="001A426E">
            <w:pPr>
              <w:jc w:val="center"/>
              <w:rPr>
                <w:rFonts w:ascii="Times New Roman" w:hAnsi="Times New Roman"/>
                <w:sz w:val="24"/>
                <w:szCs w:val="24"/>
              </w:rPr>
            </w:pPr>
            <w:r>
              <w:rPr>
                <w:rFonts w:ascii="Times New Roman" w:hAnsi="Times New Roman"/>
                <w:sz w:val="24"/>
                <w:szCs w:val="24"/>
              </w:rPr>
              <w:t>(f)</w:t>
            </w:r>
          </w:p>
        </w:tc>
        <w:tc>
          <w:tcPr>
            <w:tcW w:w="2430" w:type="dxa"/>
            <w:tcBorders>
              <w:top w:val="double" w:sz="6" w:space="0" w:color="auto"/>
              <w:left w:val="double" w:sz="6" w:space="0" w:color="auto"/>
              <w:bottom w:val="double" w:sz="6" w:space="0" w:color="auto"/>
              <w:right w:val="double" w:sz="6" w:space="0" w:color="auto"/>
            </w:tcBorders>
          </w:tcPr>
          <w:p w:rsidR="009D5DB0" w:rsidRDefault="009D5DB0" w:rsidP="001A426E">
            <w:pPr>
              <w:jc w:val="center"/>
              <w:rPr>
                <w:rFonts w:ascii="Times New Roman" w:hAnsi="Times New Roman"/>
                <w:sz w:val="24"/>
                <w:szCs w:val="24"/>
              </w:rPr>
            </w:pPr>
            <w:r w:rsidRPr="001A426E">
              <w:rPr>
                <w:rFonts w:ascii="Times New Roman" w:hAnsi="Times New Roman"/>
                <w:sz w:val="24"/>
                <w:szCs w:val="24"/>
              </w:rPr>
              <w:t>Acceptation pour examen détaillé</w:t>
            </w:r>
          </w:p>
          <w:p w:rsidR="001A426E" w:rsidRPr="001A426E" w:rsidRDefault="001A426E" w:rsidP="001A426E">
            <w:pPr>
              <w:jc w:val="center"/>
              <w:rPr>
                <w:rFonts w:ascii="Times New Roman" w:hAnsi="Times New Roman"/>
                <w:sz w:val="24"/>
                <w:szCs w:val="24"/>
              </w:rPr>
            </w:pPr>
            <w:r>
              <w:rPr>
                <w:rFonts w:ascii="Times New Roman" w:hAnsi="Times New Roman"/>
                <w:sz w:val="24"/>
                <w:szCs w:val="24"/>
              </w:rPr>
              <w:t>(g)</w:t>
            </w:r>
          </w:p>
        </w:tc>
      </w:tr>
      <w:tr w:rsidR="009D5DB0">
        <w:tc>
          <w:tcPr>
            <w:tcW w:w="217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nil"/>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nil"/>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nil"/>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nil"/>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nil"/>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nil"/>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nil"/>
              <w:right w:val="single" w:sz="6" w:space="0" w:color="auto"/>
            </w:tcBorders>
          </w:tcPr>
          <w:p w:rsidR="009D5DB0" w:rsidRDefault="009D5DB0">
            <w:pPr>
              <w:jc w:val="center"/>
              <w:rPr>
                <w:rFonts w:ascii="Times New Roman" w:hAnsi="Times New Roman"/>
                <w:sz w:val="20"/>
              </w:rPr>
            </w:pPr>
          </w:p>
          <w:p w:rsidR="009D5DB0" w:rsidRDefault="009D5DB0">
            <w:pPr>
              <w:jc w:val="center"/>
              <w:rPr>
                <w:rFonts w:ascii="Times New Roman" w:hAnsi="Times New Roman"/>
                <w:sz w:val="20"/>
              </w:rPr>
            </w:pPr>
          </w:p>
        </w:tc>
        <w:tc>
          <w:tcPr>
            <w:tcW w:w="1710" w:type="dxa"/>
            <w:tcBorders>
              <w:top w:val="single" w:sz="6" w:space="0" w:color="auto"/>
              <w:left w:val="single" w:sz="6" w:space="0" w:color="auto"/>
              <w:bottom w:val="nil"/>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nil"/>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nil"/>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nil"/>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nil"/>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nil"/>
              <w:right w:val="double" w:sz="6" w:space="0" w:color="auto"/>
            </w:tcBorders>
          </w:tcPr>
          <w:p w:rsidR="009D5DB0" w:rsidRDefault="009D5DB0">
            <w:pPr>
              <w:jc w:val="center"/>
              <w:rPr>
                <w:rFonts w:ascii="Times New Roman" w:hAnsi="Times New Roman"/>
                <w:sz w:val="20"/>
              </w:rPr>
            </w:pPr>
          </w:p>
        </w:tc>
      </w:tr>
      <w:tr w:rsidR="009D5DB0">
        <w:tc>
          <w:tcPr>
            <w:tcW w:w="217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p w:rsidR="009D5DB0" w:rsidRDefault="001A426E">
            <w:pPr>
              <w:jc w:val="center"/>
              <w:rPr>
                <w:rFonts w:ascii="Times New Roman" w:hAnsi="Times New Roman"/>
                <w:sz w:val="20"/>
              </w:rPr>
            </w:pPr>
            <w:r>
              <w:rPr>
                <w:rFonts w:ascii="Times New Roman" w:hAnsi="Times New Roman"/>
                <w:sz w:val="20"/>
              </w:rPr>
              <w:t>etc.</w:t>
            </w:r>
          </w:p>
        </w:tc>
        <w:tc>
          <w:tcPr>
            <w:tcW w:w="17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81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79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2250" w:type="dxa"/>
            <w:tcBorders>
              <w:top w:val="single" w:sz="6" w:space="0" w:color="auto"/>
              <w:left w:val="single" w:sz="6" w:space="0" w:color="auto"/>
              <w:bottom w:val="single" w:sz="6" w:space="0" w:color="auto"/>
              <w:right w:val="nil"/>
            </w:tcBorders>
          </w:tcPr>
          <w:p w:rsidR="009D5DB0" w:rsidRDefault="009D5DB0">
            <w:pPr>
              <w:jc w:val="center"/>
              <w:rPr>
                <w:rFonts w:ascii="Times New Roman" w:hAnsi="Times New Roman"/>
                <w:sz w:val="20"/>
              </w:rPr>
            </w:pPr>
          </w:p>
        </w:tc>
        <w:tc>
          <w:tcPr>
            <w:tcW w:w="2430" w:type="dxa"/>
            <w:tcBorders>
              <w:top w:val="single" w:sz="6" w:space="0" w:color="auto"/>
              <w:left w:val="double" w:sz="6" w:space="0" w:color="auto"/>
              <w:bottom w:val="single" w:sz="6" w:space="0" w:color="auto"/>
              <w:right w:val="double" w:sz="6" w:space="0" w:color="auto"/>
            </w:tcBorders>
          </w:tcPr>
          <w:p w:rsidR="009D5DB0" w:rsidRDefault="009D5DB0">
            <w:pPr>
              <w:jc w:val="center"/>
              <w:rPr>
                <w:rFonts w:ascii="Times New Roman" w:hAnsi="Times New Roman"/>
                <w:sz w:val="20"/>
              </w:rPr>
            </w:pPr>
          </w:p>
        </w:tc>
      </w:tr>
    </w:tbl>
    <w:p w:rsidR="009D5DB0" w:rsidRDefault="009D5DB0">
      <w:pPr>
        <w:rPr>
          <w:rFonts w:ascii="Times New Roman" w:hAnsi="Times New Roman"/>
          <w:sz w:val="20"/>
        </w:rPr>
      </w:pPr>
    </w:p>
    <w:p w:rsidR="009D5DB0" w:rsidRDefault="009D5DB0">
      <w:pPr>
        <w:ind w:left="720" w:hanging="720"/>
        <w:rPr>
          <w:rFonts w:ascii="Times New Roman" w:hAnsi="Times New Roman"/>
          <w:b/>
          <w:sz w:val="24"/>
        </w:rPr>
      </w:pPr>
    </w:p>
    <w:p w:rsidR="009D5DB0" w:rsidRDefault="001A426E">
      <w:pPr>
        <w:rPr>
          <w:rFonts w:ascii="Times New Roman" w:hAnsi="Times New Roman"/>
          <w:b/>
          <w:sz w:val="20"/>
        </w:rPr>
      </w:pPr>
      <w:r w:rsidRPr="001A426E">
        <w:rPr>
          <w:rFonts w:ascii="Times New Roman" w:hAnsi="Times New Roman"/>
          <w:b/>
          <w:sz w:val="20"/>
        </w:rPr>
        <w:t>Note</w:t>
      </w:r>
      <w:r>
        <w:rPr>
          <w:rFonts w:ascii="Times New Roman" w:hAnsi="Times New Roman"/>
          <w:sz w:val="20"/>
        </w:rPr>
        <w:t> </w:t>
      </w:r>
      <w:r w:rsidR="002A4AD1">
        <w:rPr>
          <w:rFonts w:ascii="Times New Roman" w:hAnsi="Times New Roman"/>
          <w:sz w:val="20"/>
        </w:rPr>
        <w:t>: Se</w:t>
      </w:r>
      <w:r w:rsidR="009D5DB0">
        <w:rPr>
          <w:rFonts w:ascii="Times New Roman" w:hAnsi="Times New Roman"/>
          <w:sz w:val="20"/>
        </w:rPr>
        <w:t xml:space="preserve"> reporter à l'Annexe I, </w:t>
      </w:r>
      <w:r w:rsidR="004847D1">
        <w:rPr>
          <w:rFonts w:ascii="Times New Roman" w:hAnsi="Times New Roman"/>
          <w:sz w:val="20"/>
        </w:rPr>
        <w:t>par.</w:t>
      </w:r>
      <w:r w:rsidR="009D5DB0">
        <w:rPr>
          <w:rFonts w:ascii="Times New Roman" w:hAnsi="Times New Roman"/>
          <w:sz w:val="20"/>
        </w:rPr>
        <w:t xml:space="preserve"> 5 ci-après, pour une explication des intitulés des colonnes.  Il peut être nécessaire d'ajouter d'autres colonnes, par exemple, pour indiquer la conformité aux prescriptions techniques.  Se reporter à l’exemple donné à l'Annexe IV.</w:t>
      </w:r>
    </w:p>
    <w:p w:rsidR="009D5DB0" w:rsidRDefault="009D5DB0">
      <w:pPr>
        <w:ind w:left="720" w:hanging="720"/>
        <w:jc w:val="center"/>
        <w:rPr>
          <w:rFonts w:ascii="Times New Roman" w:hAnsi="Times New Roman"/>
          <w:b/>
          <w:sz w:val="28"/>
        </w:rPr>
      </w:pPr>
    </w:p>
    <w:p w:rsidR="00B84A9B" w:rsidRDefault="00B84A9B">
      <w:pPr>
        <w:overflowPunct/>
        <w:autoSpaceDE/>
        <w:autoSpaceDN/>
        <w:adjustRightInd/>
        <w:textAlignment w:val="auto"/>
        <w:rPr>
          <w:rFonts w:ascii="Times New Roman" w:hAnsi="Times New Roman"/>
          <w:b/>
          <w:sz w:val="28"/>
        </w:rPr>
      </w:pPr>
      <w:r>
        <w:rPr>
          <w:rFonts w:ascii="Times New Roman" w:hAnsi="Times New Roman"/>
          <w:b/>
          <w:sz w:val="28"/>
        </w:rPr>
        <w:br w:type="page"/>
      </w:r>
    </w:p>
    <w:p w:rsidR="00B84A9B" w:rsidRPr="00B84A9B" w:rsidRDefault="00B84A9B" w:rsidP="00B84A9B">
      <w:pPr>
        <w:pStyle w:val="Style3"/>
      </w:pPr>
      <w:bookmarkStart w:id="11" w:name="_Toc3622456"/>
      <w:r w:rsidRPr="00B84A9B">
        <w:lastRenderedPageBreak/>
        <w:t>Tableau 5B: Examen de la conformité technique</w:t>
      </w:r>
      <w:bookmarkEnd w:id="11"/>
    </w:p>
    <w:p w:rsidR="00B84A9B" w:rsidRPr="00E6201D" w:rsidRDefault="00B84A9B" w:rsidP="00B84A9B">
      <w:pPr>
        <w:jc w:val="both"/>
        <w:rPr>
          <w:rFonts w:ascii="Times New Roman" w:hAnsi="Times New Roman"/>
          <w:sz w:val="24"/>
          <w:szCs w:val="24"/>
        </w:rPr>
      </w:pPr>
    </w:p>
    <w:tbl>
      <w:tblPr>
        <w:tblW w:w="12758" w:type="dxa"/>
        <w:jc w:val="center"/>
        <w:tblBorders>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419"/>
        <w:gridCol w:w="1701"/>
        <w:gridCol w:w="1701"/>
        <w:gridCol w:w="1559"/>
        <w:gridCol w:w="1559"/>
        <w:gridCol w:w="2126"/>
        <w:gridCol w:w="2693"/>
      </w:tblGrid>
      <w:tr w:rsidR="00B84A9B" w:rsidRPr="00E6201D" w:rsidTr="00B84A9B">
        <w:trPr>
          <w:jc w:val="center"/>
        </w:trPr>
        <w:tc>
          <w:tcPr>
            <w:tcW w:w="1419" w:type="dxa"/>
            <w:tcBorders>
              <w:top w:val="double" w:sz="6" w:space="0" w:color="auto"/>
              <w:left w:val="double" w:sz="6" w:space="0" w:color="auto"/>
              <w:bottom w:val="double" w:sz="6" w:space="0" w:color="auto"/>
              <w:right w:val="single" w:sz="6" w:space="0" w:color="auto"/>
            </w:tcBorders>
          </w:tcPr>
          <w:p w:rsidR="00B84A9B" w:rsidRPr="00B84A9B" w:rsidRDefault="00B84A9B" w:rsidP="00B84A9B">
            <w:pPr>
              <w:suppressAutoHyphens/>
              <w:jc w:val="center"/>
              <w:rPr>
                <w:rFonts w:ascii="Times New Roman" w:hAnsi="Times New Roman"/>
                <w:sz w:val="24"/>
                <w:szCs w:val="24"/>
                <w:lang w:val="en-US"/>
              </w:rPr>
            </w:pPr>
            <w:r w:rsidRPr="00B84A9B">
              <w:rPr>
                <w:rFonts w:ascii="Times New Roman" w:hAnsi="Times New Roman"/>
                <w:sz w:val="24"/>
                <w:szCs w:val="24"/>
                <w:lang w:val="en-US"/>
              </w:rPr>
              <w:t>Soumissionnaire</w:t>
            </w:r>
          </w:p>
          <w:p w:rsidR="00B84A9B" w:rsidRPr="00B84A9B" w:rsidRDefault="00B84A9B" w:rsidP="00B84A9B">
            <w:pPr>
              <w:suppressAutoHyphens/>
              <w:jc w:val="center"/>
              <w:rPr>
                <w:rFonts w:ascii="Times New Roman" w:hAnsi="Times New Roman"/>
                <w:sz w:val="24"/>
                <w:szCs w:val="24"/>
                <w:lang w:val="en-US"/>
              </w:rPr>
            </w:pPr>
          </w:p>
          <w:p w:rsidR="00B84A9B" w:rsidRPr="00B84A9B" w:rsidRDefault="00B84A9B" w:rsidP="00B84A9B">
            <w:pPr>
              <w:suppressAutoHyphens/>
              <w:jc w:val="center"/>
              <w:rPr>
                <w:rFonts w:ascii="Times New Roman" w:hAnsi="Times New Roman"/>
                <w:sz w:val="24"/>
                <w:szCs w:val="24"/>
                <w:lang w:val="en-US"/>
              </w:rPr>
            </w:pPr>
          </w:p>
          <w:p w:rsidR="00B84A9B" w:rsidRPr="00B84A9B" w:rsidRDefault="00B84A9B" w:rsidP="00B84A9B">
            <w:pPr>
              <w:suppressAutoHyphens/>
              <w:jc w:val="center"/>
              <w:rPr>
                <w:rFonts w:ascii="Times New Roman" w:hAnsi="Times New Roman"/>
                <w:sz w:val="24"/>
                <w:szCs w:val="24"/>
                <w:lang w:val="en-US"/>
              </w:rPr>
            </w:pPr>
            <w:r w:rsidRPr="00B84A9B">
              <w:rPr>
                <w:rFonts w:ascii="Times New Roman" w:hAnsi="Times New Roman"/>
                <w:sz w:val="24"/>
                <w:szCs w:val="24"/>
                <w:lang w:val="en-US"/>
              </w:rPr>
              <w:t>(a)</w:t>
            </w:r>
          </w:p>
        </w:tc>
        <w:tc>
          <w:tcPr>
            <w:tcW w:w="1701" w:type="dxa"/>
            <w:tcBorders>
              <w:top w:val="double" w:sz="6" w:space="0" w:color="auto"/>
              <w:left w:val="single" w:sz="6" w:space="0" w:color="auto"/>
              <w:bottom w:val="double" w:sz="6" w:space="0" w:color="auto"/>
              <w:right w:val="single" w:sz="6" w:space="0" w:color="auto"/>
            </w:tcBorders>
            <w:hideMark/>
          </w:tcPr>
          <w:p w:rsidR="00B84A9B" w:rsidRPr="00532C0D" w:rsidRDefault="00B84A9B" w:rsidP="00B84A9B">
            <w:pPr>
              <w:suppressAutoHyphens/>
              <w:jc w:val="center"/>
              <w:rPr>
                <w:rFonts w:ascii="Times New Roman" w:hAnsi="Times New Roman"/>
                <w:sz w:val="24"/>
                <w:szCs w:val="24"/>
                <w:lang w:eastAsia="en-US"/>
              </w:rPr>
            </w:pPr>
            <w:r w:rsidRPr="00532C0D">
              <w:rPr>
                <w:rFonts w:ascii="Times New Roman" w:hAnsi="Times New Roman"/>
                <w:sz w:val="24"/>
                <w:szCs w:val="24"/>
              </w:rPr>
              <w:t xml:space="preserve">Spéc. </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Technique 1</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Indiquer</w:t>
            </w:r>
            <w:r w:rsidRPr="00B84A9B">
              <w:rPr>
                <w:rFonts w:ascii="Times New Roman" w:hAnsi="Times New Roman"/>
                <w:vertAlign w:val="superscript"/>
                <w:lang w:val="en-US"/>
              </w:rPr>
              <w:footnoteReference w:id="1"/>
            </w:r>
            <w:r w:rsidRPr="00532C0D">
              <w:rPr>
                <w:rFonts w:ascii="Times New Roman" w:hAnsi="Times New Roman"/>
                <w:sz w:val="24"/>
                <w:szCs w:val="24"/>
              </w:rPr>
              <w:t xml:space="preserve"> la disposition du DAO</w:t>
            </w:r>
          </w:p>
          <w:p w:rsidR="00B84A9B" w:rsidRPr="00B84A9B" w:rsidRDefault="00B84A9B" w:rsidP="00B84A9B">
            <w:pPr>
              <w:suppressAutoHyphens/>
              <w:jc w:val="center"/>
              <w:rPr>
                <w:rFonts w:ascii="Times New Roman" w:hAnsi="Times New Roman"/>
                <w:sz w:val="24"/>
                <w:szCs w:val="24"/>
                <w:lang w:val="en-US"/>
              </w:rPr>
            </w:pPr>
            <w:r w:rsidRPr="00B84A9B">
              <w:rPr>
                <w:rFonts w:ascii="Times New Roman" w:hAnsi="Times New Roman"/>
                <w:sz w:val="24"/>
                <w:szCs w:val="24"/>
                <w:lang w:val="en-US"/>
              </w:rPr>
              <w:t>(b)</w:t>
            </w:r>
          </w:p>
        </w:tc>
        <w:tc>
          <w:tcPr>
            <w:tcW w:w="1701" w:type="dxa"/>
            <w:tcBorders>
              <w:top w:val="double" w:sz="6" w:space="0" w:color="auto"/>
              <w:left w:val="single" w:sz="6" w:space="0" w:color="auto"/>
              <w:bottom w:val="double" w:sz="6" w:space="0" w:color="auto"/>
              <w:right w:val="single" w:sz="6" w:space="0" w:color="auto"/>
            </w:tcBorders>
          </w:tcPr>
          <w:p w:rsidR="00B84A9B" w:rsidRPr="00532C0D" w:rsidRDefault="00B84A9B" w:rsidP="00B84A9B">
            <w:pPr>
              <w:suppressAutoHyphens/>
              <w:jc w:val="center"/>
              <w:rPr>
                <w:rFonts w:ascii="Times New Roman" w:hAnsi="Times New Roman"/>
                <w:sz w:val="24"/>
                <w:szCs w:val="24"/>
                <w:lang w:eastAsia="en-US"/>
              </w:rPr>
            </w:pPr>
            <w:r w:rsidRPr="00532C0D">
              <w:rPr>
                <w:rFonts w:ascii="Times New Roman" w:hAnsi="Times New Roman"/>
                <w:sz w:val="24"/>
                <w:szCs w:val="24"/>
              </w:rPr>
              <w:t xml:space="preserve">Spéc. </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Technique 2</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Indiquer la disposition du DAO</w:t>
            </w:r>
          </w:p>
          <w:p w:rsidR="00B84A9B" w:rsidRPr="00B84A9B" w:rsidRDefault="00B84A9B" w:rsidP="00B84A9B">
            <w:pPr>
              <w:suppressAutoHyphens/>
              <w:jc w:val="center"/>
              <w:rPr>
                <w:rFonts w:ascii="Times New Roman" w:hAnsi="Times New Roman"/>
                <w:sz w:val="24"/>
                <w:szCs w:val="24"/>
                <w:lang w:val="en-US"/>
              </w:rPr>
            </w:pPr>
            <w:r w:rsidRPr="00B84A9B">
              <w:rPr>
                <w:rFonts w:ascii="Times New Roman" w:hAnsi="Times New Roman"/>
                <w:sz w:val="24"/>
                <w:szCs w:val="24"/>
                <w:lang w:val="en-US"/>
              </w:rPr>
              <w:t>(c)</w:t>
            </w:r>
          </w:p>
        </w:tc>
        <w:tc>
          <w:tcPr>
            <w:tcW w:w="1559" w:type="dxa"/>
            <w:tcBorders>
              <w:top w:val="double" w:sz="6" w:space="0" w:color="auto"/>
              <w:left w:val="single" w:sz="6" w:space="0" w:color="auto"/>
              <w:bottom w:val="double" w:sz="6" w:space="0" w:color="auto"/>
              <w:right w:val="single" w:sz="6" w:space="0" w:color="auto"/>
            </w:tcBorders>
            <w:hideMark/>
          </w:tcPr>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Spéc. Technique 3</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Indiquer la disposition du DAO</w:t>
            </w:r>
          </w:p>
          <w:p w:rsidR="00B84A9B" w:rsidRPr="00B84A9B" w:rsidRDefault="00B84A9B" w:rsidP="00B84A9B">
            <w:pPr>
              <w:suppressAutoHyphens/>
              <w:jc w:val="center"/>
              <w:rPr>
                <w:rFonts w:ascii="Times New Roman" w:hAnsi="Times New Roman"/>
                <w:sz w:val="24"/>
                <w:szCs w:val="24"/>
                <w:lang w:val="en-US"/>
              </w:rPr>
            </w:pPr>
            <w:r w:rsidRPr="00532C0D">
              <w:rPr>
                <w:rFonts w:ascii="Times New Roman" w:hAnsi="Times New Roman"/>
                <w:sz w:val="24"/>
                <w:szCs w:val="24"/>
              </w:rPr>
              <w:t xml:space="preserve"> </w:t>
            </w:r>
            <w:r w:rsidRPr="00B84A9B">
              <w:rPr>
                <w:rFonts w:ascii="Times New Roman" w:hAnsi="Times New Roman"/>
                <w:sz w:val="24"/>
                <w:szCs w:val="24"/>
                <w:lang w:val="en-US"/>
              </w:rPr>
              <w:t>(d)</w:t>
            </w:r>
          </w:p>
        </w:tc>
        <w:tc>
          <w:tcPr>
            <w:tcW w:w="1559" w:type="dxa"/>
            <w:tcBorders>
              <w:top w:val="double" w:sz="6" w:space="0" w:color="auto"/>
              <w:left w:val="single" w:sz="6" w:space="0" w:color="auto"/>
              <w:bottom w:val="double" w:sz="6" w:space="0" w:color="auto"/>
              <w:right w:val="single" w:sz="6" w:space="0" w:color="auto"/>
            </w:tcBorders>
            <w:hideMark/>
          </w:tcPr>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Spéc. Technique 4</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Disposition du DAO</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(e)</w:t>
            </w:r>
          </w:p>
        </w:tc>
        <w:tc>
          <w:tcPr>
            <w:tcW w:w="2126" w:type="dxa"/>
            <w:tcBorders>
              <w:top w:val="double" w:sz="6" w:space="0" w:color="auto"/>
              <w:left w:val="single" w:sz="6" w:space="0" w:color="auto"/>
              <w:bottom w:val="double" w:sz="6" w:space="0" w:color="auto"/>
              <w:right w:val="nil"/>
            </w:tcBorders>
            <w:hideMark/>
          </w:tcPr>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Conformité</w:t>
            </w:r>
            <w:r w:rsidRPr="00B84A9B">
              <w:rPr>
                <w:rFonts w:ascii="Times New Roman" w:hAnsi="Times New Roman"/>
                <w:vertAlign w:val="superscript"/>
                <w:lang w:val="en-US"/>
              </w:rPr>
              <w:footnoteReference w:id="2"/>
            </w:r>
            <w:r w:rsidRPr="00532C0D">
              <w:rPr>
                <w:rFonts w:ascii="Times New Roman" w:hAnsi="Times New Roman"/>
                <w:sz w:val="24"/>
                <w:szCs w:val="24"/>
              </w:rPr>
              <w:t xml:space="preserve"> pour l'essentiel</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au plan technique</w:t>
            </w:r>
          </w:p>
          <w:p w:rsidR="00B84A9B" w:rsidRPr="00B84A9B" w:rsidRDefault="00B84A9B" w:rsidP="00B84A9B">
            <w:pPr>
              <w:suppressAutoHyphens/>
              <w:jc w:val="center"/>
              <w:rPr>
                <w:rFonts w:ascii="Times New Roman" w:hAnsi="Times New Roman"/>
                <w:sz w:val="24"/>
                <w:szCs w:val="24"/>
                <w:lang w:val="en-US"/>
              </w:rPr>
            </w:pPr>
            <w:r w:rsidRPr="00B84A9B">
              <w:rPr>
                <w:rFonts w:ascii="Times New Roman" w:hAnsi="Times New Roman"/>
                <w:sz w:val="24"/>
                <w:szCs w:val="24"/>
                <w:lang w:val="en-US"/>
              </w:rPr>
              <w:t>(f)</w:t>
            </w:r>
          </w:p>
        </w:tc>
        <w:tc>
          <w:tcPr>
            <w:tcW w:w="2693" w:type="dxa"/>
            <w:tcBorders>
              <w:top w:val="double" w:sz="6" w:space="0" w:color="auto"/>
              <w:left w:val="double" w:sz="6" w:space="0" w:color="auto"/>
              <w:bottom w:val="double" w:sz="6" w:space="0" w:color="auto"/>
              <w:right w:val="double" w:sz="6" w:space="0" w:color="auto"/>
            </w:tcBorders>
          </w:tcPr>
          <w:p w:rsidR="00B84A9B" w:rsidRPr="00532C0D" w:rsidRDefault="00B84A9B" w:rsidP="00B84A9B">
            <w:pPr>
              <w:suppressAutoHyphens/>
              <w:jc w:val="center"/>
              <w:rPr>
                <w:rFonts w:ascii="Times New Roman" w:hAnsi="Times New Roman"/>
                <w:sz w:val="24"/>
                <w:szCs w:val="24"/>
                <w:lang w:eastAsia="en-US"/>
              </w:rPr>
            </w:pPr>
            <w:r w:rsidRPr="00532C0D">
              <w:rPr>
                <w:rFonts w:ascii="Times New Roman" w:hAnsi="Times New Roman"/>
                <w:sz w:val="24"/>
                <w:szCs w:val="24"/>
              </w:rPr>
              <w:t xml:space="preserve">Acceptation </w:t>
            </w: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pour évaluation détaillée</w:t>
            </w:r>
          </w:p>
          <w:p w:rsidR="00B84A9B" w:rsidRPr="00532C0D" w:rsidRDefault="00B84A9B" w:rsidP="00B84A9B">
            <w:pPr>
              <w:suppressAutoHyphens/>
              <w:jc w:val="center"/>
              <w:rPr>
                <w:rFonts w:ascii="Times New Roman" w:hAnsi="Times New Roman"/>
                <w:sz w:val="24"/>
                <w:szCs w:val="24"/>
              </w:rPr>
            </w:pPr>
          </w:p>
          <w:p w:rsidR="00B84A9B" w:rsidRPr="00532C0D" w:rsidRDefault="00B84A9B" w:rsidP="00B84A9B">
            <w:pPr>
              <w:suppressAutoHyphens/>
              <w:jc w:val="center"/>
              <w:rPr>
                <w:rFonts w:ascii="Times New Roman" w:hAnsi="Times New Roman"/>
                <w:sz w:val="24"/>
                <w:szCs w:val="24"/>
              </w:rPr>
            </w:pPr>
          </w:p>
          <w:p w:rsidR="00B84A9B" w:rsidRPr="00532C0D" w:rsidRDefault="00B84A9B" w:rsidP="00B84A9B">
            <w:pPr>
              <w:suppressAutoHyphens/>
              <w:jc w:val="center"/>
              <w:rPr>
                <w:rFonts w:ascii="Times New Roman" w:hAnsi="Times New Roman"/>
                <w:sz w:val="24"/>
                <w:szCs w:val="24"/>
              </w:rPr>
            </w:pPr>
            <w:r w:rsidRPr="00532C0D">
              <w:rPr>
                <w:rFonts w:ascii="Times New Roman" w:hAnsi="Times New Roman"/>
                <w:sz w:val="24"/>
                <w:szCs w:val="24"/>
              </w:rPr>
              <w:t>(g)</w:t>
            </w:r>
          </w:p>
        </w:tc>
      </w:tr>
      <w:tr w:rsidR="00B84A9B" w:rsidRPr="00E6201D" w:rsidTr="00B84A9B">
        <w:trPr>
          <w:jc w:val="center"/>
        </w:trPr>
        <w:tc>
          <w:tcPr>
            <w:tcW w:w="1419" w:type="dxa"/>
            <w:tcBorders>
              <w:top w:val="nil"/>
              <w:left w:val="doub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p w:rsidR="00B84A9B" w:rsidRPr="00E6201D" w:rsidRDefault="00B84A9B" w:rsidP="00B84A9B">
            <w:pPr>
              <w:jc w:val="both"/>
              <w:rPr>
                <w:rFonts w:ascii="Times New Roman" w:hAnsi="Times New Roman"/>
                <w:sz w:val="24"/>
                <w:szCs w:val="24"/>
              </w:rPr>
            </w:pPr>
          </w:p>
        </w:tc>
        <w:tc>
          <w:tcPr>
            <w:tcW w:w="1701" w:type="dxa"/>
            <w:tcBorders>
              <w:top w:val="nil"/>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701" w:type="dxa"/>
            <w:tcBorders>
              <w:top w:val="nil"/>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nil"/>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nil"/>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2126" w:type="dxa"/>
            <w:tcBorders>
              <w:top w:val="nil"/>
              <w:left w:val="single" w:sz="6" w:space="0" w:color="auto"/>
              <w:bottom w:val="single" w:sz="6" w:space="0" w:color="auto"/>
              <w:right w:val="nil"/>
            </w:tcBorders>
          </w:tcPr>
          <w:p w:rsidR="00B84A9B" w:rsidRPr="00E6201D" w:rsidRDefault="00B84A9B" w:rsidP="00B84A9B">
            <w:pPr>
              <w:jc w:val="both"/>
              <w:rPr>
                <w:rFonts w:ascii="Times New Roman" w:hAnsi="Times New Roman"/>
                <w:sz w:val="24"/>
                <w:szCs w:val="24"/>
              </w:rPr>
            </w:pPr>
          </w:p>
        </w:tc>
        <w:tc>
          <w:tcPr>
            <w:tcW w:w="2693" w:type="dxa"/>
            <w:tcBorders>
              <w:top w:val="nil"/>
              <w:left w:val="double" w:sz="6" w:space="0" w:color="auto"/>
              <w:bottom w:val="single" w:sz="6" w:space="0" w:color="auto"/>
              <w:right w:val="double" w:sz="6" w:space="0" w:color="auto"/>
            </w:tcBorders>
          </w:tcPr>
          <w:p w:rsidR="00B84A9B" w:rsidRPr="00E6201D" w:rsidRDefault="00B84A9B" w:rsidP="00B84A9B">
            <w:pPr>
              <w:jc w:val="both"/>
              <w:rPr>
                <w:rFonts w:ascii="Times New Roman" w:hAnsi="Times New Roman"/>
                <w:sz w:val="24"/>
                <w:szCs w:val="24"/>
              </w:rPr>
            </w:pPr>
          </w:p>
        </w:tc>
      </w:tr>
      <w:tr w:rsidR="00B84A9B" w:rsidRPr="00E6201D" w:rsidTr="00B84A9B">
        <w:trPr>
          <w:jc w:val="center"/>
        </w:trPr>
        <w:tc>
          <w:tcPr>
            <w:tcW w:w="1419" w:type="dxa"/>
            <w:tcBorders>
              <w:top w:val="single" w:sz="6" w:space="0" w:color="auto"/>
              <w:left w:val="doub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nil"/>
            </w:tcBorders>
          </w:tcPr>
          <w:p w:rsidR="00B84A9B" w:rsidRPr="00E6201D" w:rsidRDefault="00B84A9B" w:rsidP="00B84A9B">
            <w:pPr>
              <w:jc w:val="both"/>
              <w:rPr>
                <w:rFonts w:ascii="Times New Roman" w:hAnsi="Times New Roman"/>
                <w:sz w:val="24"/>
                <w:szCs w:val="24"/>
              </w:rPr>
            </w:pPr>
          </w:p>
        </w:tc>
        <w:tc>
          <w:tcPr>
            <w:tcW w:w="2693" w:type="dxa"/>
            <w:tcBorders>
              <w:top w:val="single" w:sz="6" w:space="0" w:color="auto"/>
              <w:left w:val="double" w:sz="6" w:space="0" w:color="auto"/>
              <w:bottom w:val="single" w:sz="6" w:space="0" w:color="auto"/>
              <w:right w:val="double" w:sz="6" w:space="0" w:color="auto"/>
            </w:tcBorders>
          </w:tcPr>
          <w:p w:rsidR="00B84A9B" w:rsidRPr="00E6201D" w:rsidRDefault="00B84A9B" w:rsidP="00B84A9B">
            <w:pPr>
              <w:jc w:val="both"/>
              <w:rPr>
                <w:rFonts w:ascii="Times New Roman" w:hAnsi="Times New Roman"/>
                <w:sz w:val="24"/>
                <w:szCs w:val="24"/>
              </w:rPr>
            </w:pPr>
          </w:p>
        </w:tc>
      </w:tr>
      <w:tr w:rsidR="00B84A9B" w:rsidRPr="00E6201D" w:rsidTr="00B84A9B">
        <w:trPr>
          <w:jc w:val="center"/>
        </w:trPr>
        <w:tc>
          <w:tcPr>
            <w:tcW w:w="1419" w:type="dxa"/>
            <w:tcBorders>
              <w:top w:val="single" w:sz="6" w:space="0" w:color="auto"/>
              <w:left w:val="doub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nil"/>
            </w:tcBorders>
          </w:tcPr>
          <w:p w:rsidR="00B84A9B" w:rsidRPr="00E6201D" w:rsidRDefault="00B84A9B" w:rsidP="00B84A9B">
            <w:pPr>
              <w:jc w:val="both"/>
              <w:rPr>
                <w:rFonts w:ascii="Times New Roman" w:hAnsi="Times New Roman"/>
                <w:sz w:val="24"/>
                <w:szCs w:val="24"/>
              </w:rPr>
            </w:pPr>
          </w:p>
        </w:tc>
        <w:tc>
          <w:tcPr>
            <w:tcW w:w="2693" w:type="dxa"/>
            <w:tcBorders>
              <w:top w:val="single" w:sz="6" w:space="0" w:color="auto"/>
              <w:left w:val="double" w:sz="6" w:space="0" w:color="auto"/>
              <w:bottom w:val="single" w:sz="6" w:space="0" w:color="auto"/>
              <w:right w:val="double" w:sz="6" w:space="0" w:color="auto"/>
            </w:tcBorders>
          </w:tcPr>
          <w:p w:rsidR="00B84A9B" w:rsidRPr="00E6201D" w:rsidRDefault="00B84A9B" w:rsidP="00B84A9B">
            <w:pPr>
              <w:jc w:val="both"/>
              <w:rPr>
                <w:rFonts w:ascii="Times New Roman" w:hAnsi="Times New Roman"/>
                <w:sz w:val="24"/>
                <w:szCs w:val="24"/>
              </w:rPr>
            </w:pPr>
          </w:p>
        </w:tc>
      </w:tr>
      <w:tr w:rsidR="00B84A9B" w:rsidRPr="00E6201D" w:rsidTr="00B84A9B">
        <w:trPr>
          <w:jc w:val="center"/>
        </w:trPr>
        <w:tc>
          <w:tcPr>
            <w:tcW w:w="1419" w:type="dxa"/>
            <w:tcBorders>
              <w:top w:val="single" w:sz="6" w:space="0" w:color="auto"/>
              <w:left w:val="double" w:sz="6" w:space="0" w:color="auto"/>
              <w:bottom w:val="nil"/>
              <w:right w:val="single" w:sz="6" w:space="0" w:color="auto"/>
            </w:tcBorders>
          </w:tcPr>
          <w:p w:rsidR="00B84A9B" w:rsidRPr="00E6201D" w:rsidRDefault="00B84A9B" w:rsidP="00B84A9B">
            <w:pPr>
              <w:jc w:val="both"/>
              <w:rPr>
                <w:rFonts w:ascii="Times New Roman" w:hAnsi="Times New Roman"/>
                <w:sz w:val="24"/>
                <w:szCs w:val="24"/>
              </w:rPr>
            </w:pPr>
          </w:p>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nil"/>
              <w:right w:val="single" w:sz="6" w:space="0" w:color="auto"/>
            </w:tcBorders>
          </w:tcPr>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nil"/>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nil"/>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nil"/>
              <w:right w:val="single" w:sz="6" w:space="0" w:color="auto"/>
            </w:tcBorders>
          </w:tcPr>
          <w:p w:rsidR="00B84A9B" w:rsidRPr="00E6201D" w:rsidRDefault="00B84A9B" w:rsidP="00B84A9B">
            <w:pPr>
              <w:jc w:val="both"/>
              <w:rPr>
                <w:rFonts w:ascii="Times New Roman" w:hAnsi="Times New Roman"/>
                <w:sz w:val="24"/>
                <w:szCs w:val="24"/>
              </w:rPr>
            </w:pPr>
          </w:p>
        </w:tc>
        <w:tc>
          <w:tcPr>
            <w:tcW w:w="2126" w:type="dxa"/>
            <w:tcBorders>
              <w:top w:val="single" w:sz="6" w:space="0" w:color="auto"/>
              <w:left w:val="single" w:sz="6" w:space="0" w:color="auto"/>
              <w:bottom w:val="nil"/>
              <w:right w:val="nil"/>
            </w:tcBorders>
          </w:tcPr>
          <w:p w:rsidR="00B84A9B" w:rsidRPr="00E6201D" w:rsidRDefault="00B84A9B" w:rsidP="00B84A9B">
            <w:pPr>
              <w:jc w:val="both"/>
              <w:rPr>
                <w:rFonts w:ascii="Times New Roman" w:hAnsi="Times New Roman"/>
                <w:sz w:val="24"/>
                <w:szCs w:val="24"/>
              </w:rPr>
            </w:pPr>
          </w:p>
        </w:tc>
        <w:tc>
          <w:tcPr>
            <w:tcW w:w="2693" w:type="dxa"/>
            <w:tcBorders>
              <w:top w:val="single" w:sz="6" w:space="0" w:color="auto"/>
              <w:left w:val="double" w:sz="6" w:space="0" w:color="auto"/>
              <w:bottom w:val="nil"/>
              <w:right w:val="double" w:sz="6" w:space="0" w:color="auto"/>
            </w:tcBorders>
          </w:tcPr>
          <w:p w:rsidR="00B84A9B" w:rsidRPr="00E6201D" w:rsidRDefault="00B84A9B" w:rsidP="00B84A9B">
            <w:pPr>
              <w:jc w:val="both"/>
              <w:rPr>
                <w:rFonts w:ascii="Times New Roman" w:hAnsi="Times New Roman"/>
                <w:sz w:val="24"/>
                <w:szCs w:val="24"/>
              </w:rPr>
            </w:pPr>
          </w:p>
        </w:tc>
      </w:tr>
      <w:tr w:rsidR="00B84A9B" w:rsidRPr="00E6201D" w:rsidTr="00B84A9B">
        <w:trPr>
          <w:jc w:val="center"/>
        </w:trPr>
        <w:tc>
          <w:tcPr>
            <w:tcW w:w="1419" w:type="dxa"/>
            <w:tcBorders>
              <w:top w:val="single" w:sz="6" w:space="0" w:color="auto"/>
              <w:left w:val="doub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4A9B" w:rsidRPr="00E6201D" w:rsidRDefault="00B84A9B" w:rsidP="00B84A9B">
            <w:pPr>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nil"/>
            </w:tcBorders>
          </w:tcPr>
          <w:p w:rsidR="00B84A9B" w:rsidRPr="00E6201D" w:rsidRDefault="00B84A9B" w:rsidP="00B84A9B">
            <w:pPr>
              <w:jc w:val="both"/>
              <w:rPr>
                <w:rFonts w:ascii="Times New Roman" w:hAnsi="Times New Roman"/>
                <w:sz w:val="24"/>
                <w:szCs w:val="24"/>
              </w:rPr>
            </w:pPr>
          </w:p>
        </w:tc>
        <w:tc>
          <w:tcPr>
            <w:tcW w:w="2693" w:type="dxa"/>
            <w:tcBorders>
              <w:top w:val="single" w:sz="6" w:space="0" w:color="auto"/>
              <w:left w:val="double" w:sz="6" w:space="0" w:color="auto"/>
              <w:bottom w:val="single" w:sz="6" w:space="0" w:color="auto"/>
              <w:right w:val="double" w:sz="6" w:space="0" w:color="auto"/>
            </w:tcBorders>
          </w:tcPr>
          <w:p w:rsidR="00B84A9B" w:rsidRPr="00E6201D" w:rsidRDefault="00B84A9B" w:rsidP="00B84A9B">
            <w:pPr>
              <w:jc w:val="both"/>
              <w:rPr>
                <w:rFonts w:ascii="Times New Roman" w:hAnsi="Times New Roman"/>
                <w:sz w:val="24"/>
                <w:szCs w:val="24"/>
              </w:rPr>
            </w:pPr>
          </w:p>
        </w:tc>
      </w:tr>
    </w:tbl>
    <w:p w:rsidR="00B84A9B" w:rsidRPr="00E6201D" w:rsidRDefault="00B84A9B" w:rsidP="00B84A9B">
      <w:pPr>
        <w:tabs>
          <w:tab w:val="left" w:pos="0"/>
          <w:tab w:val="left" w:pos="540"/>
          <w:tab w:val="left" w:pos="1080"/>
          <w:tab w:val="left" w:pos="1440"/>
        </w:tabs>
        <w:suppressAutoHyphens/>
        <w:overflowPunct/>
        <w:autoSpaceDE/>
        <w:autoSpaceDN/>
        <w:adjustRightInd/>
        <w:rPr>
          <w:rFonts w:ascii="Times New Roman" w:hAnsi="Times New Roman"/>
          <w:sz w:val="24"/>
          <w:szCs w:val="24"/>
        </w:rPr>
      </w:pPr>
      <w:r w:rsidRPr="00E6201D">
        <w:rPr>
          <w:rFonts w:ascii="Times New Roman" w:hAnsi="Times New Roman"/>
          <w:sz w:val="24"/>
          <w:szCs w:val="24"/>
        </w:rPr>
        <w:br w:type="page"/>
      </w:r>
    </w:p>
    <w:p w:rsidR="00B84A9B" w:rsidRDefault="00B84A9B">
      <w:pPr>
        <w:ind w:left="720" w:hanging="720"/>
        <w:jc w:val="center"/>
        <w:rPr>
          <w:rFonts w:ascii="Times New Roman" w:hAnsi="Times New Roman"/>
          <w:b/>
          <w:sz w:val="28"/>
        </w:rPr>
        <w:sectPr w:rsidR="00B84A9B">
          <w:headerReference w:type="default" r:id="rId15"/>
          <w:footnotePr>
            <w:numRestart w:val="eachSect"/>
          </w:footnotePr>
          <w:pgSz w:w="15840" w:h="12240" w:orient="landscape"/>
          <w:pgMar w:top="864" w:right="1152" w:bottom="1440" w:left="864" w:header="720" w:footer="720" w:gutter="0"/>
          <w:cols w:space="720"/>
          <w:noEndnote/>
        </w:sectPr>
      </w:pPr>
    </w:p>
    <w:p w:rsidR="009D5DB0" w:rsidRDefault="009D5DB0">
      <w:pPr>
        <w:jc w:val="center"/>
        <w:rPr>
          <w:rFonts w:ascii="Times New Roman" w:hAnsi="Times New Roman"/>
          <w:sz w:val="20"/>
        </w:rPr>
      </w:pPr>
    </w:p>
    <w:p w:rsidR="009D5DB0" w:rsidRPr="001A426E" w:rsidRDefault="009D5DB0" w:rsidP="000A4BD9">
      <w:pPr>
        <w:pStyle w:val="Style3"/>
      </w:pPr>
      <w:bookmarkStart w:id="12" w:name="_Toc3622457"/>
      <w:r w:rsidRPr="001A426E">
        <w:t>Tableau 6 : Corrections et rabais inconditionnels</w:t>
      </w:r>
      <w:bookmarkEnd w:id="12"/>
    </w:p>
    <w:p w:rsidR="009D5DB0" w:rsidRPr="001A426E" w:rsidRDefault="009D5DB0" w:rsidP="000A4BD9">
      <w:pPr>
        <w:pStyle w:val="Style3"/>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512"/>
        <w:gridCol w:w="1368"/>
        <w:gridCol w:w="1532"/>
        <w:gridCol w:w="1348"/>
        <w:gridCol w:w="1530"/>
        <w:gridCol w:w="1466"/>
        <w:gridCol w:w="1466"/>
        <w:gridCol w:w="2385"/>
      </w:tblGrid>
      <w:tr w:rsidR="009D5DB0">
        <w:tc>
          <w:tcPr>
            <w:tcW w:w="1908" w:type="dxa"/>
            <w:tcBorders>
              <w:top w:val="double" w:sz="6" w:space="0" w:color="auto"/>
              <w:left w:val="doub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2880" w:type="dxa"/>
            <w:gridSpan w:val="2"/>
            <w:tcBorders>
              <w:top w:val="double" w:sz="6" w:space="0" w:color="auto"/>
              <w:left w:val="single" w:sz="6" w:space="0" w:color="auto"/>
              <w:bottom w:val="double" w:sz="6" w:space="0" w:color="auto"/>
              <w:right w:val="nil"/>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 xml:space="preserve">Prix de l'offre lu publiquement </w:t>
            </w:r>
          </w:p>
        </w:tc>
        <w:tc>
          <w:tcPr>
            <w:tcW w:w="2880" w:type="dxa"/>
            <w:gridSpan w:val="2"/>
            <w:tcBorders>
              <w:top w:val="double" w:sz="6" w:space="0" w:color="auto"/>
              <w:left w:val="single" w:sz="6" w:space="0" w:color="auto"/>
              <w:bottom w:val="double" w:sz="6" w:space="0" w:color="auto"/>
              <w:right w:val="nil"/>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Corrections</w:t>
            </w:r>
          </w:p>
        </w:tc>
        <w:tc>
          <w:tcPr>
            <w:tcW w:w="1530" w:type="dxa"/>
            <w:tcBorders>
              <w:top w:val="doub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2928" w:type="dxa"/>
            <w:gridSpan w:val="2"/>
            <w:tcBorders>
              <w:top w:val="double" w:sz="6" w:space="0" w:color="auto"/>
              <w:left w:val="single" w:sz="6" w:space="0" w:color="auto"/>
              <w:bottom w:val="double" w:sz="6" w:space="0" w:color="auto"/>
              <w:right w:val="nil"/>
            </w:tcBorders>
          </w:tcPr>
          <w:p w:rsidR="009D5DB0" w:rsidRPr="001A426E" w:rsidRDefault="009D5DB0">
            <w:pPr>
              <w:jc w:val="center"/>
              <w:rPr>
                <w:rFonts w:ascii="Times New Roman" w:hAnsi="Times New Roman"/>
                <w:sz w:val="24"/>
                <w:szCs w:val="24"/>
                <w:u w:val="single"/>
              </w:rPr>
            </w:pPr>
            <w:r w:rsidRPr="001A426E">
              <w:rPr>
                <w:rFonts w:ascii="Times New Roman" w:hAnsi="Times New Roman"/>
                <w:sz w:val="24"/>
                <w:szCs w:val="24"/>
              </w:rPr>
              <w:t xml:space="preserve">Rabais inconditionnels </w:t>
            </w:r>
            <w:r w:rsidRPr="001A426E">
              <w:rPr>
                <w:rFonts w:ascii="Times New Roman" w:hAnsi="Times New Roman"/>
                <w:sz w:val="24"/>
                <w:szCs w:val="24"/>
                <w:vertAlign w:val="superscript"/>
              </w:rPr>
              <w:t>2</w:t>
            </w:r>
          </w:p>
        </w:tc>
        <w:tc>
          <w:tcPr>
            <w:tcW w:w="2385" w:type="dxa"/>
            <w:tcBorders>
              <w:top w:val="double" w:sz="6" w:space="0" w:color="auto"/>
              <w:left w:val="single" w:sz="6" w:space="0" w:color="auto"/>
              <w:bottom w:val="nil"/>
              <w:right w:val="double" w:sz="6" w:space="0" w:color="auto"/>
            </w:tcBorders>
          </w:tcPr>
          <w:p w:rsidR="009D5DB0" w:rsidRDefault="009D5DB0">
            <w:pPr>
              <w:jc w:val="center"/>
              <w:rPr>
                <w:rFonts w:ascii="Times New Roman" w:hAnsi="Times New Roman"/>
                <w:sz w:val="20"/>
              </w:rPr>
            </w:pPr>
          </w:p>
        </w:tc>
      </w:tr>
      <w:tr w:rsidR="009D5DB0">
        <w:tc>
          <w:tcPr>
            <w:tcW w:w="1908" w:type="dxa"/>
            <w:tcBorders>
              <w:top w:val="nil"/>
              <w:left w:val="double" w:sz="6" w:space="0" w:color="auto"/>
              <w:bottom w:val="double" w:sz="6" w:space="0" w:color="auto"/>
              <w:right w:val="single" w:sz="6" w:space="0" w:color="auto"/>
            </w:tcBorders>
          </w:tcPr>
          <w:p w:rsidR="009D5DB0" w:rsidRDefault="009D5DB0" w:rsidP="001A426E">
            <w:pPr>
              <w:rPr>
                <w:rFonts w:ascii="Times New Roman" w:hAnsi="Times New Roman"/>
                <w:sz w:val="24"/>
                <w:szCs w:val="24"/>
              </w:rPr>
            </w:pPr>
            <w:r w:rsidRPr="001A426E">
              <w:rPr>
                <w:rFonts w:ascii="Times New Roman" w:hAnsi="Times New Roman"/>
                <w:sz w:val="24"/>
                <w:szCs w:val="24"/>
              </w:rPr>
              <w:t>Soumissionnaire</w:t>
            </w:r>
          </w:p>
          <w:p w:rsidR="001A426E" w:rsidRDefault="001A426E" w:rsidP="001A426E">
            <w:pPr>
              <w:rPr>
                <w:rFonts w:ascii="Times New Roman" w:hAnsi="Times New Roman"/>
                <w:sz w:val="24"/>
                <w:szCs w:val="24"/>
              </w:rPr>
            </w:pPr>
          </w:p>
          <w:p w:rsidR="001A426E" w:rsidRPr="001A426E" w:rsidRDefault="001A426E" w:rsidP="001A426E">
            <w:pPr>
              <w:jc w:val="center"/>
              <w:rPr>
                <w:rFonts w:ascii="Times New Roman" w:hAnsi="Times New Roman"/>
                <w:sz w:val="24"/>
                <w:szCs w:val="24"/>
              </w:rPr>
            </w:pPr>
            <w:r>
              <w:rPr>
                <w:rFonts w:ascii="Times New Roman" w:hAnsi="Times New Roman"/>
                <w:sz w:val="24"/>
                <w:szCs w:val="24"/>
              </w:rPr>
              <w:t>(a)</w:t>
            </w:r>
          </w:p>
          <w:p w:rsidR="009D5DB0" w:rsidRPr="001A426E" w:rsidRDefault="009D5DB0">
            <w:pPr>
              <w:jc w:val="center"/>
              <w:rPr>
                <w:rFonts w:ascii="Times New Roman" w:hAnsi="Times New Roman"/>
                <w:sz w:val="24"/>
                <w:szCs w:val="24"/>
              </w:rPr>
            </w:pPr>
          </w:p>
        </w:tc>
        <w:tc>
          <w:tcPr>
            <w:tcW w:w="1512" w:type="dxa"/>
            <w:tcBorders>
              <w:top w:val="double" w:sz="6" w:space="0" w:color="auto"/>
              <w:left w:val="single" w:sz="6" w:space="0" w:color="auto"/>
              <w:bottom w:val="double" w:sz="6" w:space="0" w:color="auto"/>
              <w:right w:val="single" w:sz="6" w:space="0" w:color="auto"/>
            </w:tcBorders>
          </w:tcPr>
          <w:p w:rsidR="009D5DB0" w:rsidRDefault="009D5DB0" w:rsidP="001A426E">
            <w:pPr>
              <w:jc w:val="center"/>
              <w:rPr>
                <w:rFonts w:ascii="Times New Roman" w:hAnsi="Times New Roman"/>
                <w:sz w:val="24"/>
                <w:szCs w:val="24"/>
              </w:rPr>
            </w:pPr>
            <w:r w:rsidRPr="001A426E">
              <w:rPr>
                <w:rFonts w:ascii="Times New Roman" w:hAnsi="Times New Roman"/>
                <w:sz w:val="24"/>
                <w:szCs w:val="24"/>
              </w:rPr>
              <w:t>Monnaie(s)</w:t>
            </w:r>
          </w:p>
          <w:p w:rsidR="001A426E" w:rsidRDefault="001A426E" w:rsidP="001A426E">
            <w:pPr>
              <w:jc w:val="center"/>
              <w:rPr>
                <w:rFonts w:ascii="Times New Roman" w:hAnsi="Times New Roman"/>
                <w:sz w:val="24"/>
                <w:szCs w:val="24"/>
              </w:rPr>
            </w:pPr>
          </w:p>
          <w:p w:rsidR="001A426E" w:rsidRPr="001A426E" w:rsidRDefault="001A426E" w:rsidP="001A426E">
            <w:pPr>
              <w:jc w:val="center"/>
              <w:rPr>
                <w:rFonts w:ascii="Times New Roman" w:hAnsi="Times New Roman"/>
                <w:sz w:val="24"/>
                <w:szCs w:val="24"/>
              </w:rPr>
            </w:pPr>
            <w:r>
              <w:rPr>
                <w:rFonts w:ascii="Times New Roman" w:hAnsi="Times New Roman"/>
                <w:sz w:val="24"/>
                <w:szCs w:val="24"/>
              </w:rPr>
              <w:t>(b)</w:t>
            </w:r>
          </w:p>
        </w:tc>
        <w:tc>
          <w:tcPr>
            <w:tcW w:w="1368"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1A426E">
              <w:rPr>
                <w:rFonts w:ascii="Times New Roman" w:hAnsi="Times New Roman"/>
                <w:sz w:val="24"/>
                <w:szCs w:val="24"/>
              </w:rPr>
              <w:t>Montant(s)</w:t>
            </w:r>
          </w:p>
          <w:p w:rsidR="001A426E" w:rsidRDefault="001A426E">
            <w:pPr>
              <w:jc w:val="center"/>
              <w:rPr>
                <w:rFonts w:ascii="Times New Roman" w:hAnsi="Times New Roman"/>
                <w:sz w:val="24"/>
                <w:szCs w:val="24"/>
              </w:rPr>
            </w:pPr>
          </w:p>
          <w:p w:rsidR="001A426E" w:rsidRPr="001A426E" w:rsidRDefault="001A426E">
            <w:pPr>
              <w:jc w:val="center"/>
              <w:rPr>
                <w:rFonts w:ascii="Times New Roman" w:hAnsi="Times New Roman"/>
                <w:sz w:val="24"/>
                <w:szCs w:val="24"/>
              </w:rPr>
            </w:pPr>
            <w:r>
              <w:rPr>
                <w:rFonts w:ascii="Times New Roman" w:hAnsi="Times New Roman"/>
                <w:sz w:val="24"/>
                <w:szCs w:val="24"/>
              </w:rPr>
              <w:t>(c)</w:t>
            </w:r>
          </w:p>
        </w:tc>
        <w:tc>
          <w:tcPr>
            <w:tcW w:w="1532" w:type="dxa"/>
            <w:tcBorders>
              <w:top w:val="nil"/>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vertAlign w:val="superscript"/>
              </w:rPr>
            </w:pPr>
            <w:r w:rsidRPr="001A426E">
              <w:rPr>
                <w:rFonts w:ascii="Times New Roman" w:hAnsi="Times New Roman"/>
                <w:sz w:val="24"/>
                <w:szCs w:val="24"/>
              </w:rPr>
              <w:t>Erreurs de calcul </w:t>
            </w:r>
            <w:r w:rsidRPr="001A426E">
              <w:rPr>
                <w:rFonts w:ascii="Times New Roman" w:hAnsi="Times New Roman"/>
                <w:sz w:val="24"/>
                <w:szCs w:val="24"/>
                <w:vertAlign w:val="superscript"/>
              </w:rPr>
              <w:t>1</w:t>
            </w:r>
          </w:p>
          <w:p w:rsidR="001A426E" w:rsidRPr="001A426E" w:rsidRDefault="001A426E">
            <w:pPr>
              <w:jc w:val="center"/>
              <w:rPr>
                <w:rFonts w:ascii="Times New Roman" w:hAnsi="Times New Roman"/>
                <w:sz w:val="24"/>
                <w:szCs w:val="24"/>
              </w:rPr>
            </w:pPr>
            <w:r w:rsidRPr="001A426E">
              <w:rPr>
                <w:rFonts w:ascii="Times New Roman" w:hAnsi="Times New Roman"/>
                <w:sz w:val="24"/>
                <w:szCs w:val="24"/>
              </w:rPr>
              <w:t>(d)</w:t>
            </w:r>
          </w:p>
        </w:tc>
        <w:tc>
          <w:tcPr>
            <w:tcW w:w="1348" w:type="dxa"/>
            <w:tcBorders>
              <w:top w:val="nil"/>
              <w:left w:val="single" w:sz="6" w:space="0" w:color="auto"/>
              <w:bottom w:val="double" w:sz="6" w:space="0" w:color="auto"/>
              <w:right w:val="single" w:sz="6" w:space="0" w:color="auto"/>
            </w:tcBorders>
          </w:tcPr>
          <w:p w:rsidR="009D5DB0" w:rsidRDefault="009D5DB0" w:rsidP="001A426E">
            <w:pPr>
              <w:jc w:val="center"/>
              <w:rPr>
                <w:rFonts w:ascii="Times New Roman" w:hAnsi="Times New Roman"/>
                <w:sz w:val="24"/>
                <w:szCs w:val="24"/>
              </w:rPr>
            </w:pPr>
            <w:r w:rsidRPr="001A426E">
              <w:rPr>
                <w:rFonts w:ascii="Times New Roman" w:hAnsi="Times New Roman"/>
                <w:sz w:val="24"/>
                <w:szCs w:val="24"/>
              </w:rPr>
              <w:t>Sommes provisionnelles</w:t>
            </w:r>
          </w:p>
          <w:p w:rsidR="001A426E" w:rsidRPr="001A426E" w:rsidRDefault="001A426E" w:rsidP="001A426E">
            <w:pPr>
              <w:jc w:val="center"/>
              <w:rPr>
                <w:rFonts w:ascii="Times New Roman" w:hAnsi="Times New Roman"/>
                <w:sz w:val="24"/>
                <w:szCs w:val="24"/>
              </w:rPr>
            </w:pPr>
            <w:r>
              <w:rPr>
                <w:rFonts w:ascii="Times New Roman" w:hAnsi="Times New Roman"/>
                <w:sz w:val="24"/>
                <w:szCs w:val="24"/>
              </w:rPr>
              <w:t>(e)</w:t>
            </w:r>
          </w:p>
        </w:tc>
        <w:tc>
          <w:tcPr>
            <w:tcW w:w="1530" w:type="dxa"/>
            <w:tcBorders>
              <w:top w:val="nil"/>
              <w:left w:val="single" w:sz="6" w:space="0" w:color="auto"/>
              <w:bottom w:val="double" w:sz="6" w:space="0" w:color="auto"/>
              <w:right w:val="single" w:sz="6" w:space="0" w:color="auto"/>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Prix de l'offre corrigé</w:t>
            </w:r>
          </w:p>
          <w:p w:rsidR="009D5DB0" w:rsidRPr="001A426E" w:rsidRDefault="009D5DB0">
            <w:pPr>
              <w:jc w:val="center"/>
              <w:rPr>
                <w:rFonts w:ascii="Times New Roman" w:hAnsi="Times New Roman"/>
                <w:sz w:val="18"/>
                <w:szCs w:val="18"/>
              </w:rPr>
            </w:pPr>
            <w:r w:rsidRPr="001A426E">
              <w:rPr>
                <w:rFonts w:ascii="Times New Roman" w:hAnsi="Times New Roman"/>
                <w:sz w:val="18"/>
                <w:szCs w:val="18"/>
              </w:rPr>
              <w:t>(f</w:t>
            </w:r>
            <w:r w:rsidR="001A426E" w:rsidRPr="001A426E">
              <w:rPr>
                <w:rFonts w:ascii="Times New Roman" w:hAnsi="Times New Roman"/>
                <w:sz w:val="18"/>
                <w:szCs w:val="18"/>
              </w:rPr>
              <w:t>)</w:t>
            </w:r>
            <w:r w:rsidRPr="001A426E">
              <w:rPr>
                <w:rFonts w:ascii="Times New Roman" w:hAnsi="Times New Roman"/>
                <w:sz w:val="18"/>
                <w:szCs w:val="18"/>
              </w:rPr>
              <w:t xml:space="preserve"> = </w:t>
            </w:r>
            <w:r w:rsidR="001A426E" w:rsidRPr="001A426E">
              <w:rPr>
                <w:rFonts w:ascii="Times New Roman" w:hAnsi="Times New Roman"/>
                <w:sz w:val="18"/>
                <w:szCs w:val="18"/>
              </w:rPr>
              <w:t>(</w:t>
            </w:r>
            <w:r w:rsidRPr="001A426E">
              <w:rPr>
                <w:rFonts w:ascii="Times New Roman" w:hAnsi="Times New Roman"/>
                <w:sz w:val="18"/>
                <w:szCs w:val="18"/>
              </w:rPr>
              <w:t>c</w:t>
            </w:r>
            <w:r w:rsidR="001A426E" w:rsidRPr="001A426E">
              <w:rPr>
                <w:rFonts w:ascii="Times New Roman" w:hAnsi="Times New Roman"/>
                <w:sz w:val="18"/>
                <w:szCs w:val="18"/>
              </w:rPr>
              <w:t>)</w:t>
            </w:r>
            <w:r w:rsidRPr="001A426E">
              <w:rPr>
                <w:rFonts w:ascii="Times New Roman" w:hAnsi="Times New Roman"/>
                <w:sz w:val="18"/>
                <w:szCs w:val="18"/>
              </w:rPr>
              <w:t xml:space="preserve"> + </w:t>
            </w:r>
            <w:r w:rsidR="001A426E" w:rsidRPr="001A426E">
              <w:rPr>
                <w:rFonts w:ascii="Times New Roman" w:hAnsi="Times New Roman"/>
                <w:sz w:val="18"/>
                <w:szCs w:val="18"/>
              </w:rPr>
              <w:t>(</w:t>
            </w:r>
            <w:r w:rsidRPr="001A426E">
              <w:rPr>
                <w:rFonts w:ascii="Times New Roman" w:hAnsi="Times New Roman"/>
                <w:sz w:val="18"/>
                <w:szCs w:val="18"/>
              </w:rPr>
              <w:t>d)</w:t>
            </w:r>
            <w:r w:rsidR="001A426E" w:rsidRPr="001A426E">
              <w:rPr>
                <w:rFonts w:ascii="Times New Roman" w:hAnsi="Times New Roman"/>
                <w:sz w:val="18"/>
                <w:szCs w:val="18"/>
              </w:rPr>
              <w:t>-(e)</w:t>
            </w:r>
          </w:p>
        </w:tc>
        <w:tc>
          <w:tcPr>
            <w:tcW w:w="1466"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1A426E">
              <w:rPr>
                <w:rFonts w:ascii="Times New Roman" w:hAnsi="Times New Roman"/>
                <w:sz w:val="24"/>
                <w:szCs w:val="24"/>
              </w:rPr>
              <w:t>Pourcentage</w:t>
            </w:r>
          </w:p>
          <w:p w:rsidR="001A426E" w:rsidRDefault="001A426E">
            <w:pPr>
              <w:jc w:val="center"/>
              <w:rPr>
                <w:rFonts w:ascii="Times New Roman" w:hAnsi="Times New Roman"/>
                <w:sz w:val="24"/>
                <w:szCs w:val="24"/>
              </w:rPr>
            </w:pPr>
          </w:p>
          <w:p w:rsidR="001A426E" w:rsidRPr="001A426E" w:rsidRDefault="001A426E">
            <w:pPr>
              <w:jc w:val="center"/>
              <w:rPr>
                <w:rFonts w:ascii="Times New Roman" w:hAnsi="Times New Roman"/>
                <w:sz w:val="24"/>
                <w:szCs w:val="24"/>
                <w:u w:val="single"/>
              </w:rPr>
            </w:pPr>
            <w:r>
              <w:rPr>
                <w:rFonts w:ascii="Times New Roman" w:hAnsi="Times New Roman"/>
                <w:sz w:val="24"/>
                <w:szCs w:val="24"/>
              </w:rPr>
              <w:t>(g)</w:t>
            </w:r>
          </w:p>
        </w:tc>
        <w:tc>
          <w:tcPr>
            <w:tcW w:w="1466" w:type="dxa"/>
            <w:tcBorders>
              <w:top w:val="double" w:sz="6" w:space="0" w:color="auto"/>
              <w:left w:val="single" w:sz="6" w:space="0" w:color="auto"/>
              <w:bottom w:val="double" w:sz="6" w:space="0" w:color="auto"/>
              <w:right w:val="nil"/>
            </w:tcBorders>
          </w:tcPr>
          <w:p w:rsidR="009D5DB0" w:rsidRPr="001A426E" w:rsidRDefault="009D5DB0">
            <w:pPr>
              <w:jc w:val="center"/>
              <w:rPr>
                <w:rFonts w:ascii="Times New Roman" w:hAnsi="Times New Roman"/>
                <w:sz w:val="24"/>
                <w:szCs w:val="24"/>
              </w:rPr>
            </w:pPr>
            <w:r w:rsidRPr="001A426E">
              <w:rPr>
                <w:rFonts w:ascii="Times New Roman" w:hAnsi="Times New Roman"/>
                <w:sz w:val="24"/>
                <w:szCs w:val="24"/>
              </w:rPr>
              <w:t>Montant(s)</w:t>
            </w:r>
          </w:p>
          <w:p w:rsidR="009D5DB0" w:rsidRDefault="009D5DB0">
            <w:pPr>
              <w:jc w:val="center"/>
              <w:rPr>
                <w:rFonts w:ascii="Times New Roman" w:hAnsi="Times New Roman"/>
                <w:sz w:val="24"/>
                <w:szCs w:val="24"/>
              </w:rPr>
            </w:pPr>
          </w:p>
          <w:p w:rsidR="001A426E" w:rsidRPr="001A426E" w:rsidRDefault="001A426E">
            <w:pPr>
              <w:jc w:val="center"/>
              <w:rPr>
                <w:rFonts w:ascii="Times New Roman" w:hAnsi="Times New Roman"/>
                <w:sz w:val="24"/>
                <w:szCs w:val="24"/>
              </w:rPr>
            </w:pPr>
            <w:r>
              <w:rPr>
                <w:rFonts w:ascii="Times New Roman" w:hAnsi="Times New Roman"/>
                <w:sz w:val="24"/>
                <w:szCs w:val="24"/>
              </w:rPr>
              <w:t>(h)</w:t>
            </w:r>
          </w:p>
        </w:tc>
        <w:tc>
          <w:tcPr>
            <w:tcW w:w="2381" w:type="dxa"/>
            <w:tcBorders>
              <w:top w:val="nil"/>
              <w:left w:val="double" w:sz="6" w:space="0" w:color="auto"/>
              <w:bottom w:val="double" w:sz="6" w:space="0" w:color="auto"/>
              <w:right w:val="double" w:sz="6" w:space="0" w:color="auto"/>
            </w:tcBorders>
          </w:tcPr>
          <w:p w:rsidR="009D5DB0" w:rsidRDefault="009D5DB0">
            <w:pPr>
              <w:jc w:val="center"/>
              <w:rPr>
                <w:rFonts w:ascii="Times New Roman" w:hAnsi="Times New Roman"/>
                <w:sz w:val="24"/>
                <w:szCs w:val="24"/>
              </w:rPr>
            </w:pPr>
            <w:r w:rsidRPr="001A426E">
              <w:rPr>
                <w:rFonts w:ascii="Times New Roman" w:hAnsi="Times New Roman"/>
                <w:sz w:val="24"/>
                <w:szCs w:val="24"/>
              </w:rPr>
              <w:t>Prix de l'offre corrigé/avec rabais</w:t>
            </w:r>
            <w:r w:rsidR="00661227">
              <w:rPr>
                <w:rFonts w:ascii="Times New Roman" w:hAnsi="Times New Roman"/>
                <w:sz w:val="24"/>
                <w:szCs w:val="24"/>
              </w:rPr>
              <w:t xml:space="preserve"> </w:t>
            </w:r>
            <w:r w:rsidR="00661227" w:rsidRPr="001D6332">
              <w:rPr>
                <w:rFonts w:ascii="Times New Roman" w:hAnsi="Times New Roman"/>
                <w:sz w:val="24"/>
                <w:szCs w:val="24"/>
                <w:vertAlign w:val="superscript"/>
              </w:rPr>
              <w:t>3</w:t>
            </w:r>
          </w:p>
          <w:p w:rsidR="001A426E" w:rsidRPr="001A426E" w:rsidRDefault="001A426E">
            <w:pPr>
              <w:jc w:val="center"/>
              <w:rPr>
                <w:rFonts w:ascii="Times New Roman" w:hAnsi="Times New Roman"/>
                <w:sz w:val="24"/>
                <w:szCs w:val="24"/>
              </w:rPr>
            </w:pPr>
          </w:p>
          <w:p w:rsidR="009D5DB0" w:rsidRDefault="001A426E" w:rsidP="001A426E">
            <w:pPr>
              <w:jc w:val="center"/>
              <w:rPr>
                <w:rFonts w:ascii="Times New Roman" w:hAnsi="Times New Roman"/>
                <w:sz w:val="20"/>
              </w:rPr>
            </w:pPr>
            <w:r w:rsidRPr="001A426E">
              <w:rPr>
                <w:rFonts w:ascii="Times New Roman" w:hAnsi="Times New Roman"/>
                <w:sz w:val="18"/>
                <w:szCs w:val="18"/>
              </w:rPr>
              <w:t>(</w:t>
            </w:r>
            <w:r w:rsidR="009D5DB0" w:rsidRPr="001A426E">
              <w:rPr>
                <w:rFonts w:ascii="Times New Roman" w:hAnsi="Times New Roman"/>
                <w:sz w:val="18"/>
                <w:szCs w:val="18"/>
              </w:rPr>
              <w:t>i</w:t>
            </w:r>
            <w:r w:rsidRPr="001A426E">
              <w:rPr>
                <w:rFonts w:ascii="Times New Roman" w:hAnsi="Times New Roman"/>
                <w:sz w:val="18"/>
                <w:szCs w:val="18"/>
              </w:rPr>
              <w:t>)</w:t>
            </w:r>
            <w:r w:rsidR="009D5DB0" w:rsidRPr="001A426E">
              <w:rPr>
                <w:rFonts w:ascii="Times New Roman" w:hAnsi="Times New Roman"/>
                <w:sz w:val="18"/>
                <w:szCs w:val="18"/>
              </w:rPr>
              <w:t xml:space="preserve"> = (f</w:t>
            </w:r>
            <w:r w:rsidRPr="001A426E">
              <w:rPr>
                <w:rFonts w:ascii="Times New Roman" w:hAnsi="Times New Roman"/>
                <w:sz w:val="18"/>
                <w:szCs w:val="18"/>
              </w:rPr>
              <w:t>) – (</w:t>
            </w:r>
            <w:r w:rsidR="009D5DB0" w:rsidRPr="001A426E">
              <w:rPr>
                <w:rFonts w:ascii="Times New Roman" w:hAnsi="Times New Roman"/>
                <w:sz w:val="18"/>
                <w:szCs w:val="18"/>
              </w:rPr>
              <w:t>h)</w:t>
            </w:r>
          </w:p>
        </w:tc>
      </w:tr>
      <w:tr w:rsidR="009D5DB0">
        <w:tc>
          <w:tcPr>
            <w:tcW w:w="1908" w:type="dxa"/>
            <w:tcBorders>
              <w:top w:val="nil"/>
              <w:left w:val="doub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12"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368"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2"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348"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0"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466" w:type="dxa"/>
            <w:tcBorders>
              <w:top w:val="nil"/>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466" w:type="dxa"/>
            <w:tcBorders>
              <w:top w:val="nil"/>
              <w:left w:val="single" w:sz="6" w:space="0" w:color="auto"/>
              <w:bottom w:val="single" w:sz="6" w:space="0" w:color="auto"/>
              <w:right w:val="nil"/>
            </w:tcBorders>
          </w:tcPr>
          <w:p w:rsidR="009D5DB0" w:rsidRPr="001A426E" w:rsidRDefault="009D5DB0">
            <w:pPr>
              <w:jc w:val="center"/>
              <w:rPr>
                <w:rFonts w:ascii="Times New Roman" w:hAnsi="Times New Roman"/>
                <w:sz w:val="24"/>
                <w:szCs w:val="24"/>
              </w:rPr>
            </w:pPr>
          </w:p>
        </w:tc>
        <w:tc>
          <w:tcPr>
            <w:tcW w:w="2381" w:type="dxa"/>
            <w:tcBorders>
              <w:top w:val="nil"/>
              <w:left w:val="double" w:sz="6" w:space="0" w:color="auto"/>
              <w:bottom w:val="single" w:sz="6" w:space="0" w:color="auto"/>
              <w:right w:val="double" w:sz="6" w:space="0" w:color="auto"/>
            </w:tcBorders>
          </w:tcPr>
          <w:p w:rsidR="009D5DB0" w:rsidRPr="002A4AD1" w:rsidRDefault="009D5DB0">
            <w:pPr>
              <w:jc w:val="center"/>
              <w:rPr>
                <w:rFonts w:ascii="Times New Roman" w:hAnsi="Times New Roman"/>
                <w:sz w:val="24"/>
                <w:szCs w:val="24"/>
              </w:rPr>
            </w:pPr>
          </w:p>
        </w:tc>
      </w:tr>
      <w:tr w:rsidR="009D5DB0">
        <w:tc>
          <w:tcPr>
            <w:tcW w:w="1908" w:type="dxa"/>
            <w:tcBorders>
              <w:top w:val="single" w:sz="6" w:space="0" w:color="auto"/>
              <w:left w:val="doub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2"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348"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single" w:sz="6" w:space="0" w:color="auto"/>
              <w:right w:val="nil"/>
            </w:tcBorders>
          </w:tcPr>
          <w:p w:rsidR="009D5DB0" w:rsidRPr="001A426E" w:rsidRDefault="009D5DB0">
            <w:pPr>
              <w:jc w:val="center"/>
              <w:rPr>
                <w:rFonts w:ascii="Times New Roman" w:hAnsi="Times New Roman"/>
                <w:sz w:val="24"/>
                <w:szCs w:val="24"/>
              </w:rPr>
            </w:pPr>
          </w:p>
        </w:tc>
        <w:tc>
          <w:tcPr>
            <w:tcW w:w="2381" w:type="dxa"/>
            <w:tcBorders>
              <w:top w:val="single" w:sz="6" w:space="0" w:color="auto"/>
              <w:left w:val="double" w:sz="6" w:space="0" w:color="auto"/>
              <w:bottom w:val="single" w:sz="6" w:space="0" w:color="auto"/>
              <w:right w:val="double" w:sz="6" w:space="0" w:color="auto"/>
            </w:tcBorders>
          </w:tcPr>
          <w:p w:rsidR="009D5DB0" w:rsidRPr="002A4AD1" w:rsidRDefault="009D5DB0">
            <w:pPr>
              <w:jc w:val="center"/>
              <w:rPr>
                <w:rFonts w:ascii="Times New Roman" w:hAnsi="Times New Roman"/>
                <w:sz w:val="24"/>
                <w:szCs w:val="24"/>
              </w:rPr>
            </w:pPr>
          </w:p>
        </w:tc>
      </w:tr>
      <w:tr w:rsidR="009D5DB0">
        <w:tc>
          <w:tcPr>
            <w:tcW w:w="1908" w:type="dxa"/>
            <w:tcBorders>
              <w:top w:val="single" w:sz="6" w:space="0" w:color="auto"/>
              <w:left w:val="doub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1512"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368"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1532"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1348"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1530"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nil"/>
              <w:right w:val="single" w:sz="6" w:space="0" w:color="auto"/>
            </w:tcBorders>
          </w:tcPr>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nil"/>
              <w:right w:val="nil"/>
            </w:tcBorders>
          </w:tcPr>
          <w:p w:rsidR="009D5DB0" w:rsidRPr="001A426E" w:rsidRDefault="009D5DB0">
            <w:pPr>
              <w:jc w:val="center"/>
              <w:rPr>
                <w:rFonts w:ascii="Times New Roman" w:hAnsi="Times New Roman"/>
                <w:sz w:val="24"/>
                <w:szCs w:val="24"/>
              </w:rPr>
            </w:pPr>
          </w:p>
        </w:tc>
        <w:tc>
          <w:tcPr>
            <w:tcW w:w="2381" w:type="dxa"/>
            <w:tcBorders>
              <w:top w:val="single" w:sz="6" w:space="0" w:color="auto"/>
              <w:left w:val="double" w:sz="6" w:space="0" w:color="auto"/>
              <w:bottom w:val="nil"/>
              <w:right w:val="double" w:sz="6" w:space="0" w:color="auto"/>
            </w:tcBorders>
          </w:tcPr>
          <w:p w:rsidR="009D5DB0" w:rsidRPr="002A4AD1" w:rsidRDefault="009D5DB0">
            <w:pPr>
              <w:jc w:val="center"/>
              <w:rPr>
                <w:rFonts w:ascii="Times New Roman" w:hAnsi="Times New Roman"/>
                <w:sz w:val="24"/>
                <w:szCs w:val="24"/>
              </w:rPr>
            </w:pPr>
          </w:p>
        </w:tc>
      </w:tr>
      <w:tr w:rsidR="009D5DB0">
        <w:tc>
          <w:tcPr>
            <w:tcW w:w="1908" w:type="dxa"/>
            <w:tcBorders>
              <w:top w:val="single" w:sz="6" w:space="0" w:color="auto"/>
              <w:left w:val="doub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2"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348"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single" w:sz="6" w:space="0" w:color="auto"/>
              <w:right w:val="single" w:sz="6" w:space="0" w:color="auto"/>
            </w:tcBorders>
          </w:tcPr>
          <w:p w:rsidR="009D5DB0" w:rsidRPr="001A426E" w:rsidRDefault="009D5DB0">
            <w:pPr>
              <w:jc w:val="center"/>
              <w:rPr>
                <w:rFonts w:ascii="Times New Roman" w:hAnsi="Times New Roman"/>
                <w:sz w:val="24"/>
                <w:szCs w:val="24"/>
              </w:rPr>
            </w:pPr>
          </w:p>
        </w:tc>
        <w:tc>
          <w:tcPr>
            <w:tcW w:w="1466" w:type="dxa"/>
            <w:tcBorders>
              <w:top w:val="single" w:sz="6" w:space="0" w:color="auto"/>
              <w:left w:val="single" w:sz="6" w:space="0" w:color="auto"/>
              <w:bottom w:val="single" w:sz="6" w:space="0" w:color="auto"/>
              <w:right w:val="nil"/>
            </w:tcBorders>
          </w:tcPr>
          <w:p w:rsidR="009D5DB0" w:rsidRPr="001A426E" w:rsidRDefault="009D5DB0">
            <w:pPr>
              <w:jc w:val="center"/>
              <w:rPr>
                <w:rFonts w:ascii="Times New Roman" w:hAnsi="Times New Roman"/>
                <w:sz w:val="24"/>
                <w:szCs w:val="24"/>
              </w:rPr>
            </w:pPr>
          </w:p>
        </w:tc>
        <w:tc>
          <w:tcPr>
            <w:tcW w:w="2381" w:type="dxa"/>
            <w:tcBorders>
              <w:top w:val="single" w:sz="6" w:space="0" w:color="auto"/>
              <w:left w:val="double" w:sz="6" w:space="0" w:color="auto"/>
              <w:bottom w:val="single" w:sz="6" w:space="0" w:color="auto"/>
              <w:right w:val="double" w:sz="6" w:space="0" w:color="auto"/>
            </w:tcBorders>
          </w:tcPr>
          <w:p w:rsidR="009D5DB0" w:rsidRPr="002A4AD1" w:rsidRDefault="009D5DB0">
            <w:pPr>
              <w:jc w:val="center"/>
              <w:rPr>
                <w:rFonts w:ascii="Times New Roman" w:hAnsi="Times New Roman"/>
                <w:sz w:val="24"/>
                <w:szCs w:val="24"/>
              </w:rPr>
            </w:pPr>
          </w:p>
          <w:p w:rsidR="009D5DB0" w:rsidRPr="002A4AD1" w:rsidRDefault="009D5DB0">
            <w:pPr>
              <w:jc w:val="center"/>
              <w:rPr>
                <w:rFonts w:ascii="Times New Roman" w:hAnsi="Times New Roman"/>
                <w:sz w:val="24"/>
                <w:szCs w:val="24"/>
              </w:rPr>
            </w:pPr>
          </w:p>
          <w:p w:rsidR="009D5DB0" w:rsidRPr="002A4AD1" w:rsidRDefault="009D5DB0">
            <w:pPr>
              <w:jc w:val="center"/>
              <w:rPr>
                <w:rFonts w:ascii="Times New Roman" w:hAnsi="Times New Roman"/>
                <w:sz w:val="24"/>
                <w:szCs w:val="24"/>
              </w:rPr>
            </w:pPr>
          </w:p>
          <w:p w:rsidR="009D5DB0" w:rsidRPr="002A4AD1" w:rsidRDefault="009D5DB0">
            <w:pPr>
              <w:jc w:val="center"/>
              <w:rPr>
                <w:rFonts w:ascii="Times New Roman" w:hAnsi="Times New Roman"/>
                <w:sz w:val="24"/>
                <w:szCs w:val="24"/>
              </w:rPr>
            </w:pPr>
          </w:p>
        </w:tc>
      </w:tr>
    </w:tbl>
    <w:p w:rsidR="009D5DB0" w:rsidRDefault="009D5DB0">
      <w:pPr>
        <w:rPr>
          <w:rFonts w:ascii="Times New Roman" w:hAnsi="Times New Roman"/>
          <w:sz w:val="20"/>
        </w:rPr>
      </w:pPr>
    </w:p>
    <w:p w:rsidR="009D5DB0" w:rsidRDefault="009D5DB0">
      <w:pPr>
        <w:rPr>
          <w:rFonts w:ascii="Times New Roman" w:hAnsi="Times New Roman"/>
          <w:sz w:val="20"/>
        </w:rPr>
      </w:pPr>
    </w:p>
    <w:p w:rsidR="009D5DB0" w:rsidRDefault="001A426E">
      <w:pPr>
        <w:rPr>
          <w:rFonts w:ascii="Times New Roman" w:hAnsi="Times New Roman"/>
          <w:sz w:val="20"/>
        </w:rPr>
      </w:pPr>
      <w:r>
        <w:rPr>
          <w:rFonts w:ascii="Times New Roman" w:hAnsi="Times New Roman"/>
          <w:b/>
          <w:sz w:val="20"/>
        </w:rPr>
        <w:t xml:space="preserve">Note : </w:t>
      </w:r>
      <w:r w:rsidR="009D5DB0">
        <w:rPr>
          <w:rFonts w:ascii="Times New Roman" w:hAnsi="Times New Roman"/>
          <w:sz w:val="20"/>
        </w:rPr>
        <w:t xml:space="preserve">Seules les offres qui sont retenues à l'issue de l'examen </w:t>
      </w:r>
      <w:r>
        <w:rPr>
          <w:rFonts w:ascii="Times New Roman" w:hAnsi="Times New Roman"/>
          <w:sz w:val="20"/>
        </w:rPr>
        <w:t>préalable (Tableau 5, colonne g</w:t>
      </w:r>
      <w:r w:rsidR="009D5DB0">
        <w:rPr>
          <w:rFonts w:ascii="Times New Roman" w:hAnsi="Times New Roman"/>
          <w:sz w:val="20"/>
        </w:rPr>
        <w:t>) doivent figurer dans ce tableau et les suivants. Les informati</w:t>
      </w:r>
      <w:r>
        <w:rPr>
          <w:rFonts w:ascii="Times New Roman" w:hAnsi="Times New Roman"/>
          <w:sz w:val="20"/>
        </w:rPr>
        <w:t>ons portées dans les colonnes a, b, et c</w:t>
      </w:r>
      <w:r w:rsidR="009D5DB0">
        <w:rPr>
          <w:rFonts w:ascii="Times New Roman" w:hAnsi="Times New Roman"/>
          <w:sz w:val="20"/>
        </w:rPr>
        <w:t xml:space="preserve"> provi</w:t>
      </w:r>
      <w:r>
        <w:rPr>
          <w:rFonts w:ascii="Times New Roman" w:hAnsi="Times New Roman"/>
          <w:sz w:val="20"/>
        </w:rPr>
        <w:t xml:space="preserve">ennent du Tableau 4 (colonnes a, d et e, </w:t>
      </w:r>
      <w:r w:rsidR="009D5DB0">
        <w:rPr>
          <w:rFonts w:ascii="Times New Roman" w:hAnsi="Times New Roman"/>
          <w:sz w:val="20"/>
        </w:rPr>
        <w:t xml:space="preserve"> respectivement).</w:t>
      </w:r>
    </w:p>
    <w:p w:rsidR="009D5DB0" w:rsidRDefault="009D5DB0">
      <w:pPr>
        <w:rPr>
          <w:rFonts w:ascii="Times New Roman" w:hAnsi="Times New Roman"/>
          <w:sz w:val="20"/>
        </w:rPr>
      </w:pPr>
      <w:r>
        <w:rPr>
          <w:rFonts w:ascii="Times New Roman" w:hAnsi="Times New Roman"/>
          <w:sz w:val="20"/>
        </w:rPr>
        <w:t xml:space="preserve">1.  Les corrections indiquées dans la colonne </w:t>
      </w:r>
      <w:r w:rsidR="001A426E">
        <w:rPr>
          <w:rFonts w:ascii="Times New Roman" w:hAnsi="Times New Roman"/>
          <w:sz w:val="20"/>
        </w:rPr>
        <w:t>d</w:t>
      </w:r>
      <w:r>
        <w:rPr>
          <w:rFonts w:ascii="Times New Roman" w:hAnsi="Times New Roman"/>
          <w:sz w:val="20"/>
        </w:rPr>
        <w:t xml:space="preserve"> peuvent être positives ou négatives.</w:t>
      </w:r>
    </w:p>
    <w:p w:rsidR="009D5DB0" w:rsidRDefault="009D5DB0">
      <w:pPr>
        <w:rPr>
          <w:rFonts w:ascii="Times New Roman" w:hAnsi="Times New Roman"/>
          <w:sz w:val="20"/>
        </w:rPr>
      </w:pPr>
      <w:r>
        <w:rPr>
          <w:rFonts w:ascii="Times New Roman" w:hAnsi="Times New Roman"/>
          <w:sz w:val="20"/>
        </w:rPr>
        <w:t xml:space="preserve">2.  </w:t>
      </w:r>
      <w:r w:rsidR="00EF0BE5">
        <w:rPr>
          <w:rFonts w:ascii="Times New Roman" w:hAnsi="Times New Roman"/>
          <w:sz w:val="20"/>
        </w:rPr>
        <w:t xml:space="preserve">Dans le cas où le rabais proposé est sous la forme d’un pourcentage, la colonne h est en principe le produit des données en colonne f et g. Cf par 6(c). </w:t>
      </w:r>
      <w:r>
        <w:rPr>
          <w:rFonts w:ascii="Times New Roman" w:hAnsi="Times New Roman"/>
          <w:sz w:val="20"/>
        </w:rPr>
        <w:t>Les rabais indiqués sous forme de montants sont enregistré</w:t>
      </w:r>
      <w:r w:rsidR="002A4AD1">
        <w:rPr>
          <w:rFonts w:ascii="Times New Roman" w:hAnsi="Times New Roman"/>
          <w:sz w:val="20"/>
        </w:rPr>
        <w:t xml:space="preserve">s directement dans la colonne </w:t>
      </w:r>
      <w:r>
        <w:rPr>
          <w:rFonts w:ascii="Times New Roman" w:hAnsi="Times New Roman"/>
          <w:sz w:val="20"/>
        </w:rPr>
        <w:t>g.  Une augmentation de prix est un rabais négatif.</w:t>
      </w:r>
    </w:p>
    <w:p w:rsidR="00661227" w:rsidRDefault="00661227">
      <w:pPr>
        <w:rPr>
          <w:rFonts w:ascii="Times New Roman" w:hAnsi="Times New Roman"/>
          <w:sz w:val="20"/>
        </w:rPr>
      </w:pPr>
      <w:r>
        <w:rPr>
          <w:rFonts w:ascii="Times New Roman" w:hAnsi="Times New Roman"/>
          <w:sz w:val="20"/>
        </w:rPr>
        <w:t>3.  Dans le cas d’une offre anormalement basse, joindre les justifications des vérifications effectuées dans le cadre de l’évaluation des offres (cf. paragraphe 6(g)).</w:t>
      </w:r>
    </w:p>
    <w:p w:rsidR="009D5DB0" w:rsidRDefault="009D5DB0">
      <w:pPr>
        <w:jc w:val="center"/>
        <w:rPr>
          <w:rFonts w:ascii="Times New Roman" w:hAnsi="Times New Roman"/>
          <w:b/>
          <w:sz w:val="28"/>
        </w:rPr>
        <w:sectPr w:rsidR="009D5DB0">
          <w:footnotePr>
            <w:numRestart w:val="eachSect"/>
          </w:footnotePr>
          <w:pgSz w:w="15840" w:h="12240" w:orient="landscape"/>
          <w:pgMar w:top="864" w:right="1152" w:bottom="1440" w:left="864" w:header="720" w:footer="720" w:gutter="0"/>
          <w:cols w:space="720"/>
          <w:noEndnote/>
        </w:sectPr>
      </w:pPr>
    </w:p>
    <w:p w:rsidR="009D5DB0" w:rsidRDefault="009D5DB0">
      <w:pPr>
        <w:jc w:val="center"/>
        <w:rPr>
          <w:rFonts w:ascii="Times New Roman" w:hAnsi="Times New Roman"/>
          <w:b/>
          <w:sz w:val="24"/>
        </w:rPr>
      </w:pPr>
    </w:p>
    <w:p w:rsidR="009D5DB0" w:rsidRDefault="009D5DB0" w:rsidP="000A4BD9">
      <w:pPr>
        <w:pStyle w:val="Style3"/>
      </w:pPr>
      <w:bookmarkStart w:id="13" w:name="_Toc3622458"/>
      <w:r w:rsidRPr="00EF0BE5">
        <w:t>Tableau 7 : Taux de change</w:t>
      </w:r>
      <w:bookmarkEnd w:id="13"/>
    </w:p>
    <w:p w:rsidR="00661227" w:rsidRDefault="00661227" w:rsidP="002A4AD1">
      <w:pPr>
        <w:spacing w:after="120"/>
        <w:rPr>
          <w:rFonts w:ascii="Times New Roman" w:hAnsi="Times New Roman"/>
          <w:sz w:val="24"/>
          <w:szCs w:val="24"/>
        </w:rPr>
      </w:pPr>
    </w:p>
    <w:p w:rsidR="009D5DB0" w:rsidRPr="00EF0BE5" w:rsidRDefault="009D5DB0" w:rsidP="002A4AD1">
      <w:pPr>
        <w:spacing w:after="120"/>
        <w:rPr>
          <w:rFonts w:ascii="Times New Roman" w:hAnsi="Times New Roman"/>
          <w:sz w:val="24"/>
          <w:szCs w:val="24"/>
        </w:rPr>
      </w:pPr>
      <w:r w:rsidRPr="00EF0BE5">
        <w:rPr>
          <w:rFonts w:ascii="Times New Roman" w:hAnsi="Times New Roman"/>
          <w:sz w:val="24"/>
          <w:szCs w:val="24"/>
        </w:rPr>
        <w:t>Monnaie utilisée pour l'évaluation des offres : _________</w:t>
      </w:r>
      <w:r w:rsidR="002A4AD1">
        <w:rPr>
          <w:rFonts w:ascii="Times New Roman" w:hAnsi="Times New Roman"/>
          <w:sz w:val="24"/>
          <w:szCs w:val="24"/>
        </w:rPr>
        <w:t>_________________________</w:t>
      </w:r>
    </w:p>
    <w:p w:rsidR="009D5DB0" w:rsidRPr="00EF0BE5" w:rsidRDefault="009D5DB0" w:rsidP="002A4AD1">
      <w:pPr>
        <w:spacing w:after="120"/>
        <w:rPr>
          <w:rFonts w:ascii="Times New Roman" w:hAnsi="Times New Roman"/>
          <w:sz w:val="24"/>
          <w:szCs w:val="24"/>
        </w:rPr>
      </w:pPr>
      <w:r w:rsidRPr="00EF0BE5">
        <w:rPr>
          <w:rFonts w:ascii="Times New Roman" w:hAnsi="Times New Roman"/>
          <w:sz w:val="24"/>
          <w:szCs w:val="24"/>
        </w:rPr>
        <w:t>Taux de change en vigueur le :  _____________________________________________</w:t>
      </w:r>
    </w:p>
    <w:p w:rsidR="009D5DB0" w:rsidRPr="00EF0BE5" w:rsidRDefault="00EF0BE5" w:rsidP="002A4AD1">
      <w:pPr>
        <w:spacing w:after="120"/>
        <w:rPr>
          <w:rFonts w:ascii="Times New Roman" w:hAnsi="Times New Roman"/>
          <w:sz w:val="24"/>
          <w:szCs w:val="24"/>
        </w:rPr>
      </w:pPr>
      <w:r w:rsidRPr="00EF0BE5">
        <w:rPr>
          <w:rFonts w:ascii="Times New Roman" w:hAnsi="Times New Roman"/>
          <w:sz w:val="24"/>
          <w:szCs w:val="24"/>
        </w:rPr>
        <w:t>Organisme ou publication stipulée pour taux de change</w:t>
      </w:r>
      <w:r w:rsidR="009D5DB0" w:rsidRPr="00EF0BE5">
        <w:rPr>
          <w:rFonts w:ascii="Times New Roman" w:hAnsi="Times New Roman"/>
          <w:sz w:val="24"/>
          <w:szCs w:val="24"/>
        </w:rPr>
        <w:t>:</w:t>
      </w:r>
      <w:r w:rsidR="002A4AD1">
        <w:rPr>
          <w:rFonts w:ascii="Times New Roman" w:hAnsi="Times New Roman"/>
          <w:sz w:val="24"/>
          <w:szCs w:val="24"/>
        </w:rPr>
        <w:t xml:space="preserve"> ___________________________</w:t>
      </w:r>
    </w:p>
    <w:p w:rsidR="009D5DB0" w:rsidRPr="00EF0BE5" w:rsidRDefault="009D5DB0" w:rsidP="002A4AD1">
      <w:pPr>
        <w:spacing w:after="120"/>
        <w:rPr>
          <w:rFonts w:ascii="Times New Roman" w:hAnsi="Times New Roman"/>
          <w:sz w:val="24"/>
          <w:szCs w:val="24"/>
        </w:rPr>
      </w:pPr>
    </w:p>
    <w:p w:rsidR="009D5DB0" w:rsidRPr="00EF0BE5" w:rsidRDefault="00EF0BE5" w:rsidP="002A4AD1">
      <w:pPr>
        <w:spacing w:after="120"/>
        <w:rPr>
          <w:rFonts w:ascii="Times New Roman" w:hAnsi="Times New Roman"/>
          <w:sz w:val="24"/>
          <w:szCs w:val="24"/>
        </w:rPr>
      </w:pPr>
      <w:r w:rsidRPr="00EF0BE5">
        <w:rPr>
          <w:rFonts w:ascii="Times New Roman" w:hAnsi="Times New Roman"/>
          <w:b/>
          <w:sz w:val="24"/>
          <w:szCs w:val="24"/>
        </w:rPr>
        <w:t xml:space="preserve">Note : </w:t>
      </w:r>
      <w:r w:rsidR="009D5DB0" w:rsidRPr="00EF0BE5">
        <w:rPr>
          <w:rFonts w:ascii="Times New Roman" w:hAnsi="Times New Roman"/>
          <w:sz w:val="24"/>
          <w:szCs w:val="24"/>
        </w:rPr>
        <w:t xml:space="preserve">Joindre </w:t>
      </w:r>
      <w:r w:rsidR="002A4AD1">
        <w:rPr>
          <w:rFonts w:ascii="Times New Roman" w:hAnsi="Times New Roman"/>
          <w:sz w:val="24"/>
          <w:szCs w:val="24"/>
        </w:rPr>
        <w:t>copi</w:t>
      </w:r>
      <w:r w:rsidR="009D5DB0" w:rsidRPr="00EF0BE5">
        <w:rPr>
          <w:rFonts w:ascii="Times New Roman" w:hAnsi="Times New Roman"/>
          <w:sz w:val="24"/>
          <w:szCs w:val="24"/>
        </w:rPr>
        <w:t>e des taux de change fournis par l'organisme ou la publication indiqués.</w:t>
      </w:r>
    </w:p>
    <w:p w:rsidR="009D5DB0" w:rsidRPr="00EF0BE5" w:rsidRDefault="009D5DB0" w:rsidP="00EF0BE5">
      <w:pPr>
        <w:rPr>
          <w:rFonts w:ascii="Times New Roman" w:hAnsi="Times New Roman"/>
          <w:b/>
          <w:sz w:val="24"/>
          <w:szCs w:val="24"/>
        </w:rPr>
      </w:pPr>
    </w:p>
    <w:p w:rsidR="009D5DB0" w:rsidRDefault="009D5DB0">
      <w:pPr>
        <w:rPr>
          <w:rFonts w:ascii="Times New Roman" w:hAnsi="Times New Roman"/>
        </w:rPr>
        <w:sectPr w:rsidR="009D5DB0">
          <w:footnotePr>
            <w:numRestart w:val="eachSect"/>
          </w:footnotePr>
          <w:pgSz w:w="12240" w:h="15840" w:code="1"/>
          <w:pgMar w:top="864" w:right="1440" w:bottom="1440" w:left="1800" w:header="720" w:footer="720" w:gutter="0"/>
          <w:cols w:space="720"/>
          <w:noEndnote/>
        </w:sectPr>
      </w:pPr>
    </w:p>
    <w:p w:rsidR="009D5DB0" w:rsidRDefault="009D5DB0">
      <w:pPr>
        <w:jc w:val="center"/>
        <w:rPr>
          <w:rFonts w:ascii="Times New Roman" w:hAnsi="Times New Roman"/>
          <w:b/>
          <w:sz w:val="24"/>
        </w:rPr>
      </w:pPr>
    </w:p>
    <w:p w:rsidR="009D5DB0" w:rsidRPr="00EF0BE5" w:rsidRDefault="00EF0BE5" w:rsidP="00EF0BE5">
      <w:pPr>
        <w:spacing w:after="120"/>
        <w:jc w:val="center"/>
        <w:rPr>
          <w:rFonts w:ascii="Times New Roman" w:hAnsi="Times New Roman"/>
          <w:b/>
          <w:sz w:val="28"/>
          <w:szCs w:val="28"/>
        </w:rPr>
      </w:pPr>
      <w:bookmarkStart w:id="14" w:name="_Toc3622459"/>
      <w:r w:rsidRPr="000A4BD9">
        <w:rPr>
          <w:rStyle w:val="Style3Char"/>
        </w:rPr>
        <w:t>Tableau 8</w:t>
      </w:r>
      <w:r w:rsidR="009D5DB0" w:rsidRPr="000A4BD9">
        <w:rPr>
          <w:rStyle w:val="Style3Char"/>
        </w:rPr>
        <w:t>: Conversion monétaire (</w:t>
      </w:r>
      <w:r w:rsidR="007A74B0" w:rsidRPr="000A4BD9">
        <w:rPr>
          <w:rStyle w:val="Style3Char"/>
        </w:rPr>
        <w:t xml:space="preserve">multiples </w:t>
      </w:r>
      <w:r w:rsidR="009D5DB0" w:rsidRPr="000A4BD9">
        <w:rPr>
          <w:rStyle w:val="Style3Char"/>
        </w:rPr>
        <w:t>monnaies</w:t>
      </w:r>
      <w:bookmarkEnd w:id="14"/>
      <w:r w:rsidR="009D5DB0" w:rsidRPr="00EF0BE5">
        <w:rPr>
          <w:rFonts w:ascii="Times New Roman" w:hAnsi="Times New Roman"/>
          <w:b/>
          <w:sz w:val="28"/>
          <w:szCs w:val="28"/>
        </w:rPr>
        <w:t>)</w:t>
      </w:r>
    </w:p>
    <w:p w:rsidR="009D5DB0" w:rsidRPr="00EF0BE5" w:rsidRDefault="009D5DB0">
      <w:pPr>
        <w:jc w:val="center"/>
        <w:rPr>
          <w:rFonts w:ascii="Times New Roman" w:hAnsi="Times New Roman"/>
          <w:sz w:val="24"/>
          <w:szCs w:val="24"/>
        </w:rPr>
      </w:pPr>
      <w:r w:rsidRPr="00EF0BE5">
        <w:rPr>
          <w:rFonts w:ascii="Times New Roman" w:hAnsi="Times New Roman"/>
          <w:sz w:val="24"/>
          <w:szCs w:val="24"/>
        </w:rPr>
        <w:t>Préciser la monnaie retenue pour l'évaluation : _______________________</w:t>
      </w:r>
    </w:p>
    <w:p w:rsidR="009D5DB0" w:rsidRDefault="009D5DB0">
      <w:pPr>
        <w:jc w:val="center"/>
        <w:rPr>
          <w:rFonts w:ascii="Times New Roman" w:hAnsi="Times New Roman"/>
          <w:b/>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8"/>
        <w:gridCol w:w="2250"/>
        <w:gridCol w:w="2430"/>
        <w:gridCol w:w="2880"/>
        <w:gridCol w:w="2340"/>
        <w:gridCol w:w="2250"/>
      </w:tblGrid>
      <w:tr w:rsidR="009D5DB0">
        <w:tc>
          <w:tcPr>
            <w:tcW w:w="2358" w:type="dxa"/>
            <w:tcBorders>
              <w:top w:val="double" w:sz="6" w:space="0" w:color="auto"/>
              <w:left w:val="double" w:sz="6" w:space="0" w:color="auto"/>
              <w:bottom w:val="nil"/>
              <w:right w:val="nil"/>
            </w:tcBorders>
          </w:tcPr>
          <w:p w:rsidR="009D5DB0" w:rsidRPr="00EF0BE5" w:rsidRDefault="009D5DB0">
            <w:pPr>
              <w:jc w:val="center"/>
              <w:rPr>
                <w:rFonts w:ascii="Times New Roman" w:hAnsi="Times New Roman"/>
                <w:sz w:val="24"/>
                <w:szCs w:val="24"/>
              </w:rPr>
            </w:pPr>
          </w:p>
        </w:tc>
        <w:tc>
          <w:tcPr>
            <w:tcW w:w="2250" w:type="dxa"/>
            <w:tcBorders>
              <w:top w:val="double" w:sz="6" w:space="0" w:color="auto"/>
              <w:left w:val="single" w:sz="6" w:space="0" w:color="auto"/>
              <w:bottom w:val="nil"/>
              <w:right w:val="nil"/>
            </w:tcBorders>
          </w:tcPr>
          <w:p w:rsidR="009D5DB0" w:rsidRPr="00EF0BE5" w:rsidRDefault="009D5DB0">
            <w:pPr>
              <w:jc w:val="center"/>
              <w:rPr>
                <w:rFonts w:ascii="Times New Roman" w:hAnsi="Times New Roman"/>
                <w:sz w:val="24"/>
                <w:szCs w:val="24"/>
              </w:rPr>
            </w:pPr>
          </w:p>
        </w:tc>
        <w:tc>
          <w:tcPr>
            <w:tcW w:w="2430" w:type="dxa"/>
            <w:tcBorders>
              <w:top w:val="double" w:sz="6" w:space="0" w:color="auto"/>
              <w:left w:val="single" w:sz="6" w:space="0" w:color="auto"/>
              <w:bottom w:val="nil"/>
              <w:right w:val="single" w:sz="6" w:space="0" w:color="auto"/>
            </w:tcBorders>
          </w:tcPr>
          <w:p w:rsidR="009D5DB0" w:rsidRPr="00EF0BE5" w:rsidRDefault="009D5DB0">
            <w:pPr>
              <w:jc w:val="center"/>
              <w:rPr>
                <w:rFonts w:ascii="Times New Roman" w:hAnsi="Times New Roman"/>
                <w:sz w:val="24"/>
                <w:szCs w:val="24"/>
              </w:rPr>
            </w:pPr>
          </w:p>
        </w:tc>
        <w:tc>
          <w:tcPr>
            <w:tcW w:w="2880" w:type="dxa"/>
            <w:tcBorders>
              <w:top w:val="double" w:sz="6" w:space="0" w:color="auto"/>
              <w:left w:val="nil"/>
              <w:bottom w:val="nil"/>
              <w:right w:val="nil"/>
            </w:tcBorders>
          </w:tcPr>
          <w:p w:rsidR="009D5DB0" w:rsidRPr="00EF0BE5" w:rsidRDefault="009D5DB0">
            <w:pPr>
              <w:jc w:val="center"/>
              <w:rPr>
                <w:rFonts w:ascii="Times New Roman" w:hAnsi="Times New Roman"/>
                <w:sz w:val="24"/>
                <w:szCs w:val="24"/>
              </w:rPr>
            </w:pPr>
          </w:p>
        </w:tc>
        <w:tc>
          <w:tcPr>
            <w:tcW w:w="4590" w:type="dxa"/>
            <w:gridSpan w:val="2"/>
            <w:tcBorders>
              <w:top w:val="double" w:sz="6" w:space="0" w:color="auto"/>
              <w:left w:val="single" w:sz="6" w:space="0" w:color="auto"/>
              <w:bottom w:val="nil"/>
              <w:right w:val="double" w:sz="6" w:space="0" w:color="auto"/>
            </w:tcBorders>
          </w:tcPr>
          <w:p w:rsidR="009D5DB0" w:rsidRPr="00EF0BE5" w:rsidRDefault="009D5DB0">
            <w:pPr>
              <w:jc w:val="center"/>
              <w:rPr>
                <w:rFonts w:ascii="Times New Roman" w:hAnsi="Times New Roman"/>
                <w:sz w:val="24"/>
                <w:szCs w:val="24"/>
                <w:u w:val="single"/>
              </w:rPr>
            </w:pPr>
            <w:r w:rsidRPr="00EF0BE5">
              <w:rPr>
                <w:rFonts w:ascii="Times New Roman" w:hAnsi="Times New Roman"/>
                <w:sz w:val="24"/>
                <w:szCs w:val="24"/>
              </w:rPr>
              <w:t>Monnaie de l'évaluation</w:t>
            </w:r>
          </w:p>
        </w:tc>
      </w:tr>
      <w:tr w:rsidR="009D5DB0">
        <w:tc>
          <w:tcPr>
            <w:tcW w:w="2358" w:type="dxa"/>
            <w:tcBorders>
              <w:top w:val="nil"/>
              <w:left w:val="double" w:sz="6" w:space="0" w:color="auto"/>
              <w:bottom w:val="double" w:sz="6" w:space="0" w:color="auto"/>
              <w:right w:val="single" w:sz="6" w:space="0" w:color="auto"/>
            </w:tcBorders>
          </w:tcPr>
          <w:p w:rsidR="009D5DB0" w:rsidRDefault="009D5DB0" w:rsidP="00EF0BE5">
            <w:pPr>
              <w:jc w:val="center"/>
              <w:rPr>
                <w:rFonts w:ascii="Times New Roman" w:hAnsi="Times New Roman"/>
                <w:sz w:val="24"/>
                <w:szCs w:val="24"/>
              </w:rPr>
            </w:pPr>
            <w:r w:rsidRPr="00EF0BE5">
              <w:rPr>
                <w:rFonts w:ascii="Times New Roman" w:hAnsi="Times New Roman"/>
                <w:sz w:val="24"/>
                <w:szCs w:val="24"/>
              </w:rPr>
              <w:t>Soumissionnaire</w:t>
            </w:r>
          </w:p>
          <w:p w:rsidR="00EF0BE5" w:rsidRDefault="00EF0BE5" w:rsidP="00EF0BE5">
            <w:pPr>
              <w:jc w:val="center"/>
              <w:rPr>
                <w:rFonts w:ascii="Times New Roman" w:hAnsi="Times New Roman"/>
                <w:sz w:val="24"/>
                <w:szCs w:val="24"/>
              </w:rPr>
            </w:pPr>
          </w:p>
          <w:p w:rsidR="00EF0BE5" w:rsidRPr="00EF0BE5" w:rsidRDefault="00EF0BE5" w:rsidP="00EF0BE5">
            <w:pPr>
              <w:jc w:val="center"/>
              <w:rPr>
                <w:rFonts w:ascii="Times New Roman" w:hAnsi="Times New Roman"/>
                <w:sz w:val="24"/>
                <w:szCs w:val="24"/>
              </w:rPr>
            </w:pPr>
            <w:r>
              <w:rPr>
                <w:rFonts w:ascii="Times New Roman" w:hAnsi="Times New Roman"/>
                <w:sz w:val="24"/>
                <w:szCs w:val="24"/>
              </w:rPr>
              <w:t>(a)</w:t>
            </w:r>
          </w:p>
        </w:tc>
        <w:tc>
          <w:tcPr>
            <w:tcW w:w="2250" w:type="dxa"/>
            <w:tcBorders>
              <w:top w:val="nil"/>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EF0BE5">
              <w:rPr>
                <w:rFonts w:ascii="Times New Roman" w:hAnsi="Times New Roman"/>
                <w:sz w:val="24"/>
                <w:szCs w:val="24"/>
              </w:rPr>
              <w:t>Monnaie(s) de l'offre</w:t>
            </w:r>
          </w:p>
          <w:p w:rsidR="00EF0BE5" w:rsidRDefault="00EF0BE5">
            <w:pPr>
              <w:jc w:val="center"/>
              <w:rPr>
                <w:rFonts w:ascii="Times New Roman" w:hAnsi="Times New Roman"/>
                <w:sz w:val="24"/>
                <w:szCs w:val="24"/>
              </w:rPr>
            </w:pPr>
          </w:p>
          <w:p w:rsidR="00EF0BE5" w:rsidRPr="00EF0BE5" w:rsidRDefault="00EF0BE5">
            <w:pPr>
              <w:jc w:val="center"/>
              <w:rPr>
                <w:rFonts w:ascii="Times New Roman" w:hAnsi="Times New Roman"/>
                <w:sz w:val="24"/>
                <w:szCs w:val="24"/>
              </w:rPr>
            </w:pPr>
            <w:r>
              <w:rPr>
                <w:rFonts w:ascii="Times New Roman" w:hAnsi="Times New Roman"/>
                <w:sz w:val="24"/>
                <w:szCs w:val="24"/>
              </w:rPr>
              <w:t>(b)</w:t>
            </w:r>
          </w:p>
        </w:tc>
        <w:tc>
          <w:tcPr>
            <w:tcW w:w="2430" w:type="dxa"/>
            <w:tcBorders>
              <w:top w:val="nil"/>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EF0BE5">
              <w:rPr>
                <w:rFonts w:ascii="Times New Roman" w:hAnsi="Times New Roman"/>
                <w:sz w:val="24"/>
                <w:szCs w:val="24"/>
              </w:rPr>
              <w:t>Prix de l'offre corrigé/rabais compris</w:t>
            </w:r>
          </w:p>
          <w:p w:rsidR="00EF0BE5" w:rsidRPr="00EF0BE5" w:rsidRDefault="00EF0BE5">
            <w:pPr>
              <w:jc w:val="center"/>
              <w:rPr>
                <w:rFonts w:ascii="Times New Roman" w:hAnsi="Times New Roman"/>
                <w:sz w:val="24"/>
                <w:szCs w:val="24"/>
              </w:rPr>
            </w:pPr>
            <w:r>
              <w:rPr>
                <w:rFonts w:ascii="Times New Roman" w:hAnsi="Times New Roman"/>
                <w:sz w:val="24"/>
                <w:szCs w:val="24"/>
              </w:rPr>
              <w:t>(c)</w:t>
            </w:r>
          </w:p>
        </w:tc>
        <w:tc>
          <w:tcPr>
            <w:tcW w:w="2880" w:type="dxa"/>
            <w:tcBorders>
              <w:top w:val="nil"/>
              <w:left w:val="single" w:sz="6" w:space="0" w:color="auto"/>
              <w:bottom w:val="double" w:sz="6" w:space="0" w:color="auto"/>
              <w:right w:val="nil"/>
            </w:tcBorders>
          </w:tcPr>
          <w:p w:rsidR="009D5DB0" w:rsidRDefault="009D5DB0">
            <w:pPr>
              <w:jc w:val="center"/>
              <w:rPr>
                <w:rFonts w:ascii="Times New Roman" w:hAnsi="Times New Roman"/>
                <w:sz w:val="24"/>
                <w:szCs w:val="24"/>
                <w:vertAlign w:val="superscript"/>
              </w:rPr>
            </w:pPr>
            <w:r w:rsidRPr="00EF0BE5">
              <w:rPr>
                <w:rFonts w:ascii="Times New Roman" w:hAnsi="Times New Roman"/>
                <w:sz w:val="24"/>
                <w:szCs w:val="24"/>
              </w:rPr>
              <w:t>Taux de change applicable(s) </w:t>
            </w:r>
            <w:r w:rsidRPr="00EF0BE5">
              <w:rPr>
                <w:rFonts w:ascii="Times New Roman" w:hAnsi="Times New Roman"/>
                <w:sz w:val="24"/>
                <w:szCs w:val="24"/>
                <w:vertAlign w:val="superscript"/>
              </w:rPr>
              <w:t>1</w:t>
            </w:r>
          </w:p>
          <w:p w:rsidR="00EF0BE5" w:rsidRPr="00EF0BE5" w:rsidRDefault="00EF0BE5">
            <w:pPr>
              <w:jc w:val="center"/>
              <w:rPr>
                <w:rFonts w:ascii="Times New Roman" w:hAnsi="Times New Roman"/>
                <w:sz w:val="24"/>
                <w:szCs w:val="24"/>
              </w:rPr>
            </w:pPr>
            <w:r w:rsidRPr="00EF0BE5">
              <w:rPr>
                <w:rFonts w:ascii="Times New Roman" w:hAnsi="Times New Roman"/>
                <w:sz w:val="24"/>
                <w:szCs w:val="24"/>
              </w:rPr>
              <w:t>(d)</w:t>
            </w:r>
          </w:p>
        </w:tc>
        <w:tc>
          <w:tcPr>
            <w:tcW w:w="2340" w:type="dxa"/>
            <w:tcBorders>
              <w:top w:val="double" w:sz="6" w:space="0" w:color="auto"/>
              <w:left w:val="single" w:sz="6" w:space="0" w:color="auto"/>
              <w:bottom w:val="double" w:sz="6" w:space="0" w:color="auto"/>
              <w:right w:val="double" w:sz="6" w:space="0" w:color="auto"/>
            </w:tcBorders>
          </w:tcPr>
          <w:p w:rsidR="009D5DB0" w:rsidRPr="00EF0BE5" w:rsidRDefault="009D5DB0" w:rsidP="00EF0BE5">
            <w:pPr>
              <w:rPr>
                <w:rFonts w:ascii="Times New Roman" w:hAnsi="Times New Roman"/>
                <w:sz w:val="24"/>
                <w:szCs w:val="24"/>
              </w:rPr>
            </w:pPr>
            <w:r w:rsidRPr="00EF0BE5">
              <w:rPr>
                <w:rFonts w:ascii="Times New Roman" w:hAnsi="Times New Roman"/>
                <w:sz w:val="24"/>
                <w:szCs w:val="24"/>
              </w:rPr>
              <w:t xml:space="preserve"> Prix de l'offre</w:t>
            </w:r>
          </w:p>
          <w:p w:rsidR="00232C05" w:rsidRDefault="009D5DB0">
            <w:pPr>
              <w:rPr>
                <w:rFonts w:ascii="Times New Roman" w:hAnsi="Times New Roman"/>
                <w:sz w:val="24"/>
                <w:szCs w:val="24"/>
              </w:rPr>
            </w:pPr>
            <w:r w:rsidRPr="00EF0BE5">
              <w:rPr>
                <w:rFonts w:ascii="Times New Roman" w:hAnsi="Times New Roman"/>
                <w:sz w:val="24"/>
                <w:szCs w:val="24"/>
              </w:rPr>
              <w:t xml:space="preserve"> </w:t>
            </w:r>
          </w:p>
          <w:p w:rsidR="009D5DB0" w:rsidRPr="00EF0BE5" w:rsidRDefault="00232C05" w:rsidP="00232C05">
            <w:pPr>
              <w:jc w:val="center"/>
              <w:rPr>
                <w:rFonts w:ascii="Times New Roman" w:hAnsi="Times New Roman"/>
                <w:sz w:val="24"/>
                <w:szCs w:val="24"/>
              </w:rPr>
            </w:pPr>
            <w:r>
              <w:rPr>
                <w:rFonts w:ascii="Times New Roman" w:hAnsi="Times New Roman"/>
                <w:sz w:val="24"/>
                <w:szCs w:val="24"/>
              </w:rPr>
              <w:t xml:space="preserve">(e) </w:t>
            </w:r>
            <w:r w:rsidR="009D5DB0" w:rsidRPr="00EF0BE5">
              <w:rPr>
                <w:rFonts w:ascii="Times New Roman" w:hAnsi="Times New Roman"/>
                <w:sz w:val="24"/>
                <w:szCs w:val="24"/>
              </w:rPr>
              <w:t>= (c</w:t>
            </w:r>
            <w:r>
              <w:rPr>
                <w:rFonts w:ascii="Times New Roman" w:hAnsi="Times New Roman"/>
                <w:sz w:val="24"/>
                <w:szCs w:val="24"/>
              </w:rPr>
              <w:t>)</w:t>
            </w:r>
            <w:r w:rsidR="009D5DB0" w:rsidRPr="00EF0BE5">
              <w:rPr>
                <w:rFonts w:ascii="Times New Roman" w:hAnsi="Times New Roman"/>
                <w:sz w:val="24"/>
                <w:szCs w:val="24"/>
              </w:rPr>
              <w:t xml:space="preserve"> x </w:t>
            </w:r>
            <w:r>
              <w:rPr>
                <w:rFonts w:ascii="Times New Roman" w:hAnsi="Times New Roman"/>
                <w:sz w:val="24"/>
                <w:szCs w:val="24"/>
              </w:rPr>
              <w:t>(</w:t>
            </w:r>
            <w:r w:rsidR="009D5DB0" w:rsidRPr="00EF0BE5">
              <w:rPr>
                <w:rFonts w:ascii="Times New Roman" w:hAnsi="Times New Roman"/>
                <w:sz w:val="24"/>
                <w:szCs w:val="24"/>
              </w:rPr>
              <w:t>d)</w:t>
            </w:r>
          </w:p>
          <w:p w:rsidR="009D5DB0" w:rsidRPr="00EF0BE5" w:rsidRDefault="009D5DB0">
            <w:pPr>
              <w:jc w:val="center"/>
              <w:rPr>
                <w:rFonts w:ascii="Times New Roman" w:hAnsi="Times New Roman"/>
                <w:sz w:val="24"/>
                <w:szCs w:val="24"/>
                <w:u w:val="single"/>
              </w:rPr>
            </w:pPr>
          </w:p>
        </w:tc>
        <w:tc>
          <w:tcPr>
            <w:tcW w:w="2250" w:type="dxa"/>
            <w:tcBorders>
              <w:top w:val="double" w:sz="6" w:space="0" w:color="auto"/>
              <w:left w:val="nil"/>
              <w:bottom w:val="double" w:sz="6" w:space="0" w:color="auto"/>
              <w:right w:val="double" w:sz="6" w:space="0" w:color="auto"/>
            </w:tcBorders>
          </w:tcPr>
          <w:p w:rsidR="009D5DB0" w:rsidRDefault="009D5DB0">
            <w:pPr>
              <w:jc w:val="center"/>
              <w:rPr>
                <w:rFonts w:ascii="Times New Roman" w:hAnsi="Times New Roman"/>
                <w:sz w:val="24"/>
                <w:szCs w:val="24"/>
                <w:vertAlign w:val="superscript"/>
              </w:rPr>
            </w:pPr>
            <w:r w:rsidRPr="00232C05">
              <w:rPr>
                <w:rFonts w:ascii="Times New Roman" w:hAnsi="Times New Roman"/>
                <w:sz w:val="24"/>
                <w:szCs w:val="24"/>
              </w:rPr>
              <w:t>Prix total de l'offre </w:t>
            </w:r>
            <w:r w:rsidRPr="00232C05">
              <w:rPr>
                <w:rFonts w:ascii="Times New Roman" w:hAnsi="Times New Roman"/>
                <w:sz w:val="24"/>
                <w:szCs w:val="24"/>
                <w:vertAlign w:val="superscript"/>
              </w:rPr>
              <w:t>2</w:t>
            </w:r>
          </w:p>
          <w:p w:rsidR="00232C05" w:rsidRDefault="00232C05">
            <w:pPr>
              <w:jc w:val="center"/>
              <w:rPr>
                <w:rFonts w:ascii="Times New Roman" w:hAnsi="Times New Roman"/>
                <w:sz w:val="24"/>
                <w:szCs w:val="24"/>
                <w:vertAlign w:val="superscript"/>
              </w:rPr>
            </w:pPr>
          </w:p>
          <w:p w:rsidR="00232C05" w:rsidRPr="00232C05" w:rsidRDefault="00232C05">
            <w:pPr>
              <w:jc w:val="center"/>
              <w:rPr>
                <w:rFonts w:ascii="Times New Roman" w:hAnsi="Times New Roman"/>
                <w:sz w:val="24"/>
                <w:szCs w:val="24"/>
                <w:u w:val="single"/>
              </w:rPr>
            </w:pPr>
            <w:r w:rsidRPr="00232C05">
              <w:rPr>
                <w:rFonts w:ascii="Times New Roman" w:hAnsi="Times New Roman"/>
                <w:sz w:val="24"/>
                <w:szCs w:val="24"/>
              </w:rPr>
              <w:t>(f)</w:t>
            </w:r>
          </w:p>
        </w:tc>
      </w:tr>
      <w:tr w:rsidR="009D5DB0">
        <w:tc>
          <w:tcPr>
            <w:tcW w:w="235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4"/>
                <w:szCs w:val="24"/>
              </w:rPr>
            </w:pPr>
          </w:p>
          <w:p w:rsidR="002A4AD1" w:rsidRDefault="002A4AD1">
            <w:pPr>
              <w:jc w:val="center"/>
              <w:rPr>
                <w:rFonts w:ascii="Times New Roman" w:hAnsi="Times New Roman"/>
                <w:sz w:val="24"/>
                <w:szCs w:val="24"/>
              </w:rPr>
            </w:pPr>
          </w:p>
          <w:p w:rsidR="002A4AD1" w:rsidRPr="00EF0BE5" w:rsidRDefault="002A4AD1">
            <w:pPr>
              <w:jc w:val="center"/>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430" w:type="dxa"/>
            <w:tcBorders>
              <w:top w:val="nil"/>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880" w:type="dxa"/>
            <w:tcBorders>
              <w:top w:val="nil"/>
              <w:left w:val="single" w:sz="6" w:space="0" w:color="auto"/>
              <w:bottom w:val="single" w:sz="6" w:space="0" w:color="auto"/>
              <w:right w:val="nil"/>
            </w:tcBorders>
          </w:tcPr>
          <w:p w:rsidR="009D5DB0" w:rsidRPr="00EF0BE5" w:rsidRDefault="009D5DB0" w:rsidP="002A4AD1">
            <w:pPr>
              <w:jc w:val="center"/>
              <w:rPr>
                <w:rFonts w:ascii="Times New Roman" w:hAnsi="Times New Roman"/>
                <w:sz w:val="24"/>
                <w:szCs w:val="24"/>
              </w:rPr>
            </w:pPr>
          </w:p>
        </w:tc>
        <w:tc>
          <w:tcPr>
            <w:tcW w:w="2340" w:type="dxa"/>
            <w:tcBorders>
              <w:top w:val="nil"/>
              <w:left w:val="single" w:sz="6" w:space="0" w:color="auto"/>
              <w:bottom w:val="single" w:sz="6" w:space="0" w:color="auto"/>
              <w:right w:val="double" w:sz="6" w:space="0" w:color="auto"/>
            </w:tcBorders>
          </w:tcPr>
          <w:p w:rsidR="009D5DB0" w:rsidRPr="00EF0BE5" w:rsidRDefault="009D5DB0">
            <w:pPr>
              <w:jc w:val="center"/>
              <w:rPr>
                <w:rFonts w:ascii="Times New Roman" w:hAnsi="Times New Roman"/>
                <w:sz w:val="24"/>
                <w:szCs w:val="24"/>
              </w:rPr>
            </w:pPr>
          </w:p>
        </w:tc>
        <w:tc>
          <w:tcPr>
            <w:tcW w:w="2250" w:type="dxa"/>
            <w:tcBorders>
              <w:top w:val="nil"/>
              <w:left w:val="nil"/>
              <w:bottom w:val="single" w:sz="6" w:space="0" w:color="auto"/>
              <w:right w:val="double" w:sz="6" w:space="0" w:color="auto"/>
            </w:tcBorders>
          </w:tcPr>
          <w:p w:rsidR="009D5DB0" w:rsidRPr="002A4AD1" w:rsidRDefault="009D5DB0">
            <w:pPr>
              <w:jc w:val="center"/>
              <w:rPr>
                <w:rFonts w:ascii="Times New Roman" w:hAnsi="Times New Roman"/>
                <w:sz w:val="24"/>
                <w:szCs w:val="24"/>
              </w:rPr>
            </w:pPr>
          </w:p>
        </w:tc>
      </w:tr>
      <w:tr w:rsidR="009D5DB0">
        <w:tc>
          <w:tcPr>
            <w:tcW w:w="235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4"/>
                <w:szCs w:val="24"/>
              </w:rPr>
            </w:pPr>
          </w:p>
          <w:p w:rsidR="002A4AD1" w:rsidRDefault="002A4AD1">
            <w:pPr>
              <w:jc w:val="center"/>
              <w:rPr>
                <w:rFonts w:ascii="Times New Roman" w:hAnsi="Times New Roman"/>
                <w:sz w:val="24"/>
                <w:szCs w:val="24"/>
              </w:rPr>
            </w:pPr>
          </w:p>
          <w:p w:rsidR="002A4AD1" w:rsidRPr="00EF0BE5" w:rsidRDefault="002A4AD1">
            <w:pPr>
              <w:jc w:val="center"/>
              <w:rPr>
                <w:rFonts w:ascii="Times New Roman" w:hAnsi="Times New Roman"/>
                <w:sz w:val="24"/>
                <w:szCs w:val="24"/>
              </w:rPr>
            </w:pPr>
          </w:p>
        </w:tc>
        <w:tc>
          <w:tcPr>
            <w:tcW w:w="2250" w:type="dxa"/>
            <w:tcBorders>
              <w:top w:val="nil"/>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430" w:type="dxa"/>
            <w:tcBorders>
              <w:top w:val="nil"/>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880" w:type="dxa"/>
            <w:tcBorders>
              <w:top w:val="nil"/>
              <w:left w:val="single" w:sz="6" w:space="0" w:color="auto"/>
              <w:bottom w:val="single" w:sz="6" w:space="0" w:color="auto"/>
              <w:right w:val="nil"/>
            </w:tcBorders>
          </w:tcPr>
          <w:p w:rsidR="009D5DB0" w:rsidRPr="00EF0BE5" w:rsidRDefault="009D5DB0" w:rsidP="002A4AD1">
            <w:pPr>
              <w:jc w:val="center"/>
              <w:rPr>
                <w:rFonts w:ascii="Times New Roman" w:hAnsi="Times New Roman"/>
                <w:sz w:val="24"/>
                <w:szCs w:val="24"/>
              </w:rPr>
            </w:pPr>
          </w:p>
        </w:tc>
        <w:tc>
          <w:tcPr>
            <w:tcW w:w="2340" w:type="dxa"/>
            <w:tcBorders>
              <w:top w:val="nil"/>
              <w:left w:val="single" w:sz="6" w:space="0" w:color="auto"/>
              <w:bottom w:val="single" w:sz="6" w:space="0" w:color="auto"/>
              <w:right w:val="double" w:sz="6" w:space="0" w:color="auto"/>
            </w:tcBorders>
          </w:tcPr>
          <w:p w:rsidR="009D5DB0" w:rsidRPr="00EF0BE5" w:rsidRDefault="009D5DB0">
            <w:pPr>
              <w:jc w:val="center"/>
              <w:rPr>
                <w:rFonts w:ascii="Times New Roman" w:hAnsi="Times New Roman"/>
                <w:sz w:val="24"/>
                <w:szCs w:val="24"/>
              </w:rPr>
            </w:pPr>
          </w:p>
        </w:tc>
        <w:tc>
          <w:tcPr>
            <w:tcW w:w="2250" w:type="dxa"/>
            <w:tcBorders>
              <w:top w:val="nil"/>
              <w:left w:val="nil"/>
              <w:bottom w:val="single" w:sz="6" w:space="0" w:color="auto"/>
              <w:right w:val="double" w:sz="6" w:space="0" w:color="auto"/>
            </w:tcBorders>
          </w:tcPr>
          <w:p w:rsidR="009D5DB0" w:rsidRPr="002A4AD1" w:rsidRDefault="009D5DB0">
            <w:pPr>
              <w:jc w:val="center"/>
              <w:rPr>
                <w:rFonts w:ascii="Times New Roman" w:hAnsi="Times New Roman"/>
                <w:sz w:val="24"/>
                <w:szCs w:val="24"/>
              </w:rPr>
            </w:pPr>
          </w:p>
        </w:tc>
      </w:tr>
      <w:tr w:rsidR="009D5DB0">
        <w:tc>
          <w:tcPr>
            <w:tcW w:w="2358" w:type="dxa"/>
            <w:tcBorders>
              <w:top w:val="single" w:sz="6" w:space="0" w:color="auto"/>
              <w:left w:val="double" w:sz="6" w:space="0" w:color="auto"/>
              <w:bottom w:val="nil"/>
              <w:right w:val="single" w:sz="6" w:space="0" w:color="auto"/>
            </w:tcBorders>
          </w:tcPr>
          <w:p w:rsidR="009D5DB0" w:rsidRDefault="009D5DB0">
            <w:pPr>
              <w:jc w:val="center"/>
              <w:rPr>
                <w:rFonts w:ascii="Times New Roman" w:hAnsi="Times New Roman"/>
                <w:sz w:val="24"/>
                <w:szCs w:val="24"/>
              </w:rPr>
            </w:pPr>
          </w:p>
          <w:p w:rsidR="002A4AD1" w:rsidRDefault="002A4AD1">
            <w:pPr>
              <w:jc w:val="center"/>
              <w:rPr>
                <w:rFonts w:ascii="Times New Roman" w:hAnsi="Times New Roman"/>
                <w:sz w:val="24"/>
                <w:szCs w:val="24"/>
              </w:rPr>
            </w:pPr>
          </w:p>
          <w:p w:rsidR="002A4AD1" w:rsidRPr="00EF0BE5" w:rsidRDefault="002A4AD1">
            <w:pPr>
              <w:jc w:val="center"/>
              <w:rPr>
                <w:rFonts w:ascii="Times New Roman" w:hAnsi="Times New Roman"/>
                <w:sz w:val="24"/>
                <w:szCs w:val="24"/>
              </w:rPr>
            </w:pPr>
          </w:p>
        </w:tc>
        <w:tc>
          <w:tcPr>
            <w:tcW w:w="2250" w:type="dxa"/>
            <w:tcBorders>
              <w:top w:val="single" w:sz="6" w:space="0" w:color="auto"/>
              <w:left w:val="single" w:sz="6" w:space="0" w:color="auto"/>
              <w:bottom w:val="nil"/>
              <w:right w:val="single" w:sz="6" w:space="0" w:color="auto"/>
            </w:tcBorders>
          </w:tcPr>
          <w:p w:rsidR="009D5DB0" w:rsidRPr="00EF0BE5" w:rsidRDefault="009D5DB0">
            <w:pPr>
              <w:jc w:val="center"/>
              <w:rPr>
                <w:rFonts w:ascii="Times New Roman" w:hAnsi="Times New Roman"/>
                <w:sz w:val="24"/>
                <w:szCs w:val="24"/>
              </w:rPr>
            </w:pPr>
          </w:p>
        </w:tc>
        <w:tc>
          <w:tcPr>
            <w:tcW w:w="2430" w:type="dxa"/>
            <w:tcBorders>
              <w:top w:val="single" w:sz="6" w:space="0" w:color="auto"/>
              <w:left w:val="single" w:sz="6" w:space="0" w:color="auto"/>
              <w:bottom w:val="nil"/>
              <w:right w:val="single" w:sz="6" w:space="0" w:color="auto"/>
            </w:tcBorders>
          </w:tcPr>
          <w:p w:rsidR="009D5DB0" w:rsidRPr="00EF0BE5" w:rsidRDefault="009D5DB0">
            <w:pPr>
              <w:jc w:val="center"/>
              <w:rPr>
                <w:rFonts w:ascii="Times New Roman" w:hAnsi="Times New Roman"/>
                <w:sz w:val="24"/>
                <w:szCs w:val="24"/>
              </w:rPr>
            </w:pPr>
          </w:p>
        </w:tc>
        <w:tc>
          <w:tcPr>
            <w:tcW w:w="2880" w:type="dxa"/>
            <w:tcBorders>
              <w:top w:val="single" w:sz="6" w:space="0" w:color="auto"/>
              <w:left w:val="single" w:sz="6" w:space="0" w:color="auto"/>
              <w:bottom w:val="nil"/>
              <w:right w:val="nil"/>
            </w:tcBorders>
          </w:tcPr>
          <w:p w:rsidR="009D5DB0" w:rsidRPr="00EF0BE5" w:rsidRDefault="009D5DB0" w:rsidP="002A4AD1">
            <w:pPr>
              <w:jc w:val="center"/>
              <w:rPr>
                <w:rFonts w:ascii="Times New Roman" w:hAnsi="Times New Roman"/>
                <w:sz w:val="24"/>
                <w:szCs w:val="24"/>
              </w:rPr>
            </w:pPr>
          </w:p>
        </w:tc>
        <w:tc>
          <w:tcPr>
            <w:tcW w:w="2340" w:type="dxa"/>
            <w:tcBorders>
              <w:top w:val="single" w:sz="6" w:space="0" w:color="auto"/>
              <w:left w:val="single" w:sz="6" w:space="0" w:color="auto"/>
              <w:bottom w:val="nil"/>
              <w:right w:val="double" w:sz="6" w:space="0" w:color="auto"/>
            </w:tcBorders>
          </w:tcPr>
          <w:p w:rsidR="009D5DB0" w:rsidRPr="00EF0BE5" w:rsidRDefault="009D5DB0">
            <w:pPr>
              <w:jc w:val="center"/>
              <w:rPr>
                <w:rFonts w:ascii="Times New Roman" w:hAnsi="Times New Roman"/>
                <w:sz w:val="24"/>
                <w:szCs w:val="24"/>
              </w:rPr>
            </w:pPr>
          </w:p>
        </w:tc>
        <w:tc>
          <w:tcPr>
            <w:tcW w:w="2250" w:type="dxa"/>
            <w:tcBorders>
              <w:top w:val="single" w:sz="6" w:space="0" w:color="auto"/>
              <w:left w:val="nil"/>
              <w:bottom w:val="nil"/>
              <w:right w:val="double" w:sz="6" w:space="0" w:color="auto"/>
            </w:tcBorders>
          </w:tcPr>
          <w:p w:rsidR="009D5DB0" w:rsidRPr="002A4AD1" w:rsidRDefault="009D5DB0">
            <w:pPr>
              <w:jc w:val="center"/>
              <w:rPr>
                <w:rFonts w:ascii="Times New Roman" w:hAnsi="Times New Roman"/>
                <w:sz w:val="24"/>
                <w:szCs w:val="24"/>
              </w:rPr>
            </w:pPr>
          </w:p>
        </w:tc>
      </w:tr>
      <w:tr w:rsidR="009D5DB0">
        <w:tc>
          <w:tcPr>
            <w:tcW w:w="2358" w:type="dxa"/>
            <w:tcBorders>
              <w:top w:val="single" w:sz="6" w:space="0" w:color="auto"/>
              <w:left w:val="double" w:sz="6" w:space="0" w:color="auto"/>
              <w:bottom w:val="single" w:sz="6" w:space="0" w:color="auto"/>
              <w:right w:val="single" w:sz="6" w:space="0" w:color="auto"/>
            </w:tcBorders>
          </w:tcPr>
          <w:p w:rsidR="009D5DB0" w:rsidRDefault="002A4AD1">
            <w:pPr>
              <w:jc w:val="center"/>
              <w:rPr>
                <w:rFonts w:ascii="Times New Roman" w:hAnsi="Times New Roman"/>
                <w:sz w:val="24"/>
                <w:szCs w:val="24"/>
              </w:rPr>
            </w:pPr>
            <w:r>
              <w:rPr>
                <w:rFonts w:ascii="Times New Roman" w:hAnsi="Times New Roman"/>
                <w:sz w:val="24"/>
                <w:szCs w:val="24"/>
              </w:rPr>
              <w:t>etc.</w:t>
            </w:r>
          </w:p>
          <w:p w:rsidR="002A4AD1" w:rsidRDefault="002A4AD1">
            <w:pPr>
              <w:jc w:val="center"/>
              <w:rPr>
                <w:rFonts w:ascii="Times New Roman" w:hAnsi="Times New Roman"/>
                <w:sz w:val="24"/>
                <w:szCs w:val="24"/>
              </w:rPr>
            </w:pPr>
          </w:p>
          <w:p w:rsidR="002A4AD1" w:rsidRPr="00EF0BE5" w:rsidRDefault="002A4AD1">
            <w:pPr>
              <w:jc w:val="center"/>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D5DB0" w:rsidRPr="00EF0BE5" w:rsidRDefault="009D5DB0">
            <w:pPr>
              <w:jc w:val="center"/>
              <w:rPr>
                <w:rFonts w:ascii="Times New Roman" w:hAnsi="Times New Roman"/>
                <w:sz w:val="24"/>
                <w:szCs w:val="24"/>
              </w:rPr>
            </w:pPr>
          </w:p>
        </w:tc>
        <w:tc>
          <w:tcPr>
            <w:tcW w:w="2880" w:type="dxa"/>
            <w:tcBorders>
              <w:top w:val="single" w:sz="6" w:space="0" w:color="auto"/>
              <w:left w:val="single" w:sz="6" w:space="0" w:color="auto"/>
              <w:bottom w:val="single" w:sz="6" w:space="0" w:color="auto"/>
              <w:right w:val="nil"/>
            </w:tcBorders>
          </w:tcPr>
          <w:p w:rsidR="009D5DB0" w:rsidRPr="00EF0BE5" w:rsidRDefault="009D5DB0" w:rsidP="002A4AD1">
            <w:pPr>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double" w:sz="6" w:space="0" w:color="auto"/>
            </w:tcBorders>
          </w:tcPr>
          <w:p w:rsidR="009D5DB0" w:rsidRPr="00EF0BE5" w:rsidRDefault="009D5DB0">
            <w:pPr>
              <w:jc w:val="center"/>
              <w:rPr>
                <w:rFonts w:ascii="Times New Roman" w:hAnsi="Times New Roman"/>
                <w:sz w:val="24"/>
                <w:szCs w:val="24"/>
              </w:rPr>
            </w:pPr>
          </w:p>
        </w:tc>
        <w:tc>
          <w:tcPr>
            <w:tcW w:w="2250" w:type="dxa"/>
            <w:tcBorders>
              <w:top w:val="single" w:sz="6" w:space="0" w:color="auto"/>
              <w:left w:val="nil"/>
              <w:bottom w:val="single" w:sz="6" w:space="0" w:color="auto"/>
              <w:right w:val="double" w:sz="6" w:space="0" w:color="auto"/>
            </w:tcBorders>
          </w:tcPr>
          <w:p w:rsidR="009D5DB0" w:rsidRPr="002A4AD1" w:rsidRDefault="009D5DB0">
            <w:pPr>
              <w:jc w:val="center"/>
              <w:rPr>
                <w:rFonts w:ascii="Times New Roman" w:hAnsi="Times New Roman"/>
                <w:sz w:val="24"/>
                <w:szCs w:val="24"/>
              </w:rPr>
            </w:pPr>
          </w:p>
        </w:tc>
      </w:tr>
    </w:tbl>
    <w:p w:rsidR="009D5DB0" w:rsidRDefault="009D5DB0">
      <w:pPr>
        <w:rPr>
          <w:rFonts w:ascii="Times New Roman" w:hAnsi="Times New Roman"/>
        </w:rPr>
      </w:pPr>
    </w:p>
    <w:p w:rsidR="009D5DB0" w:rsidRDefault="002A4AD1">
      <w:pPr>
        <w:rPr>
          <w:rFonts w:ascii="Times New Roman" w:hAnsi="Times New Roman"/>
          <w:b/>
          <w:sz w:val="24"/>
        </w:rPr>
      </w:pPr>
      <w:r>
        <w:rPr>
          <w:rFonts w:ascii="Times New Roman" w:hAnsi="Times New Roman"/>
          <w:b/>
          <w:sz w:val="24"/>
        </w:rPr>
        <w:t>Notes</w:t>
      </w:r>
      <w:r w:rsidR="009D5DB0">
        <w:rPr>
          <w:rFonts w:ascii="Times New Roman" w:hAnsi="Times New Roman"/>
          <w:b/>
          <w:sz w:val="24"/>
        </w:rPr>
        <w:t xml:space="preserve"> :</w:t>
      </w:r>
    </w:p>
    <w:p w:rsidR="009D5DB0" w:rsidRDefault="009D5DB0">
      <w:pPr>
        <w:rPr>
          <w:rFonts w:ascii="Times New Roman" w:hAnsi="Times New Roman"/>
          <w:sz w:val="20"/>
        </w:rPr>
      </w:pPr>
      <w:r>
        <w:rPr>
          <w:rFonts w:ascii="Times New Roman" w:hAnsi="Times New Roman"/>
          <w:sz w:val="20"/>
        </w:rPr>
        <w:t xml:space="preserve">1.  Les informations portées dans la colonne </w:t>
      </w:r>
      <w:r w:rsidR="00232C05">
        <w:rPr>
          <w:rFonts w:ascii="Times New Roman" w:hAnsi="Times New Roman"/>
          <w:sz w:val="20"/>
        </w:rPr>
        <w:t xml:space="preserve">d </w:t>
      </w:r>
      <w:r>
        <w:rPr>
          <w:rFonts w:ascii="Times New Roman" w:hAnsi="Times New Roman"/>
          <w:sz w:val="20"/>
        </w:rPr>
        <w:t xml:space="preserve"> proviennent du Tableau 7.</w:t>
      </w:r>
    </w:p>
    <w:p w:rsidR="009D5DB0" w:rsidRDefault="009D5DB0">
      <w:pPr>
        <w:rPr>
          <w:rFonts w:ascii="Times New Roman" w:hAnsi="Times New Roman"/>
        </w:rPr>
      </w:pPr>
      <w:r>
        <w:rPr>
          <w:rFonts w:ascii="Times New Roman" w:hAnsi="Times New Roman"/>
          <w:sz w:val="20"/>
        </w:rPr>
        <w:t xml:space="preserve">2.  Les montants portés dans la colonne </w:t>
      </w:r>
      <w:r w:rsidR="00232C05">
        <w:rPr>
          <w:rFonts w:ascii="Times New Roman" w:hAnsi="Times New Roman"/>
          <w:sz w:val="20"/>
        </w:rPr>
        <w:t>f</w:t>
      </w:r>
      <w:r>
        <w:rPr>
          <w:rFonts w:ascii="Times New Roman" w:hAnsi="Times New Roman"/>
          <w:sz w:val="20"/>
        </w:rPr>
        <w:t xml:space="preserve"> sont égaux au montant total des prix des offres de chaque soumissionnaire, après conversion et addition de chaque monnaie indiquée à la colonne </w:t>
      </w:r>
      <w:r w:rsidR="00232C05">
        <w:rPr>
          <w:rFonts w:ascii="Times New Roman" w:hAnsi="Times New Roman"/>
          <w:sz w:val="20"/>
        </w:rPr>
        <w:t>e.</w:t>
      </w:r>
    </w:p>
    <w:p w:rsidR="009D5DB0" w:rsidRDefault="009D5DB0">
      <w:pPr>
        <w:jc w:val="center"/>
        <w:rPr>
          <w:rFonts w:ascii="Times New Roman" w:hAnsi="Times New Roman"/>
          <w:b/>
          <w:sz w:val="28"/>
        </w:rPr>
        <w:sectPr w:rsidR="009D5DB0">
          <w:footnotePr>
            <w:numRestart w:val="eachSect"/>
          </w:footnotePr>
          <w:pgSz w:w="15840" w:h="12240" w:orient="landscape" w:code="1"/>
          <w:pgMar w:top="864" w:right="864" w:bottom="1440" w:left="864" w:header="720" w:footer="720" w:gutter="0"/>
          <w:cols w:space="720"/>
          <w:noEndnote/>
        </w:sectPr>
      </w:pPr>
    </w:p>
    <w:p w:rsidR="009D5DB0" w:rsidRDefault="009D5DB0">
      <w:pPr>
        <w:jc w:val="center"/>
        <w:rPr>
          <w:rFonts w:ascii="Times New Roman" w:hAnsi="Times New Roman"/>
          <w:b/>
        </w:rPr>
      </w:pPr>
    </w:p>
    <w:p w:rsidR="009D5DB0" w:rsidRPr="00F901EE" w:rsidRDefault="00F901EE" w:rsidP="000A4BD9">
      <w:pPr>
        <w:pStyle w:val="Style3"/>
      </w:pPr>
      <w:bookmarkStart w:id="15" w:name="_Toc3622460"/>
      <w:r>
        <w:t>Tableau 9</w:t>
      </w:r>
      <w:r w:rsidR="009D5DB0" w:rsidRPr="00F901EE">
        <w:t>: Conversion monétaire (monnaie unique)</w:t>
      </w:r>
      <w:bookmarkEnd w:id="15"/>
    </w:p>
    <w:p w:rsidR="009D5DB0" w:rsidRPr="00F901EE" w:rsidRDefault="009D5DB0">
      <w:pPr>
        <w:jc w:val="center"/>
        <w:rPr>
          <w:rFonts w:ascii="Times New Roman" w:hAnsi="Times New Roman"/>
          <w:sz w:val="24"/>
          <w:szCs w:val="24"/>
        </w:rPr>
      </w:pPr>
      <w:r w:rsidRPr="00F901EE">
        <w:rPr>
          <w:rFonts w:ascii="Times New Roman" w:hAnsi="Times New Roman"/>
          <w:sz w:val="24"/>
          <w:szCs w:val="24"/>
        </w:rPr>
        <w:t>Préciser la monnaie retenue pour l'évaluation : __________________</w:t>
      </w:r>
    </w:p>
    <w:p w:rsidR="009D5DB0" w:rsidRDefault="009D5DB0">
      <w:pPr>
        <w:jc w:val="center"/>
        <w:rPr>
          <w:rFonts w:ascii="Times New Roman" w:hAnsi="Times New Roman"/>
          <w:b/>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86"/>
        <w:gridCol w:w="1509"/>
        <w:gridCol w:w="1775"/>
        <w:gridCol w:w="1453"/>
        <w:gridCol w:w="1363"/>
        <w:gridCol w:w="1484"/>
        <w:gridCol w:w="1285"/>
        <w:gridCol w:w="1200"/>
        <w:gridCol w:w="1025"/>
      </w:tblGrid>
      <w:tr w:rsidR="009D5DB0" w:rsidRPr="00F901EE">
        <w:tc>
          <w:tcPr>
            <w:tcW w:w="1818" w:type="dxa"/>
            <w:tcBorders>
              <w:top w:val="double" w:sz="6" w:space="0" w:color="auto"/>
              <w:left w:val="doub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686" w:type="dxa"/>
            <w:tcBorders>
              <w:top w:val="doub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4737" w:type="dxa"/>
            <w:gridSpan w:val="3"/>
            <w:tcBorders>
              <w:top w:val="double" w:sz="6" w:space="0" w:color="auto"/>
              <w:left w:val="single" w:sz="6" w:space="0" w:color="auto"/>
              <w:bottom w:val="double" w:sz="6" w:space="0" w:color="auto"/>
              <w:right w:val="nil"/>
            </w:tcBorders>
          </w:tcPr>
          <w:p w:rsidR="009D5DB0" w:rsidRPr="00F901EE" w:rsidRDefault="00F901EE">
            <w:pPr>
              <w:jc w:val="center"/>
              <w:rPr>
                <w:rFonts w:ascii="Times New Roman" w:hAnsi="Times New Roman"/>
                <w:sz w:val="24"/>
                <w:szCs w:val="24"/>
              </w:rPr>
            </w:pPr>
            <w:r w:rsidRPr="00F901EE">
              <w:rPr>
                <w:rFonts w:ascii="Times New Roman" w:hAnsi="Times New Roman"/>
                <w:sz w:val="24"/>
                <w:szCs w:val="24"/>
              </w:rPr>
              <w:t>Composition des paiements</w:t>
            </w:r>
          </w:p>
          <w:p w:rsidR="009D5DB0" w:rsidRPr="00F901EE" w:rsidRDefault="009D5DB0">
            <w:pPr>
              <w:jc w:val="center"/>
              <w:rPr>
                <w:rFonts w:ascii="Times New Roman" w:hAnsi="Times New Roman"/>
                <w:sz w:val="24"/>
                <w:szCs w:val="24"/>
              </w:rPr>
            </w:pPr>
          </w:p>
        </w:tc>
        <w:tc>
          <w:tcPr>
            <w:tcW w:w="1363" w:type="dxa"/>
            <w:tcBorders>
              <w:top w:val="doub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484" w:type="dxa"/>
            <w:tcBorders>
              <w:top w:val="doub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285" w:type="dxa"/>
            <w:tcBorders>
              <w:top w:val="doub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2225" w:type="dxa"/>
            <w:gridSpan w:val="2"/>
            <w:tcBorders>
              <w:top w:val="double" w:sz="6" w:space="0" w:color="auto"/>
              <w:left w:val="single" w:sz="6" w:space="0" w:color="auto"/>
              <w:bottom w:val="nil"/>
              <w:right w:val="double" w:sz="6" w:space="0" w:color="auto"/>
            </w:tcBorders>
          </w:tcPr>
          <w:p w:rsidR="009D5DB0" w:rsidRPr="00F901EE" w:rsidRDefault="009D5DB0">
            <w:pPr>
              <w:jc w:val="center"/>
              <w:rPr>
                <w:rFonts w:ascii="Times New Roman" w:hAnsi="Times New Roman"/>
                <w:sz w:val="24"/>
                <w:szCs w:val="24"/>
                <w:u w:val="single"/>
              </w:rPr>
            </w:pPr>
            <w:r w:rsidRPr="00F901EE">
              <w:rPr>
                <w:rFonts w:ascii="Times New Roman" w:hAnsi="Times New Roman"/>
                <w:sz w:val="24"/>
                <w:szCs w:val="24"/>
              </w:rPr>
              <w:t>Monnaie utilisée pour l'évaluation</w:t>
            </w:r>
          </w:p>
        </w:tc>
      </w:tr>
      <w:tr w:rsidR="009D5DB0" w:rsidRPr="00F901EE">
        <w:tc>
          <w:tcPr>
            <w:tcW w:w="1818" w:type="dxa"/>
            <w:tcBorders>
              <w:top w:val="nil"/>
              <w:left w:val="double" w:sz="6" w:space="0" w:color="auto"/>
              <w:bottom w:val="double" w:sz="6" w:space="0" w:color="auto"/>
              <w:right w:val="single" w:sz="6" w:space="0" w:color="auto"/>
            </w:tcBorders>
          </w:tcPr>
          <w:p w:rsidR="009D5DB0" w:rsidRPr="00F901EE" w:rsidRDefault="009D5DB0" w:rsidP="00F901EE">
            <w:pPr>
              <w:rPr>
                <w:rFonts w:ascii="Times New Roman" w:hAnsi="Times New Roman"/>
                <w:sz w:val="24"/>
                <w:szCs w:val="24"/>
              </w:rPr>
            </w:pPr>
            <w:r w:rsidRPr="00F901EE">
              <w:rPr>
                <w:rFonts w:ascii="Times New Roman" w:hAnsi="Times New Roman"/>
                <w:sz w:val="24"/>
                <w:szCs w:val="24"/>
              </w:rPr>
              <w:t xml:space="preserve">Soumissionnaire </w:t>
            </w:r>
          </w:p>
          <w:p w:rsidR="009D5DB0" w:rsidRPr="00F901EE" w:rsidRDefault="009D5DB0">
            <w:pPr>
              <w:jc w:val="center"/>
              <w:rPr>
                <w:rFonts w:ascii="Times New Roman" w:hAnsi="Times New Roman"/>
                <w:sz w:val="24"/>
                <w:szCs w:val="24"/>
              </w:rPr>
            </w:pPr>
          </w:p>
          <w:p w:rsidR="00F901EE" w:rsidRPr="00F901EE" w:rsidRDefault="00F901EE">
            <w:pPr>
              <w:jc w:val="center"/>
              <w:rPr>
                <w:rFonts w:ascii="Times New Roman" w:hAnsi="Times New Roman"/>
                <w:sz w:val="24"/>
                <w:szCs w:val="24"/>
              </w:rPr>
            </w:pPr>
          </w:p>
          <w:p w:rsidR="00F901EE" w:rsidRPr="00F901EE" w:rsidRDefault="00F901EE">
            <w:pPr>
              <w:jc w:val="center"/>
              <w:rPr>
                <w:rFonts w:ascii="Times New Roman" w:hAnsi="Times New Roman"/>
                <w:sz w:val="24"/>
                <w:szCs w:val="24"/>
              </w:rPr>
            </w:pPr>
            <w:r w:rsidRPr="00F901EE">
              <w:rPr>
                <w:rFonts w:ascii="Times New Roman" w:hAnsi="Times New Roman"/>
                <w:sz w:val="24"/>
                <w:szCs w:val="24"/>
              </w:rPr>
              <w:t>(a)</w:t>
            </w:r>
          </w:p>
        </w:tc>
        <w:tc>
          <w:tcPr>
            <w:tcW w:w="1686" w:type="dxa"/>
            <w:tcBorders>
              <w:top w:val="nil"/>
              <w:left w:val="single" w:sz="6" w:space="0" w:color="auto"/>
              <w:bottom w:val="double" w:sz="6" w:space="0" w:color="auto"/>
              <w:right w:val="single" w:sz="6" w:space="0" w:color="auto"/>
            </w:tcBorders>
          </w:tcPr>
          <w:p w:rsidR="009D5DB0" w:rsidRPr="00F901EE" w:rsidRDefault="009D5DB0" w:rsidP="00F901EE">
            <w:pPr>
              <w:jc w:val="center"/>
              <w:rPr>
                <w:rFonts w:ascii="Times New Roman" w:hAnsi="Times New Roman"/>
                <w:sz w:val="24"/>
                <w:szCs w:val="24"/>
              </w:rPr>
            </w:pPr>
            <w:r w:rsidRPr="00F901EE">
              <w:rPr>
                <w:rFonts w:ascii="Times New Roman" w:hAnsi="Times New Roman"/>
                <w:sz w:val="24"/>
                <w:szCs w:val="24"/>
              </w:rPr>
              <w:t>Prix de l'offre corrigé/rabais inclus</w:t>
            </w:r>
          </w:p>
          <w:p w:rsidR="009D5DB0" w:rsidRPr="00F901EE" w:rsidRDefault="009D5DB0">
            <w:pPr>
              <w:jc w:val="center"/>
              <w:rPr>
                <w:rFonts w:ascii="Times New Roman" w:hAnsi="Times New Roman"/>
                <w:sz w:val="24"/>
                <w:szCs w:val="24"/>
              </w:rPr>
            </w:pPr>
            <w:r w:rsidRPr="00F901EE">
              <w:rPr>
                <w:rFonts w:ascii="Times New Roman" w:hAnsi="Times New Roman"/>
                <w:sz w:val="24"/>
                <w:szCs w:val="24"/>
              </w:rPr>
              <w:t>(en la monnaie indiquée)</w:t>
            </w:r>
          </w:p>
          <w:p w:rsidR="00F901EE" w:rsidRPr="00F901EE" w:rsidRDefault="00F901EE">
            <w:pPr>
              <w:jc w:val="center"/>
              <w:rPr>
                <w:rFonts w:ascii="Times New Roman" w:hAnsi="Times New Roman"/>
                <w:sz w:val="24"/>
                <w:szCs w:val="24"/>
              </w:rPr>
            </w:pPr>
            <w:r w:rsidRPr="00F901EE">
              <w:rPr>
                <w:rFonts w:ascii="Times New Roman" w:hAnsi="Times New Roman"/>
                <w:sz w:val="24"/>
                <w:szCs w:val="24"/>
              </w:rPr>
              <w:t>(b)</w:t>
            </w:r>
          </w:p>
          <w:p w:rsidR="009D5DB0" w:rsidRPr="00F901EE" w:rsidRDefault="009D5DB0">
            <w:pPr>
              <w:jc w:val="center"/>
              <w:rPr>
                <w:rFonts w:ascii="Times New Roman" w:hAnsi="Times New Roman"/>
                <w:sz w:val="24"/>
                <w:szCs w:val="24"/>
              </w:rPr>
            </w:pPr>
          </w:p>
        </w:tc>
        <w:tc>
          <w:tcPr>
            <w:tcW w:w="1509" w:type="dxa"/>
            <w:tcBorders>
              <w:top w:val="double" w:sz="6" w:space="0" w:color="auto"/>
              <w:left w:val="single" w:sz="6" w:space="0" w:color="auto"/>
              <w:bottom w:val="double" w:sz="6" w:space="0" w:color="auto"/>
              <w:right w:val="nil"/>
            </w:tcBorders>
          </w:tcPr>
          <w:p w:rsidR="009D5DB0" w:rsidRPr="00F901EE" w:rsidRDefault="009D5DB0" w:rsidP="00F901EE">
            <w:pPr>
              <w:jc w:val="center"/>
              <w:rPr>
                <w:rFonts w:ascii="Times New Roman" w:hAnsi="Times New Roman"/>
                <w:sz w:val="24"/>
                <w:szCs w:val="24"/>
              </w:rPr>
            </w:pPr>
            <w:r w:rsidRPr="00F901EE">
              <w:rPr>
                <w:rFonts w:ascii="Times New Roman" w:hAnsi="Times New Roman"/>
                <w:sz w:val="24"/>
                <w:szCs w:val="24"/>
              </w:rPr>
              <w:t>Monnaie de paiement</w:t>
            </w:r>
          </w:p>
          <w:p w:rsidR="00F901EE" w:rsidRPr="00F901EE" w:rsidRDefault="00F901EE" w:rsidP="00F901EE">
            <w:pPr>
              <w:jc w:val="center"/>
              <w:rPr>
                <w:rFonts w:ascii="Times New Roman" w:hAnsi="Times New Roman"/>
                <w:sz w:val="24"/>
                <w:szCs w:val="24"/>
              </w:rPr>
            </w:pPr>
          </w:p>
          <w:p w:rsidR="00F901EE" w:rsidRPr="00F901EE" w:rsidRDefault="00F901EE" w:rsidP="00F901EE">
            <w:pPr>
              <w:jc w:val="center"/>
              <w:rPr>
                <w:rFonts w:ascii="Times New Roman" w:hAnsi="Times New Roman"/>
                <w:sz w:val="24"/>
                <w:szCs w:val="24"/>
              </w:rPr>
            </w:pPr>
          </w:p>
          <w:p w:rsidR="00F901EE" w:rsidRPr="00F901EE" w:rsidRDefault="00F901EE" w:rsidP="00F901EE">
            <w:pPr>
              <w:jc w:val="center"/>
              <w:rPr>
                <w:rFonts w:ascii="Times New Roman" w:hAnsi="Times New Roman"/>
                <w:sz w:val="24"/>
                <w:szCs w:val="24"/>
              </w:rPr>
            </w:pPr>
            <w:r w:rsidRPr="00F901EE">
              <w:rPr>
                <w:rFonts w:ascii="Times New Roman" w:hAnsi="Times New Roman"/>
                <w:sz w:val="24"/>
                <w:szCs w:val="24"/>
              </w:rPr>
              <w:t>(c)</w:t>
            </w:r>
          </w:p>
        </w:tc>
        <w:tc>
          <w:tcPr>
            <w:tcW w:w="1775" w:type="dxa"/>
            <w:tcBorders>
              <w:top w:val="double" w:sz="6" w:space="0" w:color="auto"/>
              <w:left w:val="single" w:sz="6" w:space="0" w:color="auto"/>
              <w:bottom w:val="double" w:sz="6" w:space="0" w:color="auto"/>
              <w:right w:val="single" w:sz="6" w:space="0" w:color="auto"/>
            </w:tcBorders>
          </w:tcPr>
          <w:p w:rsidR="009D5DB0" w:rsidRPr="00F901EE" w:rsidRDefault="009D5DB0">
            <w:pPr>
              <w:jc w:val="center"/>
              <w:rPr>
                <w:rFonts w:ascii="Times New Roman" w:hAnsi="Times New Roman"/>
                <w:sz w:val="24"/>
                <w:szCs w:val="24"/>
              </w:rPr>
            </w:pPr>
            <w:r w:rsidRPr="00F901EE">
              <w:rPr>
                <w:rFonts w:ascii="Times New Roman" w:hAnsi="Times New Roman"/>
                <w:sz w:val="24"/>
                <w:szCs w:val="24"/>
              </w:rPr>
              <w:t>Pourcentage du montant total de l'offre</w:t>
            </w:r>
          </w:p>
          <w:p w:rsidR="00F901EE" w:rsidRPr="00F901EE" w:rsidRDefault="00F901EE">
            <w:pPr>
              <w:jc w:val="center"/>
              <w:rPr>
                <w:rFonts w:ascii="Times New Roman" w:hAnsi="Times New Roman"/>
                <w:sz w:val="24"/>
                <w:szCs w:val="24"/>
              </w:rPr>
            </w:pPr>
          </w:p>
          <w:p w:rsidR="00F901EE" w:rsidRPr="00F901EE" w:rsidRDefault="00F901EE">
            <w:pPr>
              <w:jc w:val="center"/>
              <w:rPr>
                <w:rFonts w:ascii="Times New Roman" w:hAnsi="Times New Roman"/>
                <w:sz w:val="24"/>
                <w:szCs w:val="24"/>
              </w:rPr>
            </w:pPr>
            <w:r w:rsidRPr="00F901EE">
              <w:rPr>
                <w:rFonts w:ascii="Times New Roman" w:hAnsi="Times New Roman"/>
                <w:sz w:val="24"/>
                <w:szCs w:val="24"/>
              </w:rPr>
              <w:t>(d)</w:t>
            </w:r>
          </w:p>
        </w:tc>
        <w:tc>
          <w:tcPr>
            <w:tcW w:w="1453" w:type="dxa"/>
            <w:tcBorders>
              <w:top w:val="nil"/>
              <w:left w:val="nil"/>
              <w:bottom w:val="double" w:sz="6" w:space="0" w:color="auto"/>
              <w:right w:val="single" w:sz="6" w:space="0" w:color="auto"/>
            </w:tcBorders>
          </w:tcPr>
          <w:p w:rsidR="009D5DB0" w:rsidRPr="00F901EE" w:rsidRDefault="009D5DB0">
            <w:pPr>
              <w:jc w:val="center"/>
              <w:rPr>
                <w:rFonts w:ascii="Times New Roman" w:hAnsi="Times New Roman"/>
                <w:sz w:val="24"/>
                <w:szCs w:val="24"/>
              </w:rPr>
            </w:pPr>
            <w:r w:rsidRPr="00F901EE">
              <w:rPr>
                <w:rFonts w:ascii="Times New Roman" w:hAnsi="Times New Roman"/>
                <w:sz w:val="24"/>
                <w:szCs w:val="24"/>
              </w:rPr>
              <w:t>Montant en monnaie utilisée pour l'évaluation</w:t>
            </w:r>
          </w:p>
          <w:p w:rsidR="009D5DB0" w:rsidRPr="00F901EE" w:rsidRDefault="009D5DB0">
            <w:pPr>
              <w:jc w:val="center"/>
              <w:rPr>
                <w:rFonts w:ascii="Times New Roman" w:hAnsi="Times New Roman"/>
                <w:sz w:val="24"/>
                <w:szCs w:val="24"/>
              </w:rPr>
            </w:pPr>
            <w:r w:rsidRPr="00F901EE">
              <w:rPr>
                <w:rFonts w:ascii="Times New Roman" w:hAnsi="Times New Roman"/>
                <w:sz w:val="24"/>
                <w:szCs w:val="24"/>
              </w:rPr>
              <w:t>(e) = (b</w:t>
            </w:r>
            <w:r w:rsidR="00F901EE" w:rsidRPr="00F901EE">
              <w:rPr>
                <w:rFonts w:ascii="Times New Roman" w:hAnsi="Times New Roman"/>
                <w:sz w:val="24"/>
                <w:szCs w:val="24"/>
              </w:rPr>
              <w:t>)</w:t>
            </w:r>
            <w:r w:rsidRPr="00F901EE">
              <w:rPr>
                <w:rFonts w:ascii="Times New Roman" w:hAnsi="Times New Roman"/>
                <w:sz w:val="24"/>
                <w:szCs w:val="24"/>
              </w:rPr>
              <w:t xml:space="preserve"> x </w:t>
            </w:r>
            <w:r w:rsidR="00F901EE" w:rsidRPr="00F901EE">
              <w:rPr>
                <w:rFonts w:ascii="Times New Roman" w:hAnsi="Times New Roman"/>
                <w:sz w:val="24"/>
                <w:szCs w:val="24"/>
              </w:rPr>
              <w:t>(</w:t>
            </w:r>
            <w:r w:rsidRPr="00F901EE">
              <w:rPr>
                <w:rFonts w:ascii="Times New Roman" w:hAnsi="Times New Roman"/>
                <w:sz w:val="24"/>
                <w:szCs w:val="24"/>
              </w:rPr>
              <w:t>d)</w:t>
            </w:r>
          </w:p>
          <w:p w:rsidR="009D5DB0" w:rsidRPr="00F901EE" w:rsidRDefault="009D5DB0">
            <w:pPr>
              <w:jc w:val="center"/>
              <w:rPr>
                <w:rFonts w:ascii="Times New Roman" w:hAnsi="Times New Roman"/>
                <w:sz w:val="24"/>
                <w:szCs w:val="24"/>
              </w:rPr>
            </w:pPr>
          </w:p>
        </w:tc>
        <w:tc>
          <w:tcPr>
            <w:tcW w:w="1363" w:type="dxa"/>
            <w:tcBorders>
              <w:top w:val="nil"/>
              <w:left w:val="single" w:sz="6" w:space="0" w:color="auto"/>
              <w:bottom w:val="double" w:sz="6" w:space="0" w:color="auto"/>
              <w:right w:val="single" w:sz="6" w:space="0" w:color="auto"/>
            </w:tcBorders>
          </w:tcPr>
          <w:p w:rsidR="009D5DB0" w:rsidRPr="00F901EE" w:rsidRDefault="009D5DB0">
            <w:pPr>
              <w:jc w:val="center"/>
              <w:rPr>
                <w:rFonts w:ascii="Times New Roman" w:hAnsi="Times New Roman"/>
                <w:sz w:val="24"/>
                <w:szCs w:val="24"/>
              </w:rPr>
            </w:pPr>
            <w:r w:rsidRPr="00F901EE">
              <w:rPr>
                <w:rFonts w:ascii="Times New Roman" w:hAnsi="Times New Roman"/>
                <w:sz w:val="24"/>
                <w:szCs w:val="24"/>
              </w:rPr>
              <w:t xml:space="preserve">Taux de change </w:t>
            </w:r>
            <w:r w:rsidR="00F901EE">
              <w:rPr>
                <w:rFonts w:ascii="Times New Roman" w:hAnsi="Times New Roman"/>
                <w:sz w:val="24"/>
                <w:szCs w:val="24"/>
              </w:rPr>
              <w:t>utilisé par le soumission</w:t>
            </w:r>
            <w:r w:rsidRPr="00F901EE">
              <w:rPr>
                <w:rFonts w:ascii="Times New Roman" w:hAnsi="Times New Roman"/>
                <w:sz w:val="24"/>
                <w:szCs w:val="24"/>
              </w:rPr>
              <w:t>naire</w:t>
            </w:r>
          </w:p>
          <w:p w:rsidR="00F901EE" w:rsidRPr="00F901EE" w:rsidRDefault="00F901EE">
            <w:pPr>
              <w:jc w:val="center"/>
              <w:rPr>
                <w:rFonts w:ascii="Times New Roman" w:hAnsi="Times New Roman"/>
                <w:sz w:val="24"/>
                <w:szCs w:val="24"/>
              </w:rPr>
            </w:pPr>
            <w:r w:rsidRPr="00F901EE">
              <w:rPr>
                <w:rFonts w:ascii="Times New Roman" w:hAnsi="Times New Roman"/>
                <w:sz w:val="24"/>
                <w:szCs w:val="24"/>
              </w:rPr>
              <w:t>(f)</w:t>
            </w:r>
          </w:p>
        </w:tc>
        <w:tc>
          <w:tcPr>
            <w:tcW w:w="1484" w:type="dxa"/>
            <w:tcBorders>
              <w:top w:val="nil"/>
              <w:left w:val="single" w:sz="6" w:space="0" w:color="auto"/>
              <w:bottom w:val="double" w:sz="6" w:space="0" w:color="auto"/>
              <w:right w:val="single" w:sz="6" w:space="0" w:color="auto"/>
            </w:tcBorders>
          </w:tcPr>
          <w:p w:rsidR="009D5DB0" w:rsidRPr="00F901EE" w:rsidRDefault="009D5DB0">
            <w:pPr>
              <w:jc w:val="center"/>
              <w:rPr>
                <w:rFonts w:ascii="Times New Roman" w:hAnsi="Times New Roman"/>
                <w:sz w:val="24"/>
                <w:szCs w:val="24"/>
              </w:rPr>
            </w:pPr>
            <w:r w:rsidRPr="00F901EE">
              <w:rPr>
                <w:rFonts w:ascii="Times New Roman" w:hAnsi="Times New Roman"/>
                <w:sz w:val="24"/>
                <w:szCs w:val="24"/>
              </w:rPr>
              <w:t>Montant en  monnaie utilisée pour les paiements</w:t>
            </w:r>
          </w:p>
          <w:p w:rsidR="009D5DB0" w:rsidRPr="00F901EE" w:rsidRDefault="00F901EE">
            <w:pPr>
              <w:jc w:val="center"/>
              <w:rPr>
                <w:rFonts w:ascii="Times New Roman" w:hAnsi="Times New Roman"/>
                <w:sz w:val="24"/>
                <w:szCs w:val="24"/>
              </w:rPr>
            </w:pPr>
            <w:r>
              <w:rPr>
                <w:rFonts w:ascii="Times New Roman" w:hAnsi="Times New Roman"/>
                <w:sz w:val="24"/>
                <w:szCs w:val="24"/>
              </w:rPr>
              <w:t xml:space="preserve">(g) = </w:t>
            </w:r>
            <w:r w:rsidR="009D5DB0" w:rsidRPr="00F901EE">
              <w:rPr>
                <w:rFonts w:ascii="Times New Roman" w:hAnsi="Times New Roman"/>
                <w:sz w:val="24"/>
                <w:szCs w:val="24"/>
              </w:rPr>
              <w:t>(e</w:t>
            </w:r>
            <w:r>
              <w:rPr>
                <w:rFonts w:ascii="Times New Roman" w:hAnsi="Times New Roman"/>
                <w:sz w:val="24"/>
                <w:szCs w:val="24"/>
              </w:rPr>
              <w:t>)</w:t>
            </w:r>
            <w:r w:rsidR="009D5DB0" w:rsidRPr="00F901EE">
              <w:rPr>
                <w:rFonts w:ascii="Times New Roman" w:hAnsi="Times New Roman"/>
                <w:sz w:val="24"/>
                <w:szCs w:val="24"/>
              </w:rPr>
              <w:t xml:space="preserve"> x </w:t>
            </w:r>
            <w:r>
              <w:rPr>
                <w:rFonts w:ascii="Times New Roman" w:hAnsi="Times New Roman"/>
                <w:sz w:val="24"/>
                <w:szCs w:val="24"/>
              </w:rPr>
              <w:t>(</w:t>
            </w:r>
            <w:r w:rsidR="009D5DB0" w:rsidRPr="00F901EE">
              <w:rPr>
                <w:rFonts w:ascii="Times New Roman" w:hAnsi="Times New Roman"/>
                <w:sz w:val="24"/>
                <w:szCs w:val="24"/>
              </w:rPr>
              <w:t>f)</w:t>
            </w:r>
          </w:p>
        </w:tc>
        <w:tc>
          <w:tcPr>
            <w:tcW w:w="1285" w:type="dxa"/>
            <w:tcBorders>
              <w:top w:val="nil"/>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F901EE">
              <w:rPr>
                <w:rFonts w:ascii="Times New Roman" w:hAnsi="Times New Roman"/>
                <w:sz w:val="24"/>
                <w:szCs w:val="24"/>
              </w:rPr>
              <w:t>Taux de c</w:t>
            </w:r>
            <w:r w:rsidR="00F901EE">
              <w:rPr>
                <w:rFonts w:ascii="Times New Roman" w:hAnsi="Times New Roman"/>
                <w:sz w:val="24"/>
                <w:szCs w:val="24"/>
              </w:rPr>
              <w:t>hange utilisé pour l'évaluation</w:t>
            </w:r>
          </w:p>
          <w:p w:rsidR="00F901EE" w:rsidRPr="00F901EE" w:rsidRDefault="00F901EE">
            <w:pPr>
              <w:jc w:val="center"/>
              <w:rPr>
                <w:rFonts w:ascii="Times New Roman" w:hAnsi="Times New Roman"/>
                <w:sz w:val="24"/>
                <w:szCs w:val="24"/>
              </w:rPr>
            </w:pPr>
            <w:r>
              <w:rPr>
                <w:rFonts w:ascii="Times New Roman" w:hAnsi="Times New Roman"/>
                <w:sz w:val="24"/>
                <w:szCs w:val="24"/>
              </w:rPr>
              <w:t>(h)</w:t>
            </w:r>
          </w:p>
        </w:tc>
        <w:tc>
          <w:tcPr>
            <w:tcW w:w="1200" w:type="dxa"/>
            <w:tcBorders>
              <w:top w:val="double" w:sz="6" w:space="0" w:color="auto"/>
              <w:left w:val="single" w:sz="6" w:space="0" w:color="auto"/>
              <w:bottom w:val="double" w:sz="6" w:space="0" w:color="auto"/>
              <w:right w:val="nil"/>
            </w:tcBorders>
          </w:tcPr>
          <w:p w:rsidR="009D5DB0" w:rsidRPr="00F901EE" w:rsidRDefault="009D5DB0">
            <w:pPr>
              <w:jc w:val="right"/>
              <w:rPr>
                <w:rFonts w:ascii="Times New Roman" w:hAnsi="Times New Roman"/>
                <w:sz w:val="24"/>
                <w:szCs w:val="24"/>
                <w:u w:val="single"/>
              </w:rPr>
            </w:pPr>
          </w:p>
          <w:p w:rsidR="009D5DB0" w:rsidRPr="00F901EE" w:rsidRDefault="009D5DB0">
            <w:pPr>
              <w:jc w:val="center"/>
              <w:rPr>
                <w:rFonts w:ascii="Times New Roman" w:hAnsi="Times New Roman"/>
                <w:sz w:val="24"/>
                <w:szCs w:val="24"/>
              </w:rPr>
            </w:pPr>
            <w:r w:rsidRPr="00F901EE">
              <w:rPr>
                <w:rFonts w:ascii="Times New Roman" w:hAnsi="Times New Roman"/>
                <w:sz w:val="24"/>
                <w:szCs w:val="24"/>
              </w:rPr>
              <w:t>Prix de l'offre</w:t>
            </w:r>
          </w:p>
          <w:p w:rsidR="00F901EE" w:rsidRDefault="00F901EE">
            <w:pPr>
              <w:jc w:val="center"/>
              <w:rPr>
                <w:rFonts w:ascii="Times New Roman" w:hAnsi="Times New Roman"/>
                <w:sz w:val="24"/>
                <w:szCs w:val="24"/>
              </w:rPr>
            </w:pPr>
          </w:p>
          <w:p w:rsidR="009D5DB0" w:rsidRPr="00F901EE" w:rsidRDefault="00F901EE">
            <w:pPr>
              <w:jc w:val="center"/>
              <w:rPr>
                <w:rFonts w:ascii="Times New Roman" w:hAnsi="Times New Roman"/>
                <w:sz w:val="20"/>
              </w:rPr>
            </w:pPr>
            <w:r w:rsidRPr="00F901EE">
              <w:rPr>
                <w:rFonts w:ascii="Times New Roman" w:hAnsi="Times New Roman"/>
                <w:sz w:val="20"/>
              </w:rPr>
              <w:t xml:space="preserve">(i) = </w:t>
            </w:r>
            <w:r w:rsidR="009D5DB0" w:rsidRPr="00F901EE">
              <w:rPr>
                <w:rFonts w:ascii="Times New Roman" w:hAnsi="Times New Roman"/>
                <w:sz w:val="20"/>
              </w:rPr>
              <w:t>(g</w:t>
            </w:r>
            <w:r w:rsidRPr="00F901EE">
              <w:rPr>
                <w:rFonts w:ascii="Times New Roman" w:hAnsi="Times New Roman"/>
                <w:sz w:val="20"/>
              </w:rPr>
              <w:t>)</w:t>
            </w:r>
            <w:r w:rsidR="009D5DB0" w:rsidRPr="00F901EE">
              <w:rPr>
                <w:rFonts w:ascii="Times New Roman" w:hAnsi="Times New Roman"/>
                <w:sz w:val="20"/>
              </w:rPr>
              <w:t xml:space="preserve"> x </w:t>
            </w:r>
            <w:r w:rsidRPr="00F901EE">
              <w:rPr>
                <w:rFonts w:ascii="Times New Roman" w:hAnsi="Times New Roman"/>
                <w:sz w:val="20"/>
              </w:rPr>
              <w:t>(</w:t>
            </w:r>
            <w:r w:rsidR="009D5DB0" w:rsidRPr="00F901EE">
              <w:rPr>
                <w:rFonts w:ascii="Times New Roman" w:hAnsi="Times New Roman"/>
                <w:sz w:val="20"/>
              </w:rPr>
              <w:t>h)</w:t>
            </w:r>
          </w:p>
        </w:tc>
        <w:tc>
          <w:tcPr>
            <w:tcW w:w="1025" w:type="dxa"/>
            <w:tcBorders>
              <w:top w:val="double" w:sz="6" w:space="0" w:color="auto"/>
              <w:left w:val="double" w:sz="6" w:space="0" w:color="auto"/>
              <w:bottom w:val="double" w:sz="6" w:space="0" w:color="auto"/>
              <w:right w:val="double" w:sz="6" w:space="0" w:color="auto"/>
            </w:tcBorders>
          </w:tcPr>
          <w:p w:rsidR="009D5DB0" w:rsidRPr="00F901EE" w:rsidRDefault="009D5DB0">
            <w:pPr>
              <w:rPr>
                <w:rFonts w:ascii="Times New Roman" w:hAnsi="Times New Roman"/>
                <w:sz w:val="24"/>
                <w:szCs w:val="24"/>
                <w:u w:val="single"/>
              </w:rPr>
            </w:pPr>
          </w:p>
          <w:p w:rsidR="009D5DB0" w:rsidRDefault="00F901EE">
            <w:pPr>
              <w:jc w:val="center"/>
              <w:rPr>
                <w:rFonts w:ascii="Times New Roman" w:hAnsi="Times New Roman"/>
                <w:sz w:val="24"/>
                <w:szCs w:val="24"/>
              </w:rPr>
            </w:pPr>
            <w:r>
              <w:rPr>
                <w:rFonts w:ascii="Times New Roman" w:hAnsi="Times New Roman"/>
                <w:sz w:val="24"/>
                <w:szCs w:val="24"/>
              </w:rPr>
              <w:t>Total</w:t>
            </w:r>
          </w:p>
          <w:p w:rsidR="00F901EE" w:rsidRDefault="00F901EE">
            <w:pPr>
              <w:jc w:val="center"/>
              <w:rPr>
                <w:rFonts w:ascii="Times New Roman" w:hAnsi="Times New Roman"/>
                <w:sz w:val="24"/>
                <w:szCs w:val="24"/>
              </w:rPr>
            </w:pPr>
          </w:p>
          <w:p w:rsidR="00F901EE" w:rsidRDefault="00F901EE">
            <w:pPr>
              <w:jc w:val="center"/>
              <w:rPr>
                <w:rFonts w:ascii="Times New Roman" w:hAnsi="Times New Roman"/>
                <w:sz w:val="24"/>
                <w:szCs w:val="24"/>
              </w:rPr>
            </w:pPr>
          </w:p>
          <w:p w:rsidR="00F901EE" w:rsidRPr="00F901EE" w:rsidRDefault="00F901EE">
            <w:pPr>
              <w:jc w:val="center"/>
              <w:rPr>
                <w:rFonts w:ascii="Times New Roman" w:hAnsi="Times New Roman"/>
                <w:sz w:val="24"/>
                <w:szCs w:val="24"/>
              </w:rPr>
            </w:pPr>
            <w:r>
              <w:rPr>
                <w:rFonts w:ascii="Times New Roman" w:hAnsi="Times New Roman"/>
                <w:sz w:val="24"/>
                <w:szCs w:val="24"/>
              </w:rPr>
              <w:t>(j)</w:t>
            </w:r>
          </w:p>
        </w:tc>
      </w:tr>
      <w:tr w:rsidR="009D5DB0">
        <w:tc>
          <w:tcPr>
            <w:tcW w:w="1818" w:type="dxa"/>
            <w:tcBorders>
              <w:top w:val="nil"/>
              <w:left w:val="doub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p w:rsidR="009D5DB0" w:rsidRPr="00F901EE" w:rsidRDefault="009D5DB0">
            <w:pPr>
              <w:jc w:val="center"/>
              <w:rPr>
                <w:rFonts w:ascii="Times New Roman" w:hAnsi="Times New Roman"/>
                <w:sz w:val="24"/>
                <w:szCs w:val="24"/>
              </w:rPr>
            </w:pPr>
          </w:p>
          <w:p w:rsidR="009D5DB0" w:rsidRPr="00F901EE" w:rsidRDefault="009D5DB0">
            <w:pPr>
              <w:jc w:val="center"/>
              <w:rPr>
                <w:rFonts w:ascii="Times New Roman" w:hAnsi="Times New Roman"/>
                <w:sz w:val="24"/>
                <w:szCs w:val="24"/>
              </w:rPr>
            </w:pPr>
          </w:p>
        </w:tc>
        <w:tc>
          <w:tcPr>
            <w:tcW w:w="1686"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509"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775"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53"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363"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84"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85"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00" w:type="dxa"/>
            <w:tcBorders>
              <w:top w:val="nil"/>
              <w:left w:val="single" w:sz="6" w:space="0" w:color="auto"/>
              <w:bottom w:val="single" w:sz="6" w:space="0" w:color="auto"/>
              <w:right w:val="nil"/>
            </w:tcBorders>
          </w:tcPr>
          <w:p w:rsidR="009D5DB0" w:rsidRPr="00F901EE" w:rsidRDefault="009D5DB0">
            <w:pPr>
              <w:jc w:val="center"/>
              <w:rPr>
                <w:rFonts w:ascii="Times New Roman" w:hAnsi="Times New Roman"/>
                <w:sz w:val="24"/>
                <w:szCs w:val="24"/>
              </w:rPr>
            </w:pPr>
          </w:p>
        </w:tc>
        <w:tc>
          <w:tcPr>
            <w:tcW w:w="1025" w:type="dxa"/>
            <w:tcBorders>
              <w:top w:val="nil"/>
              <w:left w:val="double" w:sz="6" w:space="0" w:color="auto"/>
              <w:bottom w:val="single" w:sz="6" w:space="0" w:color="auto"/>
              <w:right w:val="double" w:sz="6" w:space="0" w:color="auto"/>
            </w:tcBorders>
          </w:tcPr>
          <w:p w:rsidR="009D5DB0" w:rsidRPr="00F901EE" w:rsidRDefault="009D5DB0">
            <w:pPr>
              <w:jc w:val="center"/>
              <w:rPr>
                <w:rFonts w:ascii="Times New Roman" w:hAnsi="Times New Roman"/>
                <w:sz w:val="24"/>
                <w:szCs w:val="24"/>
              </w:rPr>
            </w:pPr>
          </w:p>
        </w:tc>
      </w:tr>
      <w:tr w:rsidR="009D5DB0">
        <w:tc>
          <w:tcPr>
            <w:tcW w:w="181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4"/>
                <w:szCs w:val="24"/>
              </w:rPr>
            </w:pPr>
          </w:p>
          <w:p w:rsidR="002A4AD1" w:rsidRDefault="002A4AD1">
            <w:pPr>
              <w:jc w:val="center"/>
              <w:rPr>
                <w:rFonts w:ascii="Times New Roman" w:hAnsi="Times New Roman"/>
                <w:sz w:val="24"/>
                <w:szCs w:val="24"/>
              </w:rPr>
            </w:pPr>
          </w:p>
          <w:p w:rsidR="002A4AD1" w:rsidRPr="00F901EE" w:rsidRDefault="002A4AD1">
            <w:pPr>
              <w:jc w:val="center"/>
              <w:rPr>
                <w:rFonts w:ascii="Times New Roman" w:hAnsi="Times New Roman"/>
                <w:sz w:val="24"/>
                <w:szCs w:val="24"/>
              </w:rPr>
            </w:pPr>
          </w:p>
        </w:tc>
        <w:tc>
          <w:tcPr>
            <w:tcW w:w="1686"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509"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775"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53"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363"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84"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85" w:type="dxa"/>
            <w:tcBorders>
              <w:top w:val="nil"/>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00" w:type="dxa"/>
            <w:tcBorders>
              <w:top w:val="nil"/>
              <w:left w:val="single" w:sz="6" w:space="0" w:color="auto"/>
              <w:bottom w:val="single" w:sz="6" w:space="0" w:color="auto"/>
              <w:right w:val="nil"/>
            </w:tcBorders>
          </w:tcPr>
          <w:p w:rsidR="009D5DB0" w:rsidRPr="00F901EE" w:rsidRDefault="009D5DB0">
            <w:pPr>
              <w:jc w:val="center"/>
              <w:rPr>
                <w:rFonts w:ascii="Times New Roman" w:hAnsi="Times New Roman"/>
                <w:sz w:val="24"/>
                <w:szCs w:val="24"/>
              </w:rPr>
            </w:pPr>
          </w:p>
        </w:tc>
        <w:tc>
          <w:tcPr>
            <w:tcW w:w="1025" w:type="dxa"/>
            <w:tcBorders>
              <w:top w:val="nil"/>
              <w:left w:val="double" w:sz="6" w:space="0" w:color="auto"/>
              <w:bottom w:val="single" w:sz="6" w:space="0" w:color="auto"/>
              <w:right w:val="double" w:sz="6" w:space="0" w:color="auto"/>
            </w:tcBorders>
          </w:tcPr>
          <w:p w:rsidR="009D5DB0" w:rsidRPr="00F901EE" w:rsidRDefault="009D5DB0" w:rsidP="002A4AD1">
            <w:pPr>
              <w:jc w:val="center"/>
              <w:rPr>
                <w:rFonts w:ascii="Times New Roman" w:hAnsi="Times New Roman"/>
                <w:sz w:val="24"/>
                <w:szCs w:val="24"/>
              </w:rPr>
            </w:pPr>
          </w:p>
        </w:tc>
      </w:tr>
      <w:tr w:rsidR="009D5DB0">
        <w:tc>
          <w:tcPr>
            <w:tcW w:w="1818" w:type="dxa"/>
            <w:tcBorders>
              <w:top w:val="single" w:sz="6" w:space="0" w:color="auto"/>
              <w:left w:val="double" w:sz="6" w:space="0" w:color="auto"/>
              <w:bottom w:val="nil"/>
              <w:right w:val="single" w:sz="6" w:space="0" w:color="auto"/>
            </w:tcBorders>
          </w:tcPr>
          <w:p w:rsidR="009D5DB0" w:rsidRPr="00F901EE" w:rsidRDefault="009D5DB0">
            <w:pPr>
              <w:jc w:val="center"/>
              <w:rPr>
                <w:rFonts w:ascii="Times New Roman" w:hAnsi="Times New Roman"/>
                <w:sz w:val="24"/>
                <w:szCs w:val="24"/>
              </w:rPr>
            </w:pPr>
          </w:p>
          <w:p w:rsidR="009D5DB0" w:rsidRPr="00F901EE" w:rsidRDefault="009D5DB0">
            <w:pPr>
              <w:jc w:val="center"/>
              <w:rPr>
                <w:rFonts w:ascii="Times New Roman" w:hAnsi="Times New Roman"/>
                <w:sz w:val="24"/>
                <w:szCs w:val="24"/>
              </w:rPr>
            </w:pPr>
          </w:p>
          <w:p w:rsidR="009D5DB0" w:rsidRPr="00F901EE" w:rsidRDefault="009D5DB0">
            <w:pPr>
              <w:jc w:val="center"/>
              <w:rPr>
                <w:rFonts w:ascii="Times New Roman" w:hAnsi="Times New Roman"/>
                <w:sz w:val="24"/>
                <w:szCs w:val="24"/>
              </w:rPr>
            </w:pPr>
          </w:p>
        </w:tc>
        <w:tc>
          <w:tcPr>
            <w:tcW w:w="1686"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509"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775"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453"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363"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484"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285" w:type="dxa"/>
            <w:tcBorders>
              <w:top w:val="single" w:sz="6" w:space="0" w:color="auto"/>
              <w:left w:val="single" w:sz="6" w:space="0" w:color="auto"/>
              <w:bottom w:val="nil"/>
              <w:right w:val="single" w:sz="6" w:space="0" w:color="auto"/>
            </w:tcBorders>
          </w:tcPr>
          <w:p w:rsidR="009D5DB0" w:rsidRPr="00F901EE" w:rsidRDefault="009D5DB0">
            <w:pPr>
              <w:jc w:val="center"/>
              <w:rPr>
                <w:rFonts w:ascii="Times New Roman" w:hAnsi="Times New Roman"/>
                <w:sz w:val="24"/>
                <w:szCs w:val="24"/>
              </w:rPr>
            </w:pPr>
          </w:p>
        </w:tc>
        <w:tc>
          <w:tcPr>
            <w:tcW w:w="1200" w:type="dxa"/>
            <w:tcBorders>
              <w:top w:val="single" w:sz="6" w:space="0" w:color="auto"/>
              <w:left w:val="single" w:sz="6" w:space="0" w:color="auto"/>
              <w:bottom w:val="nil"/>
              <w:right w:val="nil"/>
            </w:tcBorders>
          </w:tcPr>
          <w:p w:rsidR="009D5DB0" w:rsidRPr="00F901EE" w:rsidRDefault="009D5DB0">
            <w:pPr>
              <w:jc w:val="center"/>
              <w:rPr>
                <w:rFonts w:ascii="Times New Roman" w:hAnsi="Times New Roman"/>
                <w:sz w:val="24"/>
                <w:szCs w:val="24"/>
              </w:rPr>
            </w:pPr>
          </w:p>
        </w:tc>
        <w:tc>
          <w:tcPr>
            <w:tcW w:w="1025" w:type="dxa"/>
            <w:tcBorders>
              <w:top w:val="single" w:sz="6" w:space="0" w:color="auto"/>
              <w:left w:val="double" w:sz="6" w:space="0" w:color="auto"/>
              <w:bottom w:val="nil"/>
              <w:right w:val="double" w:sz="6" w:space="0" w:color="auto"/>
            </w:tcBorders>
          </w:tcPr>
          <w:p w:rsidR="009D5DB0" w:rsidRPr="00F901EE" w:rsidRDefault="009D5DB0">
            <w:pPr>
              <w:jc w:val="center"/>
              <w:rPr>
                <w:rFonts w:ascii="Times New Roman" w:hAnsi="Times New Roman"/>
                <w:sz w:val="24"/>
                <w:szCs w:val="24"/>
              </w:rPr>
            </w:pPr>
          </w:p>
        </w:tc>
      </w:tr>
      <w:tr w:rsidR="009D5DB0">
        <w:tc>
          <w:tcPr>
            <w:tcW w:w="1818" w:type="dxa"/>
            <w:tcBorders>
              <w:top w:val="single" w:sz="6" w:space="0" w:color="auto"/>
              <w:left w:val="double" w:sz="6" w:space="0" w:color="auto"/>
              <w:bottom w:val="single" w:sz="6" w:space="0" w:color="auto"/>
              <w:right w:val="single" w:sz="6" w:space="0" w:color="auto"/>
            </w:tcBorders>
          </w:tcPr>
          <w:p w:rsidR="009D5DB0" w:rsidRDefault="00F901EE">
            <w:pPr>
              <w:jc w:val="center"/>
              <w:rPr>
                <w:rFonts w:ascii="Times New Roman" w:hAnsi="Times New Roman"/>
                <w:sz w:val="24"/>
                <w:szCs w:val="24"/>
              </w:rPr>
            </w:pPr>
            <w:r>
              <w:rPr>
                <w:rFonts w:ascii="Times New Roman" w:hAnsi="Times New Roman"/>
                <w:sz w:val="24"/>
                <w:szCs w:val="24"/>
              </w:rPr>
              <w:t xml:space="preserve">etc. </w:t>
            </w:r>
          </w:p>
          <w:p w:rsidR="002A4AD1" w:rsidRDefault="002A4AD1">
            <w:pPr>
              <w:jc w:val="center"/>
              <w:rPr>
                <w:rFonts w:ascii="Times New Roman" w:hAnsi="Times New Roman"/>
                <w:sz w:val="24"/>
                <w:szCs w:val="24"/>
              </w:rPr>
            </w:pPr>
          </w:p>
          <w:p w:rsidR="00F901EE" w:rsidRPr="00F901EE" w:rsidRDefault="00F901EE">
            <w:pPr>
              <w:jc w:val="center"/>
              <w:rPr>
                <w:rFonts w:ascii="Times New Roman" w:hAnsi="Times New Roman"/>
                <w:sz w:val="24"/>
                <w:szCs w:val="24"/>
              </w:rPr>
            </w:pPr>
          </w:p>
        </w:tc>
        <w:tc>
          <w:tcPr>
            <w:tcW w:w="1686"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53"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363"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484"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85" w:type="dxa"/>
            <w:tcBorders>
              <w:top w:val="single" w:sz="6" w:space="0" w:color="auto"/>
              <w:left w:val="single" w:sz="6" w:space="0" w:color="auto"/>
              <w:bottom w:val="single" w:sz="6" w:space="0" w:color="auto"/>
              <w:right w:val="single" w:sz="6" w:space="0" w:color="auto"/>
            </w:tcBorders>
          </w:tcPr>
          <w:p w:rsidR="009D5DB0" w:rsidRPr="00F901EE" w:rsidRDefault="009D5DB0">
            <w:pPr>
              <w:jc w:val="center"/>
              <w:rPr>
                <w:rFonts w:ascii="Times New Roman" w:hAnsi="Times New Roman"/>
                <w:sz w:val="24"/>
                <w:szCs w:val="24"/>
              </w:rPr>
            </w:pPr>
          </w:p>
        </w:tc>
        <w:tc>
          <w:tcPr>
            <w:tcW w:w="1200" w:type="dxa"/>
            <w:tcBorders>
              <w:top w:val="single" w:sz="6" w:space="0" w:color="auto"/>
              <w:left w:val="single" w:sz="6" w:space="0" w:color="auto"/>
              <w:bottom w:val="single" w:sz="6" w:space="0" w:color="auto"/>
              <w:right w:val="nil"/>
            </w:tcBorders>
          </w:tcPr>
          <w:p w:rsidR="009D5DB0" w:rsidRPr="00F901EE" w:rsidRDefault="009D5DB0">
            <w:pPr>
              <w:jc w:val="center"/>
              <w:rPr>
                <w:rFonts w:ascii="Times New Roman" w:hAnsi="Times New Roman"/>
                <w:sz w:val="24"/>
                <w:szCs w:val="24"/>
              </w:rPr>
            </w:pPr>
          </w:p>
        </w:tc>
        <w:tc>
          <w:tcPr>
            <w:tcW w:w="1025" w:type="dxa"/>
            <w:tcBorders>
              <w:top w:val="single" w:sz="6" w:space="0" w:color="auto"/>
              <w:left w:val="double" w:sz="6" w:space="0" w:color="auto"/>
              <w:bottom w:val="single" w:sz="6" w:space="0" w:color="auto"/>
              <w:right w:val="double" w:sz="6" w:space="0" w:color="auto"/>
            </w:tcBorders>
          </w:tcPr>
          <w:p w:rsidR="009D5DB0" w:rsidRPr="00F901EE" w:rsidRDefault="009D5DB0" w:rsidP="002A4AD1">
            <w:pPr>
              <w:jc w:val="center"/>
              <w:rPr>
                <w:rFonts w:ascii="Times New Roman" w:hAnsi="Times New Roman"/>
                <w:sz w:val="24"/>
                <w:szCs w:val="24"/>
              </w:rPr>
            </w:pPr>
          </w:p>
        </w:tc>
      </w:tr>
    </w:tbl>
    <w:p w:rsidR="009D5DB0" w:rsidRDefault="009D5DB0">
      <w:pPr>
        <w:rPr>
          <w:rFonts w:ascii="Times New Roman" w:hAnsi="Times New Roman"/>
          <w:b/>
          <w:sz w:val="24"/>
        </w:rPr>
      </w:pPr>
    </w:p>
    <w:p w:rsidR="009D5DB0" w:rsidRDefault="009D5DB0">
      <w:pPr>
        <w:rPr>
          <w:rFonts w:ascii="Times New Roman" w:hAnsi="Times New Roman"/>
          <w:sz w:val="20"/>
        </w:rPr>
        <w:sectPr w:rsidR="009D5DB0">
          <w:footnotePr>
            <w:numRestart w:val="eachSect"/>
          </w:footnotePr>
          <w:pgSz w:w="15840" w:h="12240" w:orient="landscape"/>
          <w:pgMar w:top="864" w:right="864" w:bottom="1440" w:left="864" w:header="720" w:footer="720" w:gutter="0"/>
          <w:cols w:space="720"/>
          <w:noEndnote/>
        </w:sectPr>
      </w:pPr>
      <w:r>
        <w:rPr>
          <w:rFonts w:ascii="Times New Roman" w:hAnsi="Times New Roman"/>
          <w:sz w:val="20"/>
        </w:rPr>
        <w:t>.</w:t>
      </w:r>
    </w:p>
    <w:p w:rsidR="009D5DB0" w:rsidRDefault="009D5DB0">
      <w:pPr>
        <w:jc w:val="center"/>
        <w:rPr>
          <w:rFonts w:ascii="Times New Roman" w:hAnsi="Times New Roman"/>
          <w:b/>
          <w:sz w:val="24"/>
        </w:rPr>
      </w:pPr>
    </w:p>
    <w:p w:rsidR="009D5DB0" w:rsidRDefault="00F901EE">
      <w:pPr>
        <w:jc w:val="center"/>
        <w:rPr>
          <w:rFonts w:ascii="Times New Roman" w:hAnsi="Times New Roman"/>
          <w:b/>
        </w:rPr>
      </w:pPr>
      <w:bookmarkStart w:id="16" w:name="_Toc3622461"/>
      <w:r w:rsidRPr="000A4BD9">
        <w:rPr>
          <w:rStyle w:val="Style3Char"/>
        </w:rPr>
        <w:t>Tableau 10</w:t>
      </w:r>
      <w:r w:rsidR="009D5DB0" w:rsidRPr="000A4BD9">
        <w:rPr>
          <w:rStyle w:val="Style3Char"/>
        </w:rPr>
        <w:t>: Ajouts pour omissions, ajustements et variations mineures</w:t>
      </w:r>
      <w:bookmarkEnd w:id="16"/>
      <w:r w:rsidR="009D5DB0" w:rsidRPr="00F901EE">
        <w:rPr>
          <w:rFonts w:ascii="Times New Roman" w:hAnsi="Times New Roman"/>
          <w:b/>
          <w:sz w:val="28"/>
          <w:szCs w:val="28"/>
        </w:rPr>
        <w:t xml:space="preserve"> </w:t>
      </w:r>
      <w:r w:rsidR="009D5DB0">
        <w:rPr>
          <w:rFonts w:ascii="Times New Roman" w:hAnsi="Times New Roman"/>
          <w:b/>
        </w:rPr>
        <w:t>(valorisation monétaire)</w:t>
      </w:r>
    </w:p>
    <w:p w:rsidR="009D5DB0" w:rsidRPr="007A74B0" w:rsidRDefault="009D5DB0">
      <w:pPr>
        <w:jc w:val="center"/>
        <w:rPr>
          <w:rFonts w:ascii="Times New Roman" w:hAnsi="Times New Roman"/>
          <w:sz w:val="24"/>
          <w:szCs w:val="24"/>
        </w:rPr>
      </w:pPr>
      <w:r w:rsidRPr="007A74B0">
        <w:rPr>
          <w:rFonts w:ascii="Times New Roman" w:hAnsi="Times New Roman"/>
          <w:sz w:val="24"/>
          <w:szCs w:val="24"/>
        </w:rPr>
        <w:t>Monnaie retenue pour l'évaluation : __________________</w:t>
      </w:r>
    </w:p>
    <w:p w:rsidR="009D5DB0" w:rsidRPr="007A74B0" w:rsidRDefault="009D5DB0">
      <w:pPr>
        <w:rPr>
          <w:rFonts w:ascii="Times New Roman" w:hAnsi="Times New Roman"/>
          <w:sz w:val="24"/>
          <w:szCs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96"/>
        <w:gridCol w:w="2412"/>
        <w:gridCol w:w="1791"/>
        <w:gridCol w:w="2259"/>
        <w:gridCol w:w="2610"/>
        <w:gridCol w:w="3330"/>
      </w:tblGrid>
      <w:tr w:rsidR="009D5DB0">
        <w:tc>
          <w:tcPr>
            <w:tcW w:w="2196" w:type="dxa"/>
            <w:tcBorders>
              <w:top w:val="double" w:sz="6" w:space="0" w:color="auto"/>
              <w:left w:val="double" w:sz="6" w:space="0" w:color="auto"/>
              <w:bottom w:val="double" w:sz="6" w:space="0" w:color="auto"/>
              <w:right w:val="single" w:sz="6" w:space="0" w:color="auto"/>
            </w:tcBorders>
          </w:tcPr>
          <w:p w:rsidR="009D5DB0" w:rsidRDefault="009D5DB0">
            <w:pPr>
              <w:jc w:val="center"/>
              <w:rPr>
                <w:rFonts w:ascii="Times New Roman" w:hAnsi="Times New Roman"/>
                <w:sz w:val="24"/>
                <w:szCs w:val="24"/>
              </w:rPr>
            </w:pPr>
            <w:r w:rsidRPr="007A74B0">
              <w:rPr>
                <w:rFonts w:ascii="Times New Roman" w:hAnsi="Times New Roman"/>
                <w:sz w:val="24"/>
                <w:szCs w:val="24"/>
              </w:rPr>
              <w:t>Soumissionnaire</w:t>
            </w:r>
          </w:p>
          <w:p w:rsidR="007A74B0" w:rsidRDefault="007A74B0">
            <w:pPr>
              <w:jc w:val="center"/>
              <w:rPr>
                <w:rFonts w:ascii="Times New Roman" w:hAnsi="Times New Roman"/>
                <w:sz w:val="24"/>
                <w:szCs w:val="24"/>
              </w:rPr>
            </w:pPr>
          </w:p>
          <w:p w:rsidR="009D5DB0" w:rsidRPr="007A74B0" w:rsidRDefault="007A74B0" w:rsidP="007A74B0">
            <w:pPr>
              <w:jc w:val="center"/>
              <w:rPr>
                <w:rFonts w:ascii="Times New Roman" w:hAnsi="Times New Roman"/>
                <w:sz w:val="24"/>
                <w:szCs w:val="24"/>
              </w:rPr>
            </w:pPr>
            <w:r>
              <w:rPr>
                <w:rFonts w:ascii="Times New Roman" w:hAnsi="Times New Roman"/>
                <w:sz w:val="24"/>
                <w:szCs w:val="24"/>
              </w:rPr>
              <w:t>(a)</w:t>
            </w:r>
          </w:p>
        </w:tc>
        <w:tc>
          <w:tcPr>
            <w:tcW w:w="2412" w:type="dxa"/>
            <w:tcBorders>
              <w:top w:val="double" w:sz="6" w:space="0" w:color="auto"/>
              <w:left w:val="single" w:sz="6" w:space="0" w:color="auto"/>
              <w:bottom w:val="double" w:sz="6" w:space="0" w:color="auto"/>
              <w:right w:val="single" w:sz="6" w:space="0" w:color="auto"/>
            </w:tcBorders>
          </w:tcPr>
          <w:p w:rsidR="009D5DB0" w:rsidRDefault="009D5DB0" w:rsidP="007A74B0">
            <w:pPr>
              <w:jc w:val="center"/>
              <w:rPr>
                <w:rFonts w:ascii="Times New Roman" w:hAnsi="Times New Roman"/>
                <w:sz w:val="24"/>
                <w:szCs w:val="24"/>
                <w:vertAlign w:val="superscript"/>
              </w:rPr>
            </w:pPr>
            <w:r w:rsidRPr="007A74B0">
              <w:rPr>
                <w:rFonts w:ascii="Times New Roman" w:hAnsi="Times New Roman"/>
                <w:sz w:val="24"/>
                <w:szCs w:val="24"/>
              </w:rPr>
              <w:t>Prix de l'offre corrigé/rabais inclus </w:t>
            </w:r>
            <w:r w:rsidRPr="007A74B0">
              <w:rPr>
                <w:rFonts w:ascii="Times New Roman" w:hAnsi="Times New Roman"/>
                <w:sz w:val="24"/>
                <w:szCs w:val="24"/>
                <w:vertAlign w:val="superscript"/>
              </w:rPr>
              <w:t>1</w:t>
            </w:r>
          </w:p>
          <w:p w:rsidR="009D5DB0" w:rsidRPr="007A74B0" w:rsidRDefault="007A74B0" w:rsidP="007A74B0">
            <w:pPr>
              <w:jc w:val="center"/>
              <w:rPr>
                <w:rFonts w:ascii="Times New Roman" w:hAnsi="Times New Roman"/>
                <w:sz w:val="24"/>
                <w:szCs w:val="24"/>
              </w:rPr>
            </w:pPr>
            <w:r w:rsidRPr="007A74B0">
              <w:rPr>
                <w:rFonts w:ascii="Times New Roman" w:hAnsi="Times New Roman"/>
                <w:sz w:val="24"/>
                <w:szCs w:val="24"/>
              </w:rPr>
              <w:t>(b)</w:t>
            </w:r>
          </w:p>
        </w:tc>
        <w:tc>
          <w:tcPr>
            <w:tcW w:w="1791"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vertAlign w:val="superscript"/>
              </w:rPr>
            </w:pPr>
            <w:r w:rsidRPr="007A74B0">
              <w:rPr>
                <w:rFonts w:ascii="Times New Roman" w:hAnsi="Times New Roman"/>
                <w:sz w:val="24"/>
                <w:szCs w:val="24"/>
              </w:rPr>
              <w:t xml:space="preserve">Ajouts </w:t>
            </w:r>
            <w:r w:rsidRPr="007A74B0">
              <w:rPr>
                <w:rFonts w:ascii="Times New Roman" w:hAnsi="Times New Roman"/>
                <w:sz w:val="24"/>
                <w:szCs w:val="24"/>
                <w:vertAlign w:val="superscript"/>
              </w:rPr>
              <w:t>2</w:t>
            </w:r>
          </w:p>
          <w:p w:rsidR="007A74B0" w:rsidRPr="007A74B0" w:rsidRDefault="007A74B0">
            <w:pPr>
              <w:jc w:val="center"/>
              <w:rPr>
                <w:rFonts w:ascii="Times New Roman" w:hAnsi="Times New Roman"/>
                <w:sz w:val="24"/>
                <w:szCs w:val="24"/>
              </w:rPr>
            </w:pPr>
            <w:r w:rsidRPr="007A74B0">
              <w:rPr>
                <w:rFonts w:ascii="Times New Roman" w:hAnsi="Times New Roman"/>
                <w:sz w:val="24"/>
                <w:szCs w:val="24"/>
              </w:rPr>
              <w:t>(c)</w:t>
            </w:r>
          </w:p>
        </w:tc>
        <w:tc>
          <w:tcPr>
            <w:tcW w:w="2259" w:type="dxa"/>
            <w:tcBorders>
              <w:top w:val="double" w:sz="6" w:space="0" w:color="auto"/>
              <w:left w:val="single" w:sz="6" w:space="0" w:color="auto"/>
              <w:bottom w:val="double" w:sz="6" w:space="0" w:color="auto"/>
              <w:right w:val="single" w:sz="6" w:space="0" w:color="auto"/>
            </w:tcBorders>
          </w:tcPr>
          <w:p w:rsidR="009D5DB0" w:rsidRDefault="009D5DB0">
            <w:pPr>
              <w:jc w:val="center"/>
              <w:rPr>
                <w:rFonts w:ascii="Times New Roman" w:hAnsi="Times New Roman"/>
                <w:sz w:val="24"/>
                <w:szCs w:val="24"/>
                <w:vertAlign w:val="superscript"/>
              </w:rPr>
            </w:pPr>
            <w:r w:rsidRPr="007A74B0">
              <w:rPr>
                <w:rFonts w:ascii="Times New Roman" w:hAnsi="Times New Roman"/>
                <w:sz w:val="24"/>
                <w:szCs w:val="24"/>
              </w:rPr>
              <w:t>Ajustements</w:t>
            </w:r>
            <w:r w:rsidRPr="007A74B0">
              <w:rPr>
                <w:rFonts w:ascii="Times New Roman" w:hAnsi="Times New Roman"/>
                <w:sz w:val="24"/>
                <w:szCs w:val="24"/>
                <w:vertAlign w:val="superscript"/>
              </w:rPr>
              <w:t>2</w:t>
            </w:r>
          </w:p>
          <w:p w:rsidR="007A74B0" w:rsidRDefault="007A74B0">
            <w:pPr>
              <w:jc w:val="center"/>
              <w:rPr>
                <w:rFonts w:ascii="Times New Roman" w:hAnsi="Times New Roman"/>
                <w:sz w:val="24"/>
                <w:szCs w:val="24"/>
                <w:vertAlign w:val="superscript"/>
              </w:rPr>
            </w:pPr>
          </w:p>
          <w:p w:rsidR="007A74B0" w:rsidRPr="007A74B0" w:rsidRDefault="007A74B0">
            <w:pPr>
              <w:jc w:val="center"/>
              <w:rPr>
                <w:rFonts w:ascii="Times New Roman" w:hAnsi="Times New Roman"/>
                <w:sz w:val="24"/>
                <w:szCs w:val="24"/>
              </w:rPr>
            </w:pPr>
            <w:r w:rsidRPr="007A74B0">
              <w:rPr>
                <w:rFonts w:ascii="Times New Roman" w:hAnsi="Times New Roman"/>
                <w:sz w:val="24"/>
                <w:szCs w:val="24"/>
              </w:rPr>
              <w:t>(d)</w:t>
            </w:r>
          </w:p>
        </w:tc>
        <w:tc>
          <w:tcPr>
            <w:tcW w:w="2610" w:type="dxa"/>
            <w:tcBorders>
              <w:top w:val="double" w:sz="6" w:space="0" w:color="auto"/>
              <w:left w:val="single" w:sz="6" w:space="0" w:color="auto"/>
              <w:bottom w:val="double" w:sz="6" w:space="0" w:color="auto"/>
              <w:right w:val="nil"/>
            </w:tcBorders>
          </w:tcPr>
          <w:p w:rsidR="009D5DB0" w:rsidRDefault="009D5DB0" w:rsidP="007A74B0">
            <w:pPr>
              <w:jc w:val="center"/>
              <w:rPr>
                <w:rFonts w:ascii="Times New Roman" w:hAnsi="Times New Roman"/>
                <w:sz w:val="24"/>
                <w:szCs w:val="24"/>
                <w:vertAlign w:val="superscript"/>
              </w:rPr>
            </w:pPr>
            <w:r w:rsidRPr="007A74B0">
              <w:rPr>
                <w:rFonts w:ascii="Times New Roman" w:hAnsi="Times New Roman"/>
                <w:sz w:val="24"/>
                <w:szCs w:val="24"/>
              </w:rPr>
              <w:t>Variations mineures </w:t>
            </w:r>
            <w:r w:rsidRPr="007A74B0">
              <w:rPr>
                <w:rFonts w:ascii="Times New Roman" w:hAnsi="Times New Roman"/>
                <w:sz w:val="24"/>
                <w:szCs w:val="24"/>
                <w:vertAlign w:val="superscript"/>
              </w:rPr>
              <w:t>2</w:t>
            </w:r>
          </w:p>
          <w:p w:rsidR="007A74B0" w:rsidRDefault="007A74B0" w:rsidP="007A74B0">
            <w:pPr>
              <w:jc w:val="center"/>
              <w:rPr>
                <w:rFonts w:ascii="Times New Roman" w:hAnsi="Times New Roman"/>
                <w:sz w:val="24"/>
                <w:szCs w:val="24"/>
                <w:vertAlign w:val="superscript"/>
              </w:rPr>
            </w:pPr>
          </w:p>
          <w:p w:rsidR="007A74B0" w:rsidRPr="007A74B0" w:rsidRDefault="007A74B0" w:rsidP="007A74B0">
            <w:pPr>
              <w:jc w:val="center"/>
              <w:rPr>
                <w:rFonts w:ascii="Times New Roman" w:hAnsi="Times New Roman"/>
                <w:sz w:val="24"/>
                <w:szCs w:val="24"/>
              </w:rPr>
            </w:pPr>
            <w:r>
              <w:rPr>
                <w:rFonts w:ascii="Times New Roman" w:hAnsi="Times New Roman"/>
                <w:sz w:val="24"/>
                <w:szCs w:val="24"/>
              </w:rPr>
              <w:t>(e)</w:t>
            </w:r>
          </w:p>
        </w:tc>
        <w:tc>
          <w:tcPr>
            <w:tcW w:w="3330" w:type="dxa"/>
            <w:tcBorders>
              <w:top w:val="double" w:sz="6" w:space="0" w:color="auto"/>
              <w:left w:val="double" w:sz="6" w:space="0" w:color="auto"/>
              <w:bottom w:val="double" w:sz="6" w:space="0" w:color="auto"/>
              <w:right w:val="double" w:sz="6" w:space="0" w:color="auto"/>
            </w:tcBorders>
          </w:tcPr>
          <w:p w:rsidR="009D5DB0" w:rsidRPr="007A74B0" w:rsidRDefault="009D5DB0">
            <w:pPr>
              <w:jc w:val="center"/>
              <w:rPr>
                <w:rFonts w:ascii="Times New Roman" w:hAnsi="Times New Roman"/>
                <w:sz w:val="24"/>
                <w:szCs w:val="24"/>
              </w:rPr>
            </w:pPr>
            <w:r w:rsidRPr="007A74B0">
              <w:rPr>
                <w:rFonts w:ascii="Times New Roman" w:hAnsi="Times New Roman"/>
                <w:sz w:val="24"/>
                <w:szCs w:val="24"/>
              </w:rPr>
              <w:t>Prix total</w:t>
            </w:r>
          </w:p>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r w:rsidRPr="007A74B0">
              <w:rPr>
                <w:rFonts w:ascii="Times New Roman" w:hAnsi="Times New Roman"/>
                <w:sz w:val="24"/>
                <w:szCs w:val="24"/>
              </w:rPr>
              <w:t xml:space="preserve">(f) = (b) + (c) </w:t>
            </w:r>
            <w:r w:rsidR="002A4AD1">
              <w:rPr>
                <w:rFonts w:ascii="Times New Roman" w:hAnsi="Times New Roman"/>
                <w:sz w:val="24"/>
                <w:szCs w:val="24"/>
              </w:rPr>
              <w:t xml:space="preserve">+ </w:t>
            </w:r>
            <w:r w:rsidRPr="007A74B0">
              <w:rPr>
                <w:rFonts w:ascii="Times New Roman" w:hAnsi="Times New Roman"/>
                <w:sz w:val="24"/>
                <w:szCs w:val="24"/>
              </w:rPr>
              <w:t>(d) + (e)</w:t>
            </w:r>
          </w:p>
          <w:p w:rsidR="009D5DB0" w:rsidRDefault="009D5DB0">
            <w:pPr>
              <w:jc w:val="center"/>
              <w:rPr>
                <w:rFonts w:ascii="Times New Roman" w:hAnsi="Times New Roman"/>
                <w:sz w:val="20"/>
              </w:rPr>
            </w:pPr>
          </w:p>
        </w:tc>
      </w:tr>
      <w:tr w:rsidR="009D5DB0">
        <w:tc>
          <w:tcPr>
            <w:tcW w:w="2196" w:type="dxa"/>
            <w:tcBorders>
              <w:top w:val="nil"/>
              <w:left w:val="doub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tc>
        <w:tc>
          <w:tcPr>
            <w:tcW w:w="2412" w:type="dxa"/>
            <w:tcBorders>
              <w:top w:val="nil"/>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1791" w:type="dxa"/>
            <w:tcBorders>
              <w:top w:val="nil"/>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2259" w:type="dxa"/>
            <w:tcBorders>
              <w:top w:val="nil"/>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2610" w:type="dxa"/>
            <w:tcBorders>
              <w:top w:val="nil"/>
              <w:left w:val="single" w:sz="6" w:space="0" w:color="auto"/>
              <w:bottom w:val="single" w:sz="6" w:space="0" w:color="auto"/>
              <w:right w:val="nil"/>
            </w:tcBorders>
          </w:tcPr>
          <w:p w:rsidR="009D5DB0" w:rsidRPr="007A74B0" w:rsidRDefault="009D5DB0">
            <w:pPr>
              <w:jc w:val="center"/>
              <w:rPr>
                <w:rFonts w:ascii="Times New Roman" w:hAnsi="Times New Roman"/>
                <w:sz w:val="24"/>
                <w:szCs w:val="24"/>
              </w:rPr>
            </w:pPr>
          </w:p>
        </w:tc>
        <w:tc>
          <w:tcPr>
            <w:tcW w:w="3330" w:type="dxa"/>
            <w:tcBorders>
              <w:top w:val="nil"/>
              <w:left w:val="double" w:sz="6" w:space="0" w:color="auto"/>
              <w:bottom w:val="single" w:sz="6" w:space="0" w:color="auto"/>
              <w:right w:val="double" w:sz="6" w:space="0" w:color="auto"/>
            </w:tcBorders>
          </w:tcPr>
          <w:p w:rsidR="009D5DB0" w:rsidRPr="007A74B0" w:rsidRDefault="009D5DB0">
            <w:pPr>
              <w:jc w:val="center"/>
              <w:rPr>
                <w:rFonts w:ascii="Times New Roman" w:hAnsi="Times New Roman"/>
                <w:sz w:val="24"/>
                <w:szCs w:val="24"/>
              </w:rPr>
            </w:pPr>
          </w:p>
        </w:tc>
      </w:tr>
      <w:tr w:rsidR="009D5DB0">
        <w:tc>
          <w:tcPr>
            <w:tcW w:w="2196" w:type="dxa"/>
            <w:tcBorders>
              <w:top w:val="single" w:sz="6" w:space="0" w:color="auto"/>
              <w:left w:val="doub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tc>
        <w:tc>
          <w:tcPr>
            <w:tcW w:w="2412" w:type="dxa"/>
            <w:tcBorders>
              <w:top w:val="single" w:sz="6" w:space="0" w:color="auto"/>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1791" w:type="dxa"/>
            <w:tcBorders>
              <w:top w:val="single" w:sz="6" w:space="0" w:color="auto"/>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2259" w:type="dxa"/>
            <w:tcBorders>
              <w:top w:val="single" w:sz="6" w:space="0" w:color="auto"/>
              <w:left w:val="single" w:sz="6" w:space="0" w:color="auto"/>
              <w:bottom w:val="single" w:sz="6" w:space="0" w:color="auto"/>
              <w:right w:val="single" w:sz="6" w:space="0" w:color="auto"/>
            </w:tcBorders>
          </w:tcPr>
          <w:p w:rsidR="009D5DB0" w:rsidRPr="007A74B0" w:rsidRDefault="009D5DB0">
            <w:pPr>
              <w:jc w:val="center"/>
              <w:rPr>
                <w:rFonts w:ascii="Times New Roman" w:hAnsi="Times New Roman"/>
                <w:sz w:val="24"/>
                <w:szCs w:val="24"/>
              </w:rPr>
            </w:pPr>
          </w:p>
        </w:tc>
        <w:tc>
          <w:tcPr>
            <w:tcW w:w="2610" w:type="dxa"/>
            <w:tcBorders>
              <w:top w:val="single" w:sz="6" w:space="0" w:color="auto"/>
              <w:left w:val="single" w:sz="6" w:space="0" w:color="auto"/>
              <w:bottom w:val="single" w:sz="6" w:space="0" w:color="auto"/>
              <w:right w:val="nil"/>
            </w:tcBorders>
          </w:tcPr>
          <w:p w:rsidR="009D5DB0" w:rsidRPr="007A74B0" w:rsidRDefault="009D5DB0">
            <w:pPr>
              <w:jc w:val="center"/>
              <w:rPr>
                <w:rFonts w:ascii="Times New Roman" w:hAnsi="Times New Roman"/>
                <w:sz w:val="24"/>
                <w:szCs w:val="24"/>
              </w:rPr>
            </w:pPr>
          </w:p>
        </w:tc>
        <w:tc>
          <w:tcPr>
            <w:tcW w:w="3330" w:type="dxa"/>
            <w:tcBorders>
              <w:top w:val="single" w:sz="6" w:space="0" w:color="auto"/>
              <w:left w:val="double" w:sz="6" w:space="0" w:color="auto"/>
              <w:bottom w:val="single" w:sz="6" w:space="0" w:color="auto"/>
              <w:right w:val="double" w:sz="6" w:space="0" w:color="auto"/>
            </w:tcBorders>
          </w:tcPr>
          <w:p w:rsidR="009D5DB0" w:rsidRPr="007A74B0" w:rsidRDefault="009D5DB0">
            <w:pPr>
              <w:jc w:val="center"/>
              <w:rPr>
                <w:rFonts w:ascii="Times New Roman" w:hAnsi="Times New Roman"/>
                <w:sz w:val="24"/>
                <w:szCs w:val="24"/>
              </w:rPr>
            </w:pPr>
          </w:p>
        </w:tc>
      </w:tr>
      <w:tr w:rsidR="009D5DB0">
        <w:tc>
          <w:tcPr>
            <w:tcW w:w="2196" w:type="dxa"/>
            <w:tcBorders>
              <w:top w:val="single" w:sz="6" w:space="0" w:color="auto"/>
              <w:left w:val="double" w:sz="6" w:space="0" w:color="auto"/>
              <w:bottom w:val="nil"/>
              <w:right w:val="single" w:sz="6" w:space="0" w:color="auto"/>
            </w:tcBorders>
          </w:tcPr>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p w:rsidR="009D5DB0" w:rsidRPr="007A74B0" w:rsidRDefault="009D5DB0">
            <w:pPr>
              <w:jc w:val="center"/>
              <w:rPr>
                <w:rFonts w:ascii="Times New Roman" w:hAnsi="Times New Roman"/>
                <w:sz w:val="24"/>
                <w:szCs w:val="24"/>
              </w:rPr>
            </w:pPr>
          </w:p>
        </w:tc>
        <w:tc>
          <w:tcPr>
            <w:tcW w:w="2412" w:type="dxa"/>
            <w:tcBorders>
              <w:top w:val="single" w:sz="6" w:space="0" w:color="auto"/>
              <w:left w:val="single" w:sz="6" w:space="0" w:color="auto"/>
              <w:bottom w:val="nil"/>
              <w:right w:val="single" w:sz="6" w:space="0" w:color="auto"/>
            </w:tcBorders>
          </w:tcPr>
          <w:p w:rsidR="009D5DB0" w:rsidRPr="007A74B0" w:rsidRDefault="009D5DB0">
            <w:pPr>
              <w:jc w:val="center"/>
              <w:rPr>
                <w:rFonts w:ascii="Times New Roman" w:hAnsi="Times New Roman"/>
                <w:sz w:val="24"/>
                <w:szCs w:val="24"/>
              </w:rPr>
            </w:pPr>
          </w:p>
        </w:tc>
        <w:tc>
          <w:tcPr>
            <w:tcW w:w="1791" w:type="dxa"/>
            <w:tcBorders>
              <w:top w:val="single" w:sz="6" w:space="0" w:color="auto"/>
              <w:left w:val="single" w:sz="6" w:space="0" w:color="auto"/>
              <w:bottom w:val="nil"/>
              <w:right w:val="single" w:sz="6" w:space="0" w:color="auto"/>
            </w:tcBorders>
          </w:tcPr>
          <w:p w:rsidR="009D5DB0" w:rsidRPr="007A74B0" w:rsidRDefault="009D5DB0">
            <w:pPr>
              <w:jc w:val="center"/>
              <w:rPr>
                <w:rFonts w:ascii="Times New Roman" w:hAnsi="Times New Roman"/>
                <w:sz w:val="24"/>
                <w:szCs w:val="24"/>
              </w:rPr>
            </w:pPr>
          </w:p>
        </w:tc>
        <w:tc>
          <w:tcPr>
            <w:tcW w:w="2259" w:type="dxa"/>
            <w:tcBorders>
              <w:top w:val="single" w:sz="6" w:space="0" w:color="auto"/>
              <w:left w:val="single" w:sz="6" w:space="0" w:color="auto"/>
              <w:bottom w:val="nil"/>
              <w:right w:val="single" w:sz="6" w:space="0" w:color="auto"/>
            </w:tcBorders>
          </w:tcPr>
          <w:p w:rsidR="009D5DB0" w:rsidRPr="007A74B0" w:rsidRDefault="009D5DB0">
            <w:pPr>
              <w:jc w:val="center"/>
              <w:rPr>
                <w:rFonts w:ascii="Times New Roman" w:hAnsi="Times New Roman"/>
                <w:sz w:val="24"/>
                <w:szCs w:val="24"/>
              </w:rPr>
            </w:pPr>
          </w:p>
        </w:tc>
        <w:tc>
          <w:tcPr>
            <w:tcW w:w="2610" w:type="dxa"/>
            <w:tcBorders>
              <w:top w:val="single" w:sz="6" w:space="0" w:color="auto"/>
              <w:left w:val="single" w:sz="6" w:space="0" w:color="auto"/>
              <w:bottom w:val="nil"/>
              <w:right w:val="nil"/>
            </w:tcBorders>
          </w:tcPr>
          <w:p w:rsidR="009D5DB0" w:rsidRPr="007A74B0" w:rsidRDefault="009D5DB0">
            <w:pPr>
              <w:jc w:val="center"/>
              <w:rPr>
                <w:rFonts w:ascii="Times New Roman" w:hAnsi="Times New Roman"/>
                <w:sz w:val="24"/>
                <w:szCs w:val="24"/>
              </w:rPr>
            </w:pPr>
          </w:p>
        </w:tc>
        <w:tc>
          <w:tcPr>
            <w:tcW w:w="3330" w:type="dxa"/>
            <w:tcBorders>
              <w:top w:val="single" w:sz="6" w:space="0" w:color="auto"/>
              <w:left w:val="double" w:sz="6" w:space="0" w:color="auto"/>
              <w:bottom w:val="nil"/>
              <w:right w:val="double" w:sz="6" w:space="0" w:color="auto"/>
            </w:tcBorders>
          </w:tcPr>
          <w:p w:rsidR="009D5DB0" w:rsidRPr="007A74B0" w:rsidRDefault="009D5DB0">
            <w:pPr>
              <w:jc w:val="center"/>
              <w:rPr>
                <w:rFonts w:ascii="Times New Roman" w:hAnsi="Times New Roman"/>
                <w:sz w:val="24"/>
                <w:szCs w:val="24"/>
              </w:rPr>
            </w:pPr>
          </w:p>
        </w:tc>
      </w:tr>
      <w:tr w:rsidR="009D5DB0">
        <w:tc>
          <w:tcPr>
            <w:tcW w:w="2196" w:type="dxa"/>
            <w:tcBorders>
              <w:top w:val="single" w:sz="6" w:space="0" w:color="auto"/>
              <w:left w:val="double" w:sz="6" w:space="0" w:color="auto"/>
              <w:bottom w:val="double" w:sz="6" w:space="0" w:color="auto"/>
              <w:right w:val="single" w:sz="6" w:space="0" w:color="auto"/>
            </w:tcBorders>
          </w:tcPr>
          <w:p w:rsidR="009D5DB0" w:rsidRDefault="007A74B0">
            <w:pPr>
              <w:jc w:val="center"/>
              <w:rPr>
                <w:rFonts w:ascii="Times New Roman" w:hAnsi="Times New Roman"/>
                <w:sz w:val="24"/>
                <w:szCs w:val="24"/>
              </w:rPr>
            </w:pPr>
            <w:r>
              <w:rPr>
                <w:rFonts w:ascii="Times New Roman" w:hAnsi="Times New Roman"/>
                <w:sz w:val="24"/>
                <w:szCs w:val="24"/>
              </w:rPr>
              <w:t>etc.</w:t>
            </w:r>
          </w:p>
          <w:p w:rsidR="007A74B0" w:rsidRDefault="007A74B0">
            <w:pPr>
              <w:jc w:val="center"/>
              <w:rPr>
                <w:rFonts w:ascii="Times New Roman" w:hAnsi="Times New Roman"/>
                <w:sz w:val="24"/>
                <w:szCs w:val="24"/>
              </w:rPr>
            </w:pPr>
          </w:p>
          <w:p w:rsidR="007A74B0" w:rsidRPr="007A74B0" w:rsidRDefault="007A74B0">
            <w:pPr>
              <w:jc w:val="center"/>
              <w:rPr>
                <w:rFonts w:ascii="Times New Roman" w:hAnsi="Times New Roman"/>
                <w:sz w:val="24"/>
                <w:szCs w:val="24"/>
              </w:rPr>
            </w:pPr>
          </w:p>
        </w:tc>
        <w:tc>
          <w:tcPr>
            <w:tcW w:w="2412" w:type="dxa"/>
            <w:tcBorders>
              <w:top w:val="single" w:sz="6" w:space="0" w:color="auto"/>
              <w:left w:val="single" w:sz="6" w:space="0" w:color="auto"/>
              <w:bottom w:val="double" w:sz="6" w:space="0" w:color="auto"/>
              <w:right w:val="single" w:sz="6" w:space="0" w:color="auto"/>
            </w:tcBorders>
          </w:tcPr>
          <w:p w:rsidR="009D5DB0" w:rsidRPr="007A74B0" w:rsidRDefault="009D5DB0">
            <w:pPr>
              <w:jc w:val="center"/>
              <w:rPr>
                <w:rFonts w:ascii="Times New Roman" w:hAnsi="Times New Roman"/>
                <w:sz w:val="24"/>
                <w:szCs w:val="24"/>
              </w:rPr>
            </w:pPr>
          </w:p>
        </w:tc>
        <w:tc>
          <w:tcPr>
            <w:tcW w:w="1791" w:type="dxa"/>
            <w:tcBorders>
              <w:top w:val="single" w:sz="6" w:space="0" w:color="auto"/>
              <w:left w:val="single" w:sz="6" w:space="0" w:color="auto"/>
              <w:bottom w:val="double" w:sz="6" w:space="0" w:color="auto"/>
              <w:right w:val="single" w:sz="6" w:space="0" w:color="auto"/>
            </w:tcBorders>
          </w:tcPr>
          <w:p w:rsidR="009D5DB0" w:rsidRPr="007A74B0" w:rsidRDefault="009D5DB0">
            <w:pPr>
              <w:jc w:val="center"/>
              <w:rPr>
                <w:rFonts w:ascii="Times New Roman" w:hAnsi="Times New Roman"/>
                <w:sz w:val="24"/>
                <w:szCs w:val="24"/>
              </w:rPr>
            </w:pPr>
          </w:p>
        </w:tc>
        <w:tc>
          <w:tcPr>
            <w:tcW w:w="2259" w:type="dxa"/>
            <w:tcBorders>
              <w:top w:val="single" w:sz="6" w:space="0" w:color="auto"/>
              <w:left w:val="single" w:sz="6" w:space="0" w:color="auto"/>
              <w:bottom w:val="double" w:sz="6" w:space="0" w:color="auto"/>
              <w:right w:val="single" w:sz="6" w:space="0" w:color="auto"/>
            </w:tcBorders>
          </w:tcPr>
          <w:p w:rsidR="009D5DB0" w:rsidRPr="007A74B0" w:rsidRDefault="009D5DB0">
            <w:pPr>
              <w:jc w:val="center"/>
              <w:rPr>
                <w:rFonts w:ascii="Times New Roman" w:hAnsi="Times New Roman"/>
                <w:sz w:val="24"/>
                <w:szCs w:val="24"/>
              </w:rPr>
            </w:pPr>
          </w:p>
        </w:tc>
        <w:tc>
          <w:tcPr>
            <w:tcW w:w="2610" w:type="dxa"/>
            <w:tcBorders>
              <w:top w:val="single" w:sz="6" w:space="0" w:color="auto"/>
              <w:left w:val="single" w:sz="6" w:space="0" w:color="auto"/>
              <w:bottom w:val="double" w:sz="6" w:space="0" w:color="auto"/>
              <w:right w:val="nil"/>
            </w:tcBorders>
          </w:tcPr>
          <w:p w:rsidR="009D5DB0" w:rsidRPr="007A74B0" w:rsidRDefault="009D5DB0">
            <w:pPr>
              <w:jc w:val="center"/>
              <w:rPr>
                <w:rFonts w:ascii="Times New Roman" w:hAnsi="Times New Roman"/>
                <w:sz w:val="24"/>
                <w:szCs w:val="24"/>
              </w:rPr>
            </w:pPr>
          </w:p>
        </w:tc>
        <w:tc>
          <w:tcPr>
            <w:tcW w:w="3330" w:type="dxa"/>
            <w:tcBorders>
              <w:top w:val="single" w:sz="6" w:space="0" w:color="auto"/>
              <w:left w:val="double" w:sz="6" w:space="0" w:color="auto"/>
              <w:bottom w:val="double" w:sz="6" w:space="0" w:color="auto"/>
              <w:right w:val="double" w:sz="6" w:space="0" w:color="auto"/>
            </w:tcBorders>
          </w:tcPr>
          <w:p w:rsidR="009D5DB0" w:rsidRPr="007A74B0" w:rsidRDefault="009D5DB0">
            <w:pPr>
              <w:jc w:val="center"/>
              <w:rPr>
                <w:rFonts w:ascii="Times New Roman" w:hAnsi="Times New Roman"/>
                <w:sz w:val="24"/>
                <w:szCs w:val="24"/>
              </w:rPr>
            </w:pPr>
          </w:p>
        </w:tc>
      </w:tr>
    </w:tbl>
    <w:p w:rsidR="009D5DB0" w:rsidRPr="002A4AD1" w:rsidRDefault="002A4AD1">
      <w:pPr>
        <w:rPr>
          <w:rFonts w:ascii="Times New Roman" w:hAnsi="Times New Roman"/>
          <w:b/>
          <w:sz w:val="20"/>
        </w:rPr>
      </w:pPr>
      <w:r w:rsidRPr="002A4AD1">
        <w:rPr>
          <w:rFonts w:ascii="Times New Roman" w:hAnsi="Times New Roman"/>
          <w:b/>
          <w:sz w:val="20"/>
        </w:rPr>
        <w:t>Notes :</w:t>
      </w:r>
    </w:p>
    <w:p w:rsidR="009D5DB0" w:rsidRDefault="009D5DB0">
      <w:pPr>
        <w:jc w:val="both"/>
        <w:rPr>
          <w:rFonts w:ascii="Times New Roman" w:hAnsi="Times New Roman"/>
          <w:sz w:val="20"/>
        </w:rPr>
      </w:pPr>
      <w:r>
        <w:rPr>
          <w:rFonts w:ascii="Times New Roman" w:hAnsi="Times New Roman"/>
          <w:sz w:val="20"/>
        </w:rPr>
        <w:t>1.  Les informations portées dans la col</w:t>
      </w:r>
      <w:r w:rsidR="007A74B0">
        <w:rPr>
          <w:rFonts w:ascii="Times New Roman" w:hAnsi="Times New Roman"/>
          <w:sz w:val="20"/>
        </w:rPr>
        <w:t>onne b proviennent de la colonne f du Tableau 8 ou de la colonne j</w:t>
      </w:r>
      <w:r>
        <w:rPr>
          <w:rFonts w:ascii="Times New Roman" w:hAnsi="Times New Roman"/>
          <w:sz w:val="20"/>
        </w:rPr>
        <w:t xml:space="preserve"> du Tableau </w:t>
      </w:r>
      <w:r w:rsidR="007A74B0">
        <w:rPr>
          <w:rFonts w:ascii="Times New Roman" w:hAnsi="Times New Roman"/>
          <w:sz w:val="20"/>
        </w:rPr>
        <w:t>9</w:t>
      </w:r>
      <w:r>
        <w:rPr>
          <w:rFonts w:ascii="Times New Roman" w:hAnsi="Times New Roman"/>
          <w:sz w:val="20"/>
        </w:rPr>
        <w:t>.</w:t>
      </w:r>
    </w:p>
    <w:p w:rsidR="007D0A61" w:rsidRDefault="009D5DB0">
      <w:pPr>
        <w:rPr>
          <w:rFonts w:ascii="Times New Roman" w:hAnsi="Times New Roman"/>
          <w:sz w:val="20"/>
        </w:rPr>
      </w:pPr>
      <w:r>
        <w:rPr>
          <w:rFonts w:ascii="Times New Roman" w:hAnsi="Times New Roman"/>
          <w:sz w:val="20"/>
        </w:rPr>
        <w:t xml:space="preserve">2.  Toute mention portée dans les colonnes </w:t>
      </w:r>
      <w:r w:rsidR="007A74B0">
        <w:rPr>
          <w:rFonts w:ascii="Times New Roman" w:hAnsi="Times New Roman"/>
          <w:sz w:val="20"/>
        </w:rPr>
        <w:t>c, d ou e</w:t>
      </w:r>
      <w:r>
        <w:rPr>
          <w:rFonts w:ascii="Times New Roman" w:hAnsi="Times New Roman"/>
          <w:sz w:val="20"/>
        </w:rPr>
        <w:t xml:space="preserve"> doit être expliquée de façon détaillée, et être accompagnée des calculs correspondants.  Se reporter </w:t>
      </w:r>
      <w:r w:rsidR="007A74B0">
        <w:rPr>
          <w:rFonts w:ascii="Times New Roman" w:hAnsi="Times New Roman"/>
          <w:sz w:val="20"/>
        </w:rPr>
        <w:t xml:space="preserve">respectivement </w:t>
      </w:r>
      <w:r>
        <w:rPr>
          <w:rFonts w:ascii="Times New Roman" w:hAnsi="Times New Roman"/>
          <w:sz w:val="20"/>
        </w:rPr>
        <w:t>aux par. 6</w:t>
      </w:r>
      <w:r w:rsidR="007A74B0">
        <w:rPr>
          <w:rFonts w:ascii="Times New Roman" w:hAnsi="Times New Roman"/>
          <w:sz w:val="20"/>
        </w:rPr>
        <w:t>(e), 6(f) et 6(g)</w:t>
      </w:r>
      <w:r>
        <w:rPr>
          <w:rFonts w:ascii="Times New Roman" w:hAnsi="Times New Roman"/>
          <w:sz w:val="20"/>
        </w:rPr>
        <w:t xml:space="preserve"> de l'Annexe I.</w:t>
      </w:r>
    </w:p>
    <w:p w:rsidR="007D0A61" w:rsidRDefault="007D0A61">
      <w:pPr>
        <w:overflowPunct/>
        <w:autoSpaceDE/>
        <w:autoSpaceDN/>
        <w:adjustRightInd/>
        <w:textAlignment w:val="auto"/>
        <w:rPr>
          <w:rFonts w:ascii="Times New Roman" w:hAnsi="Times New Roman"/>
          <w:sz w:val="20"/>
        </w:rPr>
      </w:pPr>
      <w:r>
        <w:rPr>
          <w:rFonts w:ascii="Times New Roman" w:hAnsi="Times New Roman"/>
          <w:sz w:val="20"/>
        </w:rPr>
        <w:br w:type="page"/>
      </w:r>
    </w:p>
    <w:p w:rsidR="007D0A61" w:rsidRPr="00E6201D" w:rsidRDefault="0060118E" w:rsidP="007D0A61">
      <w:pPr>
        <w:spacing w:after="120"/>
        <w:jc w:val="center"/>
        <w:rPr>
          <w:rFonts w:ascii="Times New Roman" w:hAnsi="Times New Roman"/>
          <w:b/>
          <w:sz w:val="32"/>
          <w:szCs w:val="32"/>
          <w:u w:val="single"/>
        </w:rPr>
      </w:pPr>
      <w:bookmarkStart w:id="17" w:name="_Toc3622462"/>
      <w:r>
        <w:rPr>
          <w:rStyle w:val="Style3Char"/>
        </w:rPr>
        <w:lastRenderedPageBreak/>
        <w:t>Tableau</w:t>
      </w:r>
      <w:r w:rsidR="007D0A61" w:rsidRPr="007D0A61">
        <w:rPr>
          <w:rStyle w:val="Style3Char"/>
        </w:rPr>
        <w:t xml:space="preserve"> </w:t>
      </w:r>
      <w:r w:rsidR="00A41B1F">
        <w:rPr>
          <w:rStyle w:val="Style3Char"/>
        </w:rPr>
        <w:t>11</w:t>
      </w:r>
      <w:r w:rsidR="007D0A61" w:rsidRPr="007D0A61">
        <w:rPr>
          <w:rStyle w:val="Style3Char"/>
        </w:rPr>
        <w:t xml:space="preserve">A : Préférence </w:t>
      </w:r>
      <w:r w:rsidR="007D0A61">
        <w:rPr>
          <w:rStyle w:val="Style3Char"/>
        </w:rPr>
        <w:t>en faveur des Pays Membres</w:t>
      </w:r>
      <w:r w:rsidR="007D0A61" w:rsidRPr="007D0A61">
        <w:rPr>
          <w:rStyle w:val="Style3Char"/>
        </w:rPr>
        <w:t xml:space="preserve"> pour les </w:t>
      </w:r>
      <w:r w:rsidR="00661227">
        <w:rPr>
          <w:rStyle w:val="Style3Char"/>
        </w:rPr>
        <w:t>Bien</w:t>
      </w:r>
      <w:r w:rsidR="00661227" w:rsidRPr="007D0A61">
        <w:rPr>
          <w:rStyle w:val="Style3Char"/>
        </w:rPr>
        <w:t>s</w:t>
      </w:r>
      <w:bookmarkEnd w:id="17"/>
    </w:p>
    <w:p w:rsidR="007D0A61" w:rsidRPr="00A41B1F" w:rsidRDefault="007D0A61" w:rsidP="007D0A61">
      <w:pPr>
        <w:jc w:val="center"/>
        <w:rPr>
          <w:rFonts w:ascii="Times New Roman" w:hAnsi="Times New Roman"/>
          <w:sz w:val="24"/>
          <w:szCs w:val="24"/>
        </w:rPr>
      </w:pPr>
      <w:r w:rsidRPr="00A41B1F">
        <w:rPr>
          <w:rFonts w:ascii="Times New Roman" w:hAnsi="Times New Roman"/>
          <w:sz w:val="24"/>
          <w:szCs w:val="24"/>
        </w:rPr>
        <w:t>Monnaie retenue pour l'évaluation : _______________</w:t>
      </w:r>
    </w:p>
    <w:p w:rsidR="007D0A61" w:rsidRPr="00E6201D" w:rsidRDefault="007D0A61" w:rsidP="007D0A61">
      <w:pPr>
        <w:jc w:val="both"/>
        <w:rPr>
          <w:rFonts w:ascii="Times New Roman" w:hAnsi="Times New Roman"/>
          <w:b/>
          <w:sz w:val="24"/>
          <w:szCs w:val="24"/>
        </w:rPr>
      </w:pPr>
    </w:p>
    <w:tbl>
      <w:tblPr>
        <w:tblW w:w="12206" w:type="dxa"/>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368"/>
        <w:gridCol w:w="1710"/>
        <w:gridCol w:w="1350"/>
        <w:gridCol w:w="1724"/>
        <w:gridCol w:w="1606"/>
        <w:gridCol w:w="1440"/>
        <w:gridCol w:w="1449"/>
        <w:gridCol w:w="1559"/>
      </w:tblGrid>
      <w:tr w:rsidR="00CB5BC1" w:rsidRPr="00E6201D" w:rsidTr="00CB5BC1">
        <w:tc>
          <w:tcPr>
            <w:tcW w:w="1368" w:type="dxa"/>
            <w:tcBorders>
              <w:top w:val="double" w:sz="6" w:space="0" w:color="auto"/>
              <w:left w:val="double" w:sz="6" w:space="0" w:color="auto"/>
              <w:bottom w:val="nil"/>
              <w:right w:val="single" w:sz="6" w:space="0" w:color="auto"/>
            </w:tcBorders>
          </w:tcPr>
          <w:p w:rsidR="00CB5BC1" w:rsidRPr="00E6201D" w:rsidRDefault="00CB5BC1" w:rsidP="00C23256">
            <w:pPr>
              <w:jc w:val="center"/>
              <w:rPr>
                <w:rFonts w:ascii="Times New Roman" w:hAnsi="Times New Roman"/>
                <w:sz w:val="24"/>
                <w:szCs w:val="24"/>
              </w:rPr>
            </w:pPr>
            <w:r>
              <w:rPr>
                <w:rFonts w:ascii="Times New Roman" w:hAnsi="Times New Roman"/>
                <w:sz w:val="24"/>
                <w:szCs w:val="24"/>
              </w:rPr>
              <w:t>Soumis</w:t>
            </w:r>
            <w:r w:rsidRPr="00E6201D">
              <w:rPr>
                <w:rFonts w:ascii="Times New Roman" w:hAnsi="Times New Roman"/>
                <w:sz w:val="24"/>
                <w:szCs w:val="24"/>
              </w:rPr>
              <w:t>sionnaire</w:t>
            </w:r>
          </w:p>
          <w:p w:rsidR="00CB5BC1" w:rsidRPr="00E6201D" w:rsidRDefault="00CB5BC1" w:rsidP="00C23256">
            <w:pPr>
              <w:jc w:val="center"/>
              <w:rPr>
                <w:rFonts w:ascii="Times New Roman" w:hAnsi="Times New Roman"/>
                <w:sz w:val="24"/>
                <w:szCs w:val="24"/>
              </w:rPr>
            </w:pPr>
          </w:p>
        </w:tc>
        <w:tc>
          <w:tcPr>
            <w:tcW w:w="1710" w:type="dxa"/>
            <w:tcBorders>
              <w:top w:val="double" w:sz="6" w:space="0" w:color="auto"/>
              <w:left w:val="single" w:sz="6" w:space="0" w:color="auto"/>
              <w:bottom w:val="nil"/>
              <w:right w:val="single" w:sz="6" w:space="0" w:color="auto"/>
            </w:tcBorders>
          </w:tcPr>
          <w:p w:rsidR="00CB5BC1" w:rsidRPr="00E6201D" w:rsidRDefault="00CB5BC1" w:rsidP="00A41B1F">
            <w:pPr>
              <w:jc w:val="center"/>
              <w:rPr>
                <w:rFonts w:ascii="Times New Roman" w:hAnsi="Times New Roman"/>
                <w:sz w:val="24"/>
                <w:szCs w:val="24"/>
              </w:rPr>
            </w:pPr>
            <w:r w:rsidRPr="00E6201D">
              <w:rPr>
                <w:rFonts w:ascii="Times New Roman" w:hAnsi="Times New Roman"/>
                <w:sz w:val="24"/>
                <w:szCs w:val="24"/>
              </w:rPr>
              <w:t xml:space="preserve">Groupe de soumissionnaires bénéficiant d'une préférence </w:t>
            </w:r>
            <w:r>
              <w:rPr>
                <w:rFonts w:ascii="Times New Roman" w:hAnsi="Times New Roman"/>
                <w:sz w:val="24"/>
                <w:szCs w:val="24"/>
              </w:rPr>
              <w:t>en faveur des Pays Membres</w:t>
            </w:r>
            <w:r w:rsidRPr="00E6201D">
              <w:rPr>
                <w:rStyle w:val="FootnoteReference"/>
                <w:sz w:val="24"/>
                <w:szCs w:val="24"/>
              </w:rPr>
              <w:footnoteReference w:id="3"/>
            </w:r>
          </w:p>
        </w:tc>
        <w:tc>
          <w:tcPr>
            <w:tcW w:w="1350" w:type="dxa"/>
            <w:tcBorders>
              <w:top w:val="double" w:sz="6" w:space="0" w:color="auto"/>
              <w:left w:val="single" w:sz="6" w:space="0" w:color="auto"/>
              <w:bottom w:val="nil"/>
              <w:right w:val="single" w:sz="6" w:space="0" w:color="auto"/>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Prix total</w:t>
            </w:r>
            <w:r w:rsidRPr="00E6201D">
              <w:rPr>
                <w:rStyle w:val="FootnoteReference"/>
                <w:sz w:val="24"/>
                <w:szCs w:val="24"/>
              </w:rPr>
              <w:footnoteReference w:id="4"/>
            </w:r>
          </w:p>
        </w:tc>
        <w:tc>
          <w:tcPr>
            <w:tcW w:w="1724" w:type="dxa"/>
            <w:tcBorders>
              <w:top w:val="double" w:sz="6" w:space="0" w:color="auto"/>
              <w:left w:val="single" w:sz="6" w:space="0" w:color="auto"/>
              <w:bottom w:val="nil"/>
              <w:right w:val="single" w:sz="6" w:space="0" w:color="auto"/>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Fournitures ne pouvant bénéficier d'une préférence</w:t>
            </w:r>
            <w:r w:rsidRPr="00E6201D">
              <w:rPr>
                <w:rStyle w:val="FootnoteReference"/>
                <w:sz w:val="24"/>
                <w:szCs w:val="24"/>
              </w:rPr>
              <w:footnoteReference w:id="5"/>
            </w:r>
          </w:p>
        </w:tc>
        <w:tc>
          <w:tcPr>
            <w:tcW w:w="1606" w:type="dxa"/>
            <w:tcBorders>
              <w:top w:val="double" w:sz="6" w:space="0" w:color="auto"/>
              <w:left w:val="single" w:sz="6" w:space="0" w:color="auto"/>
              <w:bottom w:val="nil"/>
              <w:right w:val="single" w:sz="6" w:space="0" w:color="auto"/>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Total révisé</w:t>
            </w:r>
          </w:p>
          <w:p w:rsidR="00CB5BC1" w:rsidRPr="00E6201D" w:rsidRDefault="00CB5BC1" w:rsidP="00C23256">
            <w:pPr>
              <w:jc w:val="center"/>
              <w:rPr>
                <w:rFonts w:ascii="Times New Roman" w:hAnsi="Times New Roman"/>
                <w:sz w:val="24"/>
                <w:szCs w:val="24"/>
              </w:rPr>
            </w:pPr>
          </w:p>
        </w:tc>
        <w:tc>
          <w:tcPr>
            <w:tcW w:w="1440" w:type="dxa"/>
            <w:tcBorders>
              <w:top w:val="double" w:sz="6" w:space="0" w:color="auto"/>
              <w:left w:val="single" w:sz="6" w:space="0" w:color="auto"/>
              <w:bottom w:val="nil"/>
              <w:right w:val="single" w:sz="6" w:space="0" w:color="auto"/>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Marge de</w:t>
            </w:r>
          </w:p>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préférence</w:t>
            </w:r>
          </w:p>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w:t>
            </w:r>
            <w:r w:rsidRPr="00E6201D">
              <w:rPr>
                <w:rStyle w:val="FootnoteReference"/>
                <w:sz w:val="24"/>
                <w:szCs w:val="24"/>
              </w:rPr>
              <w:footnoteReference w:id="6"/>
            </w:r>
          </w:p>
        </w:tc>
        <w:tc>
          <w:tcPr>
            <w:tcW w:w="1449" w:type="dxa"/>
            <w:tcBorders>
              <w:top w:val="double" w:sz="6" w:space="0" w:color="auto"/>
              <w:left w:val="single" w:sz="6" w:space="0" w:color="auto"/>
              <w:bottom w:val="nil"/>
              <w:right w:val="nil"/>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Prix des fournitures bénéficiant d'une marge de préférence</w:t>
            </w:r>
            <w:r w:rsidRPr="00E6201D">
              <w:rPr>
                <w:rStyle w:val="FootnoteReference"/>
                <w:sz w:val="24"/>
                <w:szCs w:val="24"/>
              </w:rPr>
              <w:footnoteReference w:id="7"/>
            </w:r>
          </w:p>
        </w:tc>
        <w:tc>
          <w:tcPr>
            <w:tcW w:w="1559" w:type="dxa"/>
            <w:tcBorders>
              <w:top w:val="double" w:sz="6" w:space="0" w:color="auto"/>
              <w:left w:val="double" w:sz="6" w:space="0" w:color="auto"/>
              <w:bottom w:val="nil"/>
              <w:right w:val="double" w:sz="6" w:space="0" w:color="auto"/>
            </w:tcBorders>
          </w:tcPr>
          <w:p w:rsidR="00CB5BC1" w:rsidRPr="00E6201D" w:rsidRDefault="00CB5BC1" w:rsidP="00C23256">
            <w:pPr>
              <w:jc w:val="center"/>
              <w:rPr>
                <w:rFonts w:ascii="Times New Roman" w:hAnsi="Times New Roman"/>
                <w:sz w:val="24"/>
                <w:szCs w:val="24"/>
              </w:rPr>
            </w:pPr>
            <w:r w:rsidRPr="00E6201D">
              <w:rPr>
                <w:rFonts w:ascii="Times New Roman" w:hAnsi="Times New Roman"/>
                <w:sz w:val="24"/>
                <w:szCs w:val="24"/>
              </w:rPr>
              <w:t>Prix total à comparer</w:t>
            </w:r>
          </w:p>
        </w:tc>
      </w:tr>
      <w:tr w:rsidR="00CB5BC1" w:rsidRPr="00E6201D" w:rsidTr="00CB5BC1">
        <w:tc>
          <w:tcPr>
            <w:tcW w:w="1368" w:type="dxa"/>
            <w:tcBorders>
              <w:top w:val="nil"/>
              <w:left w:val="doub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sidRPr="00E6201D">
              <w:rPr>
                <w:rFonts w:ascii="Times New Roman" w:hAnsi="Times New Roman"/>
                <w:i/>
                <w:sz w:val="24"/>
                <w:szCs w:val="24"/>
              </w:rPr>
              <w:t>(a)</w:t>
            </w:r>
          </w:p>
        </w:tc>
        <w:tc>
          <w:tcPr>
            <w:tcW w:w="1710" w:type="dxa"/>
            <w:tcBorders>
              <w:top w:val="nil"/>
              <w:left w:val="sing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sidRPr="00E6201D">
              <w:rPr>
                <w:rFonts w:ascii="Times New Roman" w:hAnsi="Times New Roman"/>
                <w:i/>
                <w:sz w:val="24"/>
                <w:szCs w:val="24"/>
              </w:rPr>
              <w:t>(b)</w:t>
            </w:r>
          </w:p>
        </w:tc>
        <w:tc>
          <w:tcPr>
            <w:tcW w:w="1350" w:type="dxa"/>
            <w:tcBorders>
              <w:top w:val="nil"/>
              <w:left w:val="sing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sidRPr="00E6201D">
              <w:rPr>
                <w:rFonts w:ascii="Times New Roman" w:hAnsi="Times New Roman"/>
                <w:i/>
                <w:sz w:val="24"/>
                <w:szCs w:val="24"/>
              </w:rPr>
              <w:t>(c)</w:t>
            </w:r>
          </w:p>
        </w:tc>
        <w:tc>
          <w:tcPr>
            <w:tcW w:w="1724" w:type="dxa"/>
            <w:tcBorders>
              <w:top w:val="nil"/>
              <w:left w:val="sing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sidRPr="00E6201D">
              <w:rPr>
                <w:rFonts w:ascii="Times New Roman" w:hAnsi="Times New Roman"/>
                <w:i/>
                <w:sz w:val="24"/>
                <w:szCs w:val="24"/>
              </w:rPr>
              <w:t>(d)</w:t>
            </w:r>
          </w:p>
        </w:tc>
        <w:tc>
          <w:tcPr>
            <w:tcW w:w="1606" w:type="dxa"/>
            <w:tcBorders>
              <w:top w:val="nil"/>
              <w:left w:val="sing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sidRPr="00E6201D">
              <w:rPr>
                <w:rFonts w:ascii="Times New Roman" w:hAnsi="Times New Roman"/>
                <w:i/>
                <w:sz w:val="24"/>
                <w:szCs w:val="24"/>
              </w:rPr>
              <w:t>(e) = (c – d)</w:t>
            </w:r>
          </w:p>
        </w:tc>
        <w:tc>
          <w:tcPr>
            <w:tcW w:w="1440" w:type="dxa"/>
            <w:tcBorders>
              <w:top w:val="nil"/>
              <w:left w:val="single" w:sz="6" w:space="0" w:color="auto"/>
              <w:bottom w:val="double" w:sz="6" w:space="0" w:color="auto"/>
              <w:right w:val="single" w:sz="6" w:space="0" w:color="auto"/>
            </w:tcBorders>
            <w:hideMark/>
          </w:tcPr>
          <w:p w:rsidR="00CB5BC1" w:rsidRPr="00E6201D" w:rsidRDefault="00CB5BC1" w:rsidP="00C23256">
            <w:pPr>
              <w:jc w:val="center"/>
              <w:rPr>
                <w:rFonts w:ascii="Times New Roman" w:hAnsi="Times New Roman"/>
                <w:i/>
                <w:sz w:val="24"/>
                <w:szCs w:val="24"/>
              </w:rPr>
            </w:pPr>
            <w:r>
              <w:rPr>
                <w:rFonts w:ascii="Times New Roman" w:hAnsi="Times New Roman"/>
                <w:i/>
                <w:sz w:val="24"/>
                <w:szCs w:val="24"/>
              </w:rPr>
              <w:t>(f</w:t>
            </w:r>
            <w:r w:rsidRPr="00E6201D">
              <w:rPr>
                <w:rFonts w:ascii="Times New Roman" w:hAnsi="Times New Roman"/>
                <w:i/>
                <w:sz w:val="24"/>
                <w:szCs w:val="24"/>
              </w:rPr>
              <w:t>)</w:t>
            </w:r>
          </w:p>
        </w:tc>
        <w:tc>
          <w:tcPr>
            <w:tcW w:w="1449" w:type="dxa"/>
            <w:tcBorders>
              <w:top w:val="nil"/>
              <w:left w:val="single" w:sz="6" w:space="0" w:color="auto"/>
              <w:bottom w:val="double" w:sz="6" w:space="0" w:color="auto"/>
              <w:right w:val="nil"/>
            </w:tcBorders>
            <w:hideMark/>
          </w:tcPr>
          <w:p w:rsidR="00CB5BC1" w:rsidRPr="00E6201D" w:rsidRDefault="00CB5BC1" w:rsidP="00C23256">
            <w:pPr>
              <w:jc w:val="center"/>
              <w:rPr>
                <w:rFonts w:ascii="Times New Roman" w:hAnsi="Times New Roman"/>
                <w:i/>
                <w:sz w:val="24"/>
                <w:szCs w:val="24"/>
              </w:rPr>
            </w:pPr>
            <w:r>
              <w:rPr>
                <w:rFonts w:ascii="Times New Roman" w:hAnsi="Times New Roman"/>
                <w:i/>
                <w:sz w:val="24"/>
                <w:szCs w:val="24"/>
              </w:rPr>
              <w:t>(g</w:t>
            </w:r>
            <w:r w:rsidRPr="00E6201D">
              <w:rPr>
                <w:rFonts w:ascii="Times New Roman" w:hAnsi="Times New Roman"/>
                <w:i/>
                <w:sz w:val="24"/>
                <w:szCs w:val="24"/>
              </w:rPr>
              <w:t>)</w:t>
            </w:r>
          </w:p>
        </w:tc>
        <w:tc>
          <w:tcPr>
            <w:tcW w:w="1559" w:type="dxa"/>
            <w:tcBorders>
              <w:top w:val="nil"/>
              <w:left w:val="double" w:sz="6" w:space="0" w:color="auto"/>
              <w:bottom w:val="double" w:sz="6" w:space="0" w:color="auto"/>
              <w:right w:val="double" w:sz="6" w:space="0" w:color="auto"/>
            </w:tcBorders>
            <w:hideMark/>
          </w:tcPr>
          <w:p w:rsidR="00CB5BC1" w:rsidRPr="00E6201D" w:rsidRDefault="00CB5BC1" w:rsidP="00C23256">
            <w:pPr>
              <w:jc w:val="center"/>
              <w:rPr>
                <w:rFonts w:ascii="Times New Roman" w:hAnsi="Times New Roman"/>
                <w:i/>
                <w:sz w:val="24"/>
                <w:szCs w:val="24"/>
              </w:rPr>
            </w:pPr>
            <w:r>
              <w:rPr>
                <w:rFonts w:ascii="Times New Roman" w:hAnsi="Times New Roman"/>
                <w:i/>
                <w:sz w:val="24"/>
                <w:szCs w:val="24"/>
              </w:rPr>
              <w:t>(h) = (d + g</w:t>
            </w:r>
            <w:r w:rsidRPr="00E6201D">
              <w:rPr>
                <w:rFonts w:ascii="Times New Roman" w:hAnsi="Times New Roman"/>
                <w:i/>
                <w:sz w:val="24"/>
                <w:szCs w:val="24"/>
              </w:rPr>
              <w:t>)</w:t>
            </w:r>
          </w:p>
        </w:tc>
      </w:tr>
      <w:tr w:rsidR="00CB5BC1" w:rsidRPr="00E6201D" w:rsidTr="00CB5BC1">
        <w:trPr>
          <w:trHeight w:val="628"/>
        </w:trPr>
        <w:tc>
          <w:tcPr>
            <w:tcW w:w="1368" w:type="dxa"/>
            <w:tcBorders>
              <w:top w:val="nil"/>
              <w:left w:val="doub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10" w:type="dxa"/>
            <w:tcBorders>
              <w:top w:val="nil"/>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24" w:type="dxa"/>
            <w:tcBorders>
              <w:top w:val="nil"/>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606" w:type="dxa"/>
            <w:tcBorders>
              <w:top w:val="nil"/>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0" w:type="dxa"/>
            <w:tcBorders>
              <w:top w:val="nil"/>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9" w:type="dxa"/>
            <w:tcBorders>
              <w:top w:val="nil"/>
              <w:left w:val="single" w:sz="6" w:space="0" w:color="auto"/>
              <w:bottom w:val="single" w:sz="6" w:space="0" w:color="auto"/>
              <w:right w:val="nil"/>
            </w:tcBorders>
          </w:tcPr>
          <w:p w:rsidR="00CB5BC1" w:rsidRPr="00E6201D" w:rsidRDefault="00CB5BC1" w:rsidP="00C23256">
            <w:pPr>
              <w:jc w:val="both"/>
              <w:rPr>
                <w:rFonts w:ascii="Times New Roman" w:hAnsi="Times New Roman"/>
                <w:sz w:val="24"/>
                <w:szCs w:val="24"/>
              </w:rPr>
            </w:pPr>
          </w:p>
        </w:tc>
        <w:tc>
          <w:tcPr>
            <w:tcW w:w="1559" w:type="dxa"/>
            <w:tcBorders>
              <w:top w:val="nil"/>
              <w:left w:val="double" w:sz="6" w:space="0" w:color="auto"/>
              <w:bottom w:val="single" w:sz="6" w:space="0" w:color="auto"/>
              <w:right w:val="double" w:sz="6" w:space="0" w:color="auto"/>
            </w:tcBorders>
          </w:tcPr>
          <w:p w:rsidR="00CB5BC1" w:rsidRPr="00E6201D" w:rsidRDefault="00CB5BC1" w:rsidP="00C23256">
            <w:pPr>
              <w:jc w:val="both"/>
              <w:rPr>
                <w:rFonts w:ascii="Times New Roman" w:hAnsi="Times New Roman"/>
                <w:sz w:val="24"/>
                <w:szCs w:val="24"/>
              </w:rPr>
            </w:pPr>
          </w:p>
        </w:tc>
      </w:tr>
      <w:tr w:rsidR="00CB5BC1" w:rsidRPr="00E6201D" w:rsidTr="00CB5BC1">
        <w:trPr>
          <w:trHeight w:val="628"/>
        </w:trPr>
        <w:tc>
          <w:tcPr>
            <w:tcW w:w="1368" w:type="dxa"/>
            <w:tcBorders>
              <w:top w:val="single" w:sz="6" w:space="0" w:color="auto"/>
              <w:left w:val="doub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606"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9" w:type="dxa"/>
            <w:tcBorders>
              <w:top w:val="single" w:sz="6" w:space="0" w:color="auto"/>
              <w:left w:val="single" w:sz="6" w:space="0" w:color="auto"/>
              <w:bottom w:val="single" w:sz="6" w:space="0" w:color="auto"/>
              <w:right w:val="nil"/>
            </w:tcBorders>
          </w:tcPr>
          <w:p w:rsidR="00CB5BC1" w:rsidRPr="00E6201D" w:rsidRDefault="00CB5BC1" w:rsidP="00C23256">
            <w:pPr>
              <w:jc w:val="both"/>
              <w:rPr>
                <w:rFonts w:ascii="Times New Roman" w:hAnsi="Times New Roman"/>
                <w:sz w:val="24"/>
                <w:szCs w:val="24"/>
              </w:rPr>
            </w:pPr>
          </w:p>
        </w:tc>
        <w:tc>
          <w:tcPr>
            <w:tcW w:w="1559" w:type="dxa"/>
            <w:tcBorders>
              <w:top w:val="single" w:sz="6" w:space="0" w:color="auto"/>
              <w:left w:val="double" w:sz="6" w:space="0" w:color="auto"/>
              <w:bottom w:val="single" w:sz="6" w:space="0" w:color="auto"/>
              <w:right w:val="double" w:sz="6" w:space="0" w:color="auto"/>
            </w:tcBorders>
          </w:tcPr>
          <w:p w:rsidR="00CB5BC1" w:rsidRPr="00E6201D" w:rsidRDefault="00CB5BC1" w:rsidP="00C23256">
            <w:pPr>
              <w:jc w:val="both"/>
              <w:rPr>
                <w:rFonts w:ascii="Times New Roman" w:hAnsi="Times New Roman"/>
                <w:sz w:val="24"/>
                <w:szCs w:val="24"/>
              </w:rPr>
            </w:pPr>
          </w:p>
        </w:tc>
      </w:tr>
      <w:tr w:rsidR="00CB5BC1" w:rsidRPr="00E6201D" w:rsidTr="00CB5BC1">
        <w:trPr>
          <w:trHeight w:val="628"/>
        </w:trPr>
        <w:tc>
          <w:tcPr>
            <w:tcW w:w="1368" w:type="dxa"/>
            <w:tcBorders>
              <w:top w:val="single" w:sz="6" w:space="0" w:color="auto"/>
              <w:left w:val="doub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710" w:type="dxa"/>
            <w:tcBorders>
              <w:top w:val="single" w:sz="6" w:space="0" w:color="auto"/>
              <w:left w:val="sing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724" w:type="dxa"/>
            <w:tcBorders>
              <w:top w:val="single" w:sz="6" w:space="0" w:color="auto"/>
              <w:left w:val="sing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606" w:type="dxa"/>
            <w:tcBorders>
              <w:top w:val="single" w:sz="6" w:space="0" w:color="auto"/>
              <w:left w:val="sing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440" w:type="dxa"/>
            <w:tcBorders>
              <w:top w:val="single" w:sz="6" w:space="0" w:color="auto"/>
              <w:left w:val="single" w:sz="6" w:space="0" w:color="auto"/>
              <w:bottom w:val="nil"/>
              <w:right w:val="single" w:sz="6" w:space="0" w:color="auto"/>
            </w:tcBorders>
          </w:tcPr>
          <w:p w:rsidR="00CB5BC1" w:rsidRPr="00E6201D" w:rsidRDefault="00CB5BC1" w:rsidP="00C23256">
            <w:pPr>
              <w:jc w:val="both"/>
              <w:rPr>
                <w:rFonts w:ascii="Times New Roman" w:hAnsi="Times New Roman"/>
                <w:sz w:val="24"/>
                <w:szCs w:val="24"/>
              </w:rPr>
            </w:pPr>
          </w:p>
        </w:tc>
        <w:tc>
          <w:tcPr>
            <w:tcW w:w="1449" w:type="dxa"/>
            <w:tcBorders>
              <w:top w:val="single" w:sz="6" w:space="0" w:color="auto"/>
              <w:left w:val="single" w:sz="6" w:space="0" w:color="auto"/>
              <w:bottom w:val="nil"/>
              <w:right w:val="nil"/>
            </w:tcBorders>
          </w:tcPr>
          <w:p w:rsidR="00CB5BC1" w:rsidRPr="00E6201D" w:rsidRDefault="00CB5BC1" w:rsidP="00C23256">
            <w:pPr>
              <w:jc w:val="both"/>
              <w:rPr>
                <w:rFonts w:ascii="Times New Roman" w:hAnsi="Times New Roman"/>
                <w:sz w:val="24"/>
                <w:szCs w:val="24"/>
              </w:rPr>
            </w:pPr>
          </w:p>
        </w:tc>
        <w:tc>
          <w:tcPr>
            <w:tcW w:w="1559" w:type="dxa"/>
            <w:tcBorders>
              <w:top w:val="single" w:sz="6" w:space="0" w:color="auto"/>
              <w:left w:val="double" w:sz="6" w:space="0" w:color="auto"/>
              <w:bottom w:val="nil"/>
              <w:right w:val="double" w:sz="6" w:space="0" w:color="auto"/>
            </w:tcBorders>
          </w:tcPr>
          <w:p w:rsidR="00CB5BC1" w:rsidRPr="00E6201D" w:rsidRDefault="00CB5BC1" w:rsidP="00C23256">
            <w:pPr>
              <w:jc w:val="both"/>
              <w:rPr>
                <w:rFonts w:ascii="Times New Roman" w:hAnsi="Times New Roman"/>
                <w:sz w:val="24"/>
                <w:szCs w:val="24"/>
              </w:rPr>
            </w:pPr>
          </w:p>
        </w:tc>
      </w:tr>
      <w:tr w:rsidR="00CB5BC1" w:rsidRPr="00E6201D" w:rsidTr="00CB5BC1">
        <w:trPr>
          <w:trHeight w:val="628"/>
        </w:trPr>
        <w:tc>
          <w:tcPr>
            <w:tcW w:w="1368" w:type="dxa"/>
            <w:tcBorders>
              <w:top w:val="single" w:sz="6" w:space="0" w:color="auto"/>
              <w:left w:val="doub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606"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B5BC1" w:rsidRPr="00E6201D" w:rsidRDefault="00CB5BC1" w:rsidP="00C23256">
            <w:pPr>
              <w:jc w:val="both"/>
              <w:rPr>
                <w:rFonts w:ascii="Times New Roman" w:hAnsi="Times New Roman"/>
                <w:sz w:val="24"/>
                <w:szCs w:val="24"/>
              </w:rPr>
            </w:pPr>
          </w:p>
        </w:tc>
        <w:tc>
          <w:tcPr>
            <w:tcW w:w="1449" w:type="dxa"/>
            <w:tcBorders>
              <w:top w:val="single" w:sz="6" w:space="0" w:color="auto"/>
              <w:left w:val="single" w:sz="6" w:space="0" w:color="auto"/>
              <w:bottom w:val="single" w:sz="6" w:space="0" w:color="auto"/>
              <w:right w:val="nil"/>
            </w:tcBorders>
          </w:tcPr>
          <w:p w:rsidR="00CB5BC1" w:rsidRPr="00E6201D" w:rsidRDefault="00CB5BC1" w:rsidP="00C23256">
            <w:pPr>
              <w:jc w:val="both"/>
              <w:rPr>
                <w:rFonts w:ascii="Times New Roman" w:hAnsi="Times New Roman"/>
                <w:sz w:val="24"/>
                <w:szCs w:val="24"/>
              </w:rPr>
            </w:pPr>
          </w:p>
        </w:tc>
        <w:tc>
          <w:tcPr>
            <w:tcW w:w="1559" w:type="dxa"/>
            <w:tcBorders>
              <w:top w:val="single" w:sz="6" w:space="0" w:color="auto"/>
              <w:left w:val="double" w:sz="6" w:space="0" w:color="auto"/>
              <w:bottom w:val="single" w:sz="6" w:space="0" w:color="auto"/>
              <w:right w:val="double" w:sz="6" w:space="0" w:color="auto"/>
            </w:tcBorders>
          </w:tcPr>
          <w:p w:rsidR="00CB5BC1" w:rsidRPr="00E6201D" w:rsidRDefault="00CB5BC1" w:rsidP="00C23256">
            <w:pPr>
              <w:jc w:val="both"/>
              <w:rPr>
                <w:rFonts w:ascii="Times New Roman" w:hAnsi="Times New Roman"/>
                <w:sz w:val="24"/>
                <w:szCs w:val="24"/>
              </w:rPr>
            </w:pPr>
          </w:p>
        </w:tc>
      </w:tr>
    </w:tbl>
    <w:p w:rsidR="00A41B1F" w:rsidRDefault="00A41B1F" w:rsidP="007D0A61">
      <w:pPr>
        <w:jc w:val="center"/>
        <w:rPr>
          <w:rStyle w:val="Style3Char"/>
        </w:rPr>
      </w:pPr>
    </w:p>
    <w:p w:rsidR="00A41B1F" w:rsidRDefault="00A41B1F">
      <w:pPr>
        <w:overflowPunct/>
        <w:autoSpaceDE/>
        <w:autoSpaceDN/>
        <w:adjustRightInd/>
        <w:textAlignment w:val="auto"/>
        <w:rPr>
          <w:rStyle w:val="Style3Char"/>
        </w:rPr>
      </w:pPr>
      <w:r>
        <w:rPr>
          <w:rStyle w:val="Style3Char"/>
        </w:rPr>
        <w:br w:type="page"/>
      </w:r>
    </w:p>
    <w:p w:rsidR="007D0A61" w:rsidRPr="007D0A61" w:rsidRDefault="0060118E" w:rsidP="00ED0D93">
      <w:pPr>
        <w:spacing w:after="120"/>
        <w:jc w:val="center"/>
        <w:rPr>
          <w:rStyle w:val="Style3Char"/>
        </w:rPr>
      </w:pPr>
      <w:bookmarkStart w:id="18" w:name="_Toc3622463"/>
      <w:r>
        <w:rPr>
          <w:rStyle w:val="Style3Char"/>
        </w:rPr>
        <w:lastRenderedPageBreak/>
        <w:t>Tableau</w:t>
      </w:r>
      <w:r w:rsidR="007D0A61" w:rsidRPr="007D0A61">
        <w:rPr>
          <w:rStyle w:val="Style3Char"/>
        </w:rPr>
        <w:t xml:space="preserve"> </w:t>
      </w:r>
      <w:r w:rsidR="00ED0D93">
        <w:rPr>
          <w:rStyle w:val="Style3Char"/>
        </w:rPr>
        <w:t>11</w:t>
      </w:r>
      <w:r w:rsidR="007D0A61" w:rsidRPr="007D0A61">
        <w:rPr>
          <w:rStyle w:val="Style3Char"/>
        </w:rPr>
        <w:t xml:space="preserve">B : Préférence </w:t>
      </w:r>
      <w:r w:rsidR="00A41B1F">
        <w:rPr>
          <w:rStyle w:val="Style3Char"/>
        </w:rPr>
        <w:t>en faveur des Pays Membres</w:t>
      </w:r>
      <w:r w:rsidR="00A41B1F" w:rsidRPr="007D0A61">
        <w:rPr>
          <w:rStyle w:val="Style3Char"/>
        </w:rPr>
        <w:t xml:space="preserve"> </w:t>
      </w:r>
      <w:r w:rsidR="007D0A61" w:rsidRPr="007D0A61">
        <w:rPr>
          <w:rStyle w:val="Style3Char"/>
        </w:rPr>
        <w:t xml:space="preserve">pour les </w:t>
      </w:r>
      <w:r w:rsidR="00661227">
        <w:rPr>
          <w:rStyle w:val="Style3Char"/>
        </w:rPr>
        <w:t>T</w:t>
      </w:r>
      <w:r w:rsidR="007D0A61" w:rsidRPr="007D0A61">
        <w:rPr>
          <w:rStyle w:val="Style3Char"/>
        </w:rPr>
        <w:t>ravaux</w:t>
      </w:r>
      <w:bookmarkEnd w:id="18"/>
      <w:r w:rsidR="007D0A61" w:rsidRPr="007D0A61">
        <w:rPr>
          <w:rStyle w:val="Style3Char"/>
        </w:rPr>
        <w:t xml:space="preserve"> </w:t>
      </w:r>
    </w:p>
    <w:p w:rsidR="007D0A61" w:rsidRPr="00A41B1F" w:rsidRDefault="007D0A61" w:rsidP="00ED0D93">
      <w:pPr>
        <w:spacing w:after="120"/>
        <w:jc w:val="center"/>
        <w:rPr>
          <w:rFonts w:ascii="Times New Roman" w:hAnsi="Times New Roman"/>
          <w:sz w:val="24"/>
          <w:szCs w:val="24"/>
        </w:rPr>
      </w:pPr>
      <w:r w:rsidRPr="00A41B1F">
        <w:rPr>
          <w:rFonts w:ascii="Times New Roman" w:hAnsi="Times New Roman"/>
          <w:sz w:val="24"/>
          <w:szCs w:val="24"/>
        </w:rPr>
        <w:t>Monnaie retenue pour l'évaluation: __________________</w:t>
      </w:r>
    </w:p>
    <w:tbl>
      <w:tblPr>
        <w:tblW w:w="13041" w:type="dxa"/>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984"/>
        <w:gridCol w:w="2127"/>
        <w:gridCol w:w="1984"/>
        <w:gridCol w:w="1985"/>
        <w:gridCol w:w="1690"/>
        <w:gridCol w:w="1428"/>
        <w:gridCol w:w="1843"/>
      </w:tblGrid>
      <w:tr w:rsidR="007D0A61" w:rsidRPr="00E6201D" w:rsidTr="00C23256">
        <w:tc>
          <w:tcPr>
            <w:tcW w:w="1984" w:type="dxa"/>
            <w:tcBorders>
              <w:top w:val="double" w:sz="6" w:space="0" w:color="auto"/>
              <w:left w:val="double" w:sz="6" w:space="0" w:color="auto"/>
              <w:bottom w:val="nil"/>
              <w:right w:val="single" w:sz="6" w:space="0" w:color="auto"/>
            </w:tcBorders>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Identification du soumissionnaire</w:t>
            </w:r>
          </w:p>
          <w:p w:rsidR="007D0A61" w:rsidRPr="00E6201D" w:rsidRDefault="007D0A61" w:rsidP="00C23256">
            <w:pPr>
              <w:jc w:val="center"/>
              <w:rPr>
                <w:rFonts w:ascii="Times New Roman" w:hAnsi="Times New Roman"/>
                <w:sz w:val="24"/>
                <w:szCs w:val="24"/>
              </w:rPr>
            </w:pPr>
          </w:p>
        </w:tc>
        <w:tc>
          <w:tcPr>
            <w:tcW w:w="2127" w:type="dxa"/>
            <w:tcBorders>
              <w:top w:val="double" w:sz="6" w:space="0" w:color="auto"/>
              <w:left w:val="single" w:sz="6" w:space="0" w:color="auto"/>
              <w:bottom w:val="nil"/>
              <w:right w:val="single" w:sz="6" w:space="0" w:color="auto"/>
            </w:tcBorders>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Groupe de soumissionnaires bénéficiant d'une préférence</w:t>
            </w:r>
            <w:r w:rsidRPr="00E6201D">
              <w:rPr>
                <w:rStyle w:val="FootnoteReference"/>
                <w:sz w:val="24"/>
                <w:szCs w:val="24"/>
              </w:rPr>
              <w:footnoteReference w:id="8"/>
            </w:r>
          </w:p>
          <w:p w:rsidR="007D0A61" w:rsidRPr="00E6201D" w:rsidRDefault="007D0A61" w:rsidP="00C23256">
            <w:pPr>
              <w:jc w:val="center"/>
              <w:rPr>
                <w:rFonts w:ascii="Times New Roman" w:hAnsi="Times New Roman"/>
                <w:sz w:val="24"/>
                <w:szCs w:val="24"/>
              </w:rPr>
            </w:pPr>
          </w:p>
        </w:tc>
        <w:tc>
          <w:tcPr>
            <w:tcW w:w="1984" w:type="dxa"/>
            <w:tcBorders>
              <w:top w:val="double" w:sz="6" w:space="0" w:color="auto"/>
              <w:left w:val="single" w:sz="6" w:space="0" w:color="auto"/>
              <w:bottom w:val="nil"/>
              <w:right w:val="single" w:sz="6" w:space="0" w:color="auto"/>
            </w:tcBorders>
            <w:hideMark/>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Prix total</w:t>
            </w:r>
            <w:r w:rsidRPr="00E6201D">
              <w:rPr>
                <w:rStyle w:val="FootnoteReference"/>
                <w:sz w:val="24"/>
                <w:szCs w:val="24"/>
              </w:rPr>
              <w:footnoteReference w:id="9"/>
            </w:r>
          </w:p>
        </w:tc>
        <w:tc>
          <w:tcPr>
            <w:tcW w:w="1985" w:type="dxa"/>
            <w:tcBorders>
              <w:top w:val="double" w:sz="6" w:space="0" w:color="auto"/>
              <w:left w:val="single" w:sz="6" w:space="0" w:color="auto"/>
              <w:bottom w:val="nil"/>
              <w:right w:val="single" w:sz="6" w:space="0" w:color="auto"/>
            </w:tcBorders>
            <w:hideMark/>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Travaux ne bénéficiant pas d'une marge de préférence</w:t>
            </w:r>
            <w:r w:rsidRPr="00E6201D">
              <w:rPr>
                <w:rStyle w:val="FootnoteReference"/>
                <w:sz w:val="24"/>
                <w:szCs w:val="24"/>
              </w:rPr>
              <w:footnoteReference w:id="10"/>
            </w:r>
          </w:p>
        </w:tc>
        <w:tc>
          <w:tcPr>
            <w:tcW w:w="1690" w:type="dxa"/>
            <w:tcBorders>
              <w:top w:val="double" w:sz="6" w:space="0" w:color="auto"/>
              <w:left w:val="single" w:sz="6" w:space="0" w:color="auto"/>
              <w:bottom w:val="nil"/>
              <w:right w:val="single" w:sz="6" w:space="0" w:color="auto"/>
            </w:tcBorders>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Total révisé</w:t>
            </w:r>
          </w:p>
          <w:p w:rsidR="007D0A61" w:rsidRPr="00E6201D" w:rsidRDefault="007D0A61" w:rsidP="00C23256">
            <w:pPr>
              <w:jc w:val="center"/>
              <w:rPr>
                <w:rFonts w:ascii="Times New Roman" w:hAnsi="Times New Roman"/>
                <w:sz w:val="24"/>
                <w:szCs w:val="24"/>
              </w:rPr>
            </w:pPr>
          </w:p>
        </w:tc>
        <w:tc>
          <w:tcPr>
            <w:tcW w:w="1428" w:type="dxa"/>
            <w:tcBorders>
              <w:top w:val="double" w:sz="6" w:space="0" w:color="auto"/>
              <w:left w:val="single" w:sz="6" w:space="0" w:color="auto"/>
              <w:bottom w:val="nil"/>
              <w:right w:val="nil"/>
            </w:tcBorders>
            <w:hideMark/>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Préférence</w:t>
            </w:r>
            <w:r w:rsidRPr="00E6201D">
              <w:rPr>
                <w:rStyle w:val="FootnoteReference"/>
                <w:sz w:val="24"/>
                <w:szCs w:val="24"/>
              </w:rPr>
              <w:footnoteReference w:id="11"/>
            </w:r>
          </w:p>
        </w:tc>
        <w:tc>
          <w:tcPr>
            <w:tcW w:w="1843" w:type="dxa"/>
            <w:tcBorders>
              <w:top w:val="double" w:sz="6" w:space="0" w:color="auto"/>
              <w:left w:val="double" w:sz="6" w:space="0" w:color="auto"/>
              <w:bottom w:val="nil"/>
              <w:right w:val="double" w:sz="6" w:space="0" w:color="auto"/>
            </w:tcBorders>
            <w:hideMark/>
          </w:tcPr>
          <w:p w:rsidR="007D0A61" w:rsidRPr="00E6201D" w:rsidRDefault="007D0A61" w:rsidP="00C23256">
            <w:pPr>
              <w:jc w:val="center"/>
              <w:rPr>
                <w:rFonts w:ascii="Times New Roman" w:hAnsi="Times New Roman"/>
                <w:sz w:val="24"/>
                <w:szCs w:val="24"/>
              </w:rPr>
            </w:pPr>
            <w:r w:rsidRPr="00E6201D">
              <w:rPr>
                <w:rFonts w:ascii="Times New Roman" w:hAnsi="Times New Roman"/>
                <w:sz w:val="24"/>
                <w:szCs w:val="24"/>
              </w:rPr>
              <w:t>Prix total à comparer</w:t>
            </w:r>
          </w:p>
        </w:tc>
      </w:tr>
      <w:tr w:rsidR="007D0A61" w:rsidRPr="00E6201D" w:rsidTr="00C23256">
        <w:tc>
          <w:tcPr>
            <w:tcW w:w="1984" w:type="dxa"/>
            <w:tcBorders>
              <w:top w:val="nil"/>
              <w:left w:val="double" w:sz="6" w:space="0" w:color="auto"/>
              <w:bottom w:val="double" w:sz="6" w:space="0" w:color="auto"/>
              <w:right w:val="sing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(a)</w:t>
            </w:r>
          </w:p>
        </w:tc>
        <w:tc>
          <w:tcPr>
            <w:tcW w:w="2127" w:type="dxa"/>
            <w:tcBorders>
              <w:top w:val="nil"/>
              <w:left w:val="single" w:sz="6" w:space="0" w:color="auto"/>
              <w:bottom w:val="double" w:sz="6" w:space="0" w:color="auto"/>
              <w:right w:val="sing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(b)</w:t>
            </w:r>
          </w:p>
        </w:tc>
        <w:tc>
          <w:tcPr>
            <w:tcW w:w="1984" w:type="dxa"/>
            <w:tcBorders>
              <w:top w:val="nil"/>
              <w:left w:val="single" w:sz="6" w:space="0" w:color="auto"/>
              <w:bottom w:val="double" w:sz="6" w:space="0" w:color="auto"/>
              <w:right w:val="sing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(c)</w:t>
            </w:r>
          </w:p>
        </w:tc>
        <w:tc>
          <w:tcPr>
            <w:tcW w:w="1985" w:type="dxa"/>
            <w:tcBorders>
              <w:top w:val="nil"/>
              <w:left w:val="single" w:sz="6" w:space="0" w:color="auto"/>
              <w:bottom w:val="double" w:sz="6" w:space="0" w:color="auto"/>
              <w:right w:val="sing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(d)</w:t>
            </w:r>
          </w:p>
        </w:tc>
        <w:tc>
          <w:tcPr>
            <w:tcW w:w="1690" w:type="dxa"/>
            <w:tcBorders>
              <w:top w:val="nil"/>
              <w:left w:val="single" w:sz="6" w:space="0" w:color="auto"/>
              <w:bottom w:val="double" w:sz="6" w:space="0" w:color="auto"/>
              <w:right w:val="sing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(e) = (c-d)</w:t>
            </w:r>
          </w:p>
        </w:tc>
        <w:tc>
          <w:tcPr>
            <w:tcW w:w="1428" w:type="dxa"/>
            <w:tcBorders>
              <w:top w:val="nil"/>
              <w:left w:val="single" w:sz="6" w:space="0" w:color="auto"/>
              <w:bottom w:val="double" w:sz="6" w:space="0" w:color="auto"/>
              <w:right w:val="nil"/>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(f)</w:t>
            </w:r>
          </w:p>
        </w:tc>
        <w:tc>
          <w:tcPr>
            <w:tcW w:w="1843" w:type="dxa"/>
            <w:tcBorders>
              <w:top w:val="nil"/>
              <w:left w:val="double" w:sz="6" w:space="0" w:color="auto"/>
              <w:bottom w:val="double" w:sz="6" w:space="0" w:color="auto"/>
              <w:right w:val="double" w:sz="6" w:space="0" w:color="auto"/>
            </w:tcBorders>
            <w:hideMark/>
          </w:tcPr>
          <w:p w:rsidR="007D0A61" w:rsidRPr="00E6201D" w:rsidRDefault="007D0A61" w:rsidP="00C23256">
            <w:pPr>
              <w:jc w:val="center"/>
              <w:rPr>
                <w:rFonts w:ascii="Times New Roman" w:hAnsi="Times New Roman"/>
                <w:i/>
                <w:sz w:val="24"/>
                <w:szCs w:val="24"/>
              </w:rPr>
            </w:pPr>
            <w:r w:rsidRPr="00E6201D">
              <w:rPr>
                <w:rFonts w:ascii="Times New Roman" w:hAnsi="Times New Roman"/>
                <w:i/>
                <w:sz w:val="24"/>
                <w:szCs w:val="24"/>
              </w:rPr>
              <w:t>g= (c) + (f)</w:t>
            </w:r>
          </w:p>
        </w:tc>
      </w:tr>
      <w:tr w:rsidR="007D0A61" w:rsidRPr="00E6201D" w:rsidTr="00C23256">
        <w:trPr>
          <w:trHeight w:val="849"/>
        </w:trPr>
        <w:tc>
          <w:tcPr>
            <w:tcW w:w="1984" w:type="dxa"/>
            <w:tcBorders>
              <w:top w:val="nil"/>
              <w:left w:val="doub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2127" w:type="dxa"/>
            <w:tcBorders>
              <w:top w:val="nil"/>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4" w:type="dxa"/>
            <w:tcBorders>
              <w:top w:val="nil"/>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5" w:type="dxa"/>
            <w:tcBorders>
              <w:top w:val="nil"/>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690" w:type="dxa"/>
            <w:tcBorders>
              <w:top w:val="nil"/>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428" w:type="dxa"/>
            <w:tcBorders>
              <w:top w:val="nil"/>
              <w:left w:val="single" w:sz="6" w:space="0" w:color="auto"/>
              <w:bottom w:val="single" w:sz="6" w:space="0" w:color="auto"/>
              <w:right w:val="nil"/>
            </w:tcBorders>
          </w:tcPr>
          <w:p w:rsidR="007D0A61" w:rsidRPr="00E6201D" w:rsidRDefault="007D0A61" w:rsidP="00C23256">
            <w:pPr>
              <w:jc w:val="both"/>
              <w:rPr>
                <w:rFonts w:ascii="Times New Roman" w:hAnsi="Times New Roman"/>
                <w:sz w:val="24"/>
                <w:szCs w:val="24"/>
              </w:rPr>
            </w:pPr>
          </w:p>
        </w:tc>
        <w:tc>
          <w:tcPr>
            <w:tcW w:w="1843" w:type="dxa"/>
            <w:tcBorders>
              <w:top w:val="nil"/>
              <w:left w:val="double" w:sz="6" w:space="0" w:color="auto"/>
              <w:bottom w:val="single" w:sz="6" w:space="0" w:color="auto"/>
              <w:right w:val="double" w:sz="6" w:space="0" w:color="auto"/>
            </w:tcBorders>
          </w:tcPr>
          <w:p w:rsidR="007D0A61" w:rsidRPr="00E6201D" w:rsidRDefault="007D0A61" w:rsidP="00C23256">
            <w:pPr>
              <w:jc w:val="both"/>
              <w:rPr>
                <w:rFonts w:ascii="Times New Roman" w:hAnsi="Times New Roman"/>
                <w:sz w:val="24"/>
                <w:szCs w:val="24"/>
              </w:rPr>
            </w:pPr>
          </w:p>
        </w:tc>
      </w:tr>
      <w:tr w:rsidR="007D0A61" w:rsidRPr="00E6201D" w:rsidTr="00C23256">
        <w:trPr>
          <w:trHeight w:val="849"/>
        </w:trPr>
        <w:tc>
          <w:tcPr>
            <w:tcW w:w="1984" w:type="dxa"/>
            <w:tcBorders>
              <w:top w:val="single" w:sz="6" w:space="0" w:color="auto"/>
              <w:left w:val="doub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690"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428" w:type="dxa"/>
            <w:tcBorders>
              <w:top w:val="single" w:sz="6" w:space="0" w:color="auto"/>
              <w:left w:val="single" w:sz="6" w:space="0" w:color="auto"/>
              <w:bottom w:val="single" w:sz="6" w:space="0" w:color="auto"/>
              <w:right w:val="nil"/>
            </w:tcBorders>
          </w:tcPr>
          <w:p w:rsidR="007D0A61" w:rsidRPr="00E6201D" w:rsidRDefault="007D0A61" w:rsidP="00C23256">
            <w:pPr>
              <w:jc w:val="both"/>
              <w:rPr>
                <w:rFonts w:ascii="Times New Roman" w:hAnsi="Times New Roman"/>
                <w:sz w:val="24"/>
                <w:szCs w:val="24"/>
              </w:rPr>
            </w:pPr>
          </w:p>
        </w:tc>
        <w:tc>
          <w:tcPr>
            <w:tcW w:w="1843" w:type="dxa"/>
            <w:tcBorders>
              <w:top w:val="single" w:sz="6" w:space="0" w:color="auto"/>
              <w:left w:val="double" w:sz="6" w:space="0" w:color="auto"/>
              <w:bottom w:val="single" w:sz="6" w:space="0" w:color="auto"/>
              <w:right w:val="double" w:sz="6" w:space="0" w:color="auto"/>
            </w:tcBorders>
          </w:tcPr>
          <w:p w:rsidR="007D0A61" w:rsidRPr="00E6201D" w:rsidRDefault="007D0A61" w:rsidP="00C23256">
            <w:pPr>
              <w:jc w:val="both"/>
              <w:rPr>
                <w:rFonts w:ascii="Times New Roman" w:hAnsi="Times New Roman"/>
                <w:sz w:val="24"/>
                <w:szCs w:val="24"/>
              </w:rPr>
            </w:pPr>
          </w:p>
        </w:tc>
      </w:tr>
      <w:tr w:rsidR="007D0A61" w:rsidRPr="00E6201D" w:rsidTr="00C23256">
        <w:trPr>
          <w:trHeight w:val="849"/>
        </w:trPr>
        <w:tc>
          <w:tcPr>
            <w:tcW w:w="1984" w:type="dxa"/>
            <w:tcBorders>
              <w:top w:val="single" w:sz="6" w:space="0" w:color="auto"/>
              <w:left w:val="double" w:sz="6" w:space="0" w:color="auto"/>
              <w:bottom w:val="nil"/>
              <w:right w:val="single" w:sz="6" w:space="0" w:color="auto"/>
            </w:tcBorders>
          </w:tcPr>
          <w:p w:rsidR="007D0A61" w:rsidRPr="00E6201D" w:rsidRDefault="007D0A61" w:rsidP="00C23256">
            <w:pPr>
              <w:jc w:val="both"/>
              <w:rPr>
                <w:rFonts w:ascii="Times New Roman" w:hAnsi="Times New Roman"/>
                <w:sz w:val="24"/>
                <w:szCs w:val="24"/>
              </w:rPr>
            </w:pPr>
          </w:p>
        </w:tc>
        <w:tc>
          <w:tcPr>
            <w:tcW w:w="2127" w:type="dxa"/>
            <w:tcBorders>
              <w:top w:val="single" w:sz="6" w:space="0" w:color="auto"/>
              <w:left w:val="single" w:sz="6" w:space="0" w:color="auto"/>
              <w:bottom w:val="nil"/>
              <w:right w:val="single" w:sz="6" w:space="0" w:color="auto"/>
            </w:tcBorders>
          </w:tcPr>
          <w:p w:rsidR="007D0A61" w:rsidRPr="00E6201D" w:rsidRDefault="007D0A61" w:rsidP="00C23256">
            <w:pPr>
              <w:jc w:val="both"/>
              <w:rPr>
                <w:rFonts w:ascii="Times New Roman" w:hAnsi="Times New Roman"/>
                <w:sz w:val="24"/>
                <w:szCs w:val="24"/>
              </w:rPr>
            </w:pPr>
          </w:p>
        </w:tc>
        <w:tc>
          <w:tcPr>
            <w:tcW w:w="1984" w:type="dxa"/>
            <w:tcBorders>
              <w:top w:val="single" w:sz="6" w:space="0" w:color="auto"/>
              <w:left w:val="single" w:sz="6" w:space="0" w:color="auto"/>
              <w:bottom w:val="nil"/>
              <w:right w:val="single" w:sz="6" w:space="0" w:color="auto"/>
            </w:tcBorders>
          </w:tcPr>
          <w:p w:rsidR="007D0A61" w:rsidRPr="00E6201D" w:rsidRDefault="007D0A61" w:rsidP="00C23256">
            <w:pPr>
              <w:jc w:val="both"/>
              <w:rPr>
                <w:rFonts w:ascii="Times New Roman" w:hAnsi="Times New Roman"/>
                <w:sz w:val="24"/>
                <w:szCs w:val="24"/>
              </w:rPr>
            </w:pPr>
          </w:p>
        </w:tc>
        <w:tc>
          <w:tcPr>
            <w:tcW w:w="1985" w:type="dxa"/>
            <w:tcBorders>
              <w:top w:val="single" w:sz="6" w:space="0" w:color="auto"/>
              <w:left w:val="single" w:sz="6" w:space="0" w:color="auto"/>
              <w:bottom w:val="nil"/>
              <w:right w:val="single" w:sz="6" w:space="0" w:color="auto"/>
            </w:tcBorders>
          </w:tcPr>
          <w:p w:rsidR="007D0A61" w:rsidRPr="00E6201D" w:rsidRDefault="007D0A61" w:rsidP="00C23256">
            <w:pPr>
              <w:jc w:val="both"/>
              <w:rPr>
                <w:rFonts w:ascii="Times New Roman" w:hAnsi="Times New Roman"/>
                <w:sz w:val="24"/>
                <w:szCs w:val="24"/>
              </w:rPr>
            </w:pPr>
          </w:p>
        </w:tc>
        <w:tc>
          <w:tcPr>
            <w:tcW w:w="1690" w:type="dxa"/>
            <w:tcBorders>
              <w:top w:val="single" w:sz="6" w:space="0" w:color="auto"/>
              <w:left w:val="single" w:sz="6" w:space="0" w:color="auto"/>
              <w:bottom w:val="nil"/>
              <w:right w:val="single" w:sz="6" w:space="0" w:color="auto"/>
            </w:tcBorders>
          </w:tcPr>
          <w:p w:rsidR="007D0A61" w:rsidRPr="00E6201D" w:rsidRDefault="007D0A61" w:rsidP="00C23256">
            <w:pPr>
              <w:jc w:val="both"/>
              <w:rPr>
                <w:rFonts w:ascii="Times New Roman" w:hAnsi="Times New Roman"/>
                <w:sz w:val="24"/>
                <w:szCs w:val="24"/>
              </w:rPr>
            </w:pPr>
          </w:p>
        </w:tc>
        <w:tc>
          <w:tcPr>
            <w:tcW w:w="1428" w:type="dxa"/>
            <w:tcBorders>
              <w:top w:val="single" w:sz="6" w:space="0" w:color="auto"/>
              <w:left w:val="single" w:sz="6" w:space="0" w:color="auto"/>
              <w:bottom w:val="nil"/>
              <w:right w:val="nil"/>
            </w:tcBorders>
          </w:tcPr>
          <w:p w:rsidR="007D0A61" w:rsidRPr="00E6201D" w:rsidRDefault="007D0A61" w:rsidP="00C23256">
            <w:pPr>
              <w:jc w:val="both"/>
              <w:rPr>
                <w:rFonts w:ascii="Times New Roman" w:hAnsi="Times New Roman"/>
                <w:sz w:val="24"/>
                <w:szCs w:val="24"/>
              </w:rPr>
            </w:pPr>
          </w:p>
        </w:tc>
        <w:tc>
          <w:tcPr>
            <w:tcW w:w="1843" w:type="dxa"/>
            <w:tcBorders>
              <w:top w:val="single" w:sz="6" w:space="0" w:color="auto"/>
              <w:left w:val="double" w:sz="6" w:space="0" w:color="auto"/>
              <w:bottom w:val="nil"/>
              <w:right w:val="double" w:sz="6" w:space="0" w:color="auto"/>
            </w:tcBorders>
          </w:tcPr>
          <w:p w:rsidR="007D0A61" w:rsidRPr="00E6201D" w:rsidRDefault="007D0A61" w:rsidP="00C23256">
            <w:pPr>
              <w:jc w:val="both"/>
              <w:rPr>
                <w:rFonts w:ascii="Times New Roman" w:hAnsi="Times New Roman"/>
                <w:sz w:val="24"/>
                <w:szCs w:val="24"/>
              </w:rPr>
            </w:pPr>
          </w:p>
        </w:tc>
      </w:tr>
      <w:tr w:rsidR="007D0A61" w:rsidRPr="00E6201D" w:rsidTr="00C23256">
        <w:trPr>
          <w:trHeight w:val="849"/>
        </w:trPr>
        <w:tc>
          <w:tcPr>
            <w:tcW w:w="1984" w:type="dxa"/>
            <w:tcBorders>
              <w:top w:val="single" w:sz="6" w:space="0" w:color="auto"/>
              <w:left w:val="doub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690" w:type="dxa"/>
            <w:tcBorders>
              <w:top w:val="single" w:sz="6" w:space="0" w:color="auto"/>
              <w:left w:val="single" w:sz="6" w:space="0" w:color="auto"/>
              <w:bottom w:val="single" w:sz="6" w:space="0" w:color="auto"/>
              <w:right w:val="single" w:sz="6" w:space="0" w:color="auto"/>
            </w:tcBorders>
          </w:tcPr>
          <w:p w:rsidR="007D0A61" w:rsidRPr="00E6201D" w:rsidRDefault="007D0A61" w:rsidP="00C23256">
            <w:pPr>
              <w:jc w:val="both"/>
              <w:rPr>
                <w:rFonts w:ascii="Times New Roman" w:hAnsi="Times New Roman"/>
                <w:sz w:val="24"/>
                <w:szCs w:val="24"/>
              </w:rPr>
            </w:pPr>
          </w:p>
        </w:tc>
        <w:tc>
          <w:tcPr>
            <w:tcW w:w="1428" w:type="dxa"/>
            <w:tcBorders>
              <w:top w:val="single" w:sz="6" w:space="0" w:color="auto"/>
              <w:left w:val="single" w:sz="6" w:space="0" w:color="auto"/>
              <w:bottom w:val="single" w:sz="6" w:space="0" w:color="auto"/>
              <w:right w:val="nil"/>
            </w:tcBorders>
          </w:tcPr>
          <w:p w:rsidR="007D0A61" w:rsidRPr="00E6201D" w:rsidRDefault="007D0A61" w:rsidP="00C23256">
            <w:pPr>
              <w:jc w:val="both"/>
              <w:rPr>
                <w:rFonts w:ascii="Times New Roman" w:hAnsi="Times New Roman"/>
                <w:sz w:val="24"/>
                <w:szCs w:val="24"/>
              </w:rPr>
            </w:pPr>
          </w:p>
        </w:tc>
        <w:tc>
          <w:tcPr>
            <w:tcW w:w="1843" w:type="dxa"/>
            <w:tcBorders>
              <w:top w:val="single" w:sz="6" w:space="0" w:color="auto"/>
              <w:left w:val="double" w:sz="6" w:space="0" w:color="auto"/>
              <w:bottom w:val="single" w:sz="6" w:space="0" w:color="auto"/>
              <w:right w:val="double" w:sz="6" w:space="0" w:color="auto"/>
            </w:tcBorders>
          </w:tcPr>
          <w:p w:rsidR="007D0A61" w:rsidRPr="00E6201D" w:rsidRDefault="007D0A61" w:rsidP="00C23256">
            <w:pPr>
              <w:jc w:val="both"/>
              <w:rPr>
                <w:rFonts w:ascii="Times New Roman" w:hAnsi="Times New Roman"/>
                <w:sz w:val="24"/>
                <w:szCs w:val="24"/>
              </w:rPr>
            </w:pPr>
          </w:p>
        </w:tc>
      </w:tr>
    </w:tbl>
    <w:p w:rsidR="009D5DB0" w:rsidRDefault="009D5DB0">
      <w:pPr>
        <w:rPr>
          <w:rFonts w:ascii="Times New Roman" w:hAnsi="Times New Roman"/>
          <w:sz w:val="20"/>
        </w:rPr>
      </w:pPr>
    </w:p>
    <w:p w:rsidR="009D5DB0" w:rsidRDefault="009D5DB0">
      <w:pPr>
        <w:rPr>
          <w:rFonts w:ascii="Times New Roman" w:hAnsi="Times New Roman"/>
          <w:b/>
          <w:sz w:val="24"/>
        </w:rPr>
        <w:sectPr w:rsidR="009D5DB0">
          <w:footnotePr>
            <w:numRestart w:val="eachSect"/>
          </w:footnotePr>
          <w:pgSz w:w="15840" w:h="12240" w:orient="landscape" w:code="1"/>
          <w:pgMar w:top="864" w:right="864" w:bottom="1440" w:left="864" w:header="720" w:footer="720" w:gutter="0"/>
          <w:cols w:space="720"/>
          <w:noEndnote/>
        </w:sectPr>
      </w:pPr>
    </w:p>
    <w:p w:rsidR="009D5DB0" w:rsidRDefault="009D5DB0">
      <w:pPr>
        <w:jc w:val="center"/>
        <w:rPr>
          <w:rFonts w:ascii="Times New Roman" w:hAnsi="Times New Roman"/>
          <w:sz w:val="20"/>
        </w:rPr>
      </w:pPr>
    </w:p>
    <w:p w:rsidR="009D5DB0" w:rsidRDefault="009D5DB0">
      <w:pPr>
        <w:jc w:val="center"/>
        <w:rPr>
          <w:rFonts w:ascii="Times New Roman" w:hAnsi="Times New Roman"/>
          <w:b/>
          <w:sz w:val="28"/>
        </w:rPr>
      </w:pPr>
    </w:p>
    <w:p w:rsidR="009D5DB0" w:rsidRPr="007A74B0" w:rsidRDefault="009D5DB0" w:rsidP="000A4BD9">
      <w:pPr>
        <w:pStyle w:val="Style3"/>
      </w:pPr>
      <w:bookmarkStart w:id="19" w:name="_Toc3622464"/>
      <w:r w:rsidRPr="007A74B0">
        <w:t xml:space="preserve">Tableau </w:t>
      </w:r>
      <w:r w:rsidR="00ED0D93" w:rsidRPr="007A74B0">
        <w:t>1</w:t>
      </w:r>
      <w:r w:rsidR="00ED0D93">
        <w:t>2</w:t>
      </w:r>
      <w:r w:rsidR="00ED0D93" w:rsidRPr="007A74B0">
        <w:t xml:space="preserve"> </w:t>
      </w:r>
      <w:r w:rsidRPr="007A74B0">
        <w:t xml:space="preserve">: </w:t>
      </w:r>
      <w:r w:rsidR="007A74B0" w:rsidRPr="007A74B0">
        <w:t>P</w:t>
      </w:r>
      <w:r w:rsidRPr="007A74B0">
        <w:t>roposition d'attribution du marché</w:t>
      </w:r>
      <w:bookmarkEnd w:id="19"/>
    </w:p>
    <w:p w:rsidR="009D5DB0" w:rsidRPr="007A74B0" w:rsidRDefault="009D5DB0">
      <w:pPr>
        <w:jc w:val="center"/>
        <w:rPr>
          <w:rFonts w:ascii="Times New Roman" w:hAnsi="Times New Roman"/>
          <w:b/>
          <w:sz w:val="28"/>
          <w:szCs w:val="28"/>
        </w:rPr>
      </w:pPr>
    </w:p>
    <w:tbl>
      <w:tblPr>
        <w:tblW w:w="9270" w:type="dxa"/>
        <w:tblLayout w:type="fixed"/>
        <w:tblLook w:val="0000" w:firstRow="0" w:lastRow="0" w:firstColumn="0" w:lastColumn="0" w:noHBand="0" w:noVBand="0"/>
      </w:tblPr>
      <w:tblGrid>
        <w:gridCol w:w="4786"/>
        <w:gridCol w:w="1843"/>
        <w:gridCol w:w="2371"/>
        <w:gridCol w:w="270"/>
      </w:tblGrid>
      <w:tr w:rsidR="00BC4E10" w:rsidTr="00BC4E10">
        <w:tc>
          <w:tcPr>
            <w:tcW w:w="4786" w:type="dxa"/>
            <w:tcBorders>
              <w:top w:val="double" w:sz="6" w:space="0" w:color="auto"/>
              <w:left w:val="single" w:sz="6" w:space="0" w:color="auto"/>
              <w:bottom w:val="nil"/>
              <w:right w:val="single" w:sz="4" w:space="0" w:color="auto"/>
            </w:tcBorders>
          </w:tcPr>
          <w:p w:rsidR="00BC4E10" w:rsidRPr="00BC4E10" w:rsidRDefault="00C459DB" w:rsidP="00BC4E10">
            <w:pPr>
              <w:pBdr>
                <w:right w:val="single" w:sz="4" w:space="4" w:color="auto"/>
              </w:pBdr>
              <w:spacing w:before="120" w:after="120"/>
              <w:rPr>
                <w:rFonts w:ascii="Times New Roman" w:hAnsi="Times New Roman"/>
                <w:sz w:val="24"/>
                <w:szCs w:val="24"/>
              </w:rPr>
            </w:pPr>
            <w:r>
              <w:rPr>
                <w:rFonts w:ascii="Times New Roman" w:hAnsi="Times New Roman"/>
                <w:sz w:val="24"/>
                <w:szCs w:val="24"/>
              </w:rPr>
              <w:t xml:space="preserve">1. </w:t>
            </w:r>
            <w:r w:rsidR="00BC4E10" w:rsidRPr="00BC4E10">
              <w:rPr>
                <w:rFonts w:ascii="Times New Roman" w:hAnsi="Times New Roman"/>
                <w:sz w:val="24"/>
                <w:szCs w:val="24"/>
              </w:rPr>
              <w:t xml:space="preserve">Soumissionnaire ayant présenté l'offre </w:t>
            </w:r>
            <w:r w:rsidR="009C22E7">
              <w:rPr>
                <w:rFonts w:ascii="Times New Roman" w:hAnsi="Times New Roman"/>
                <w:sz w:val="24"/>
                <w:szCs w:val="24"/>
              </w:rPr>
              <w:t>proposant la meilleure Optimisation des Ressources</w:t>
            </w:r>
            <w:r w:rsidR="00BC4E10" w:rsidRPr="00BC4E10">
              <w:rPr>
                <w:rFonts w:ascii="Times New Roman" w:hAnsi="Times New Roman"/>
                <w:sz w:val="24"/>
                <w:szCs w:val="24"/>
              </w:rPr>
              <w:t xml:space="preserve"> (auquel il est proposé d'attribuer le marché)</w:t>
            </w:r>
          </w:p>
          <w:p w:rsidR="00BC4E10" w:rsidRDefault="00BC4E10" w:rsidP="00BC4E10">
            <w:pPr>
              <w:pBdr>
                <w:right w:val="single" w:sz="4" w:space="4" w:color="auto"/>
              </w:pBdr>
              <w:spacing w:after="120"/>
              <w:rPr>
                <w:rFonts w:ascii="Times New Roman" w:hAnsi="Times New Roman"/>
                <w:sz w:val="24"/>
                <w:szCs w:val="24"/>
              </w:rPr>
            </w:pPr>
            <w:r>
              <w:rPr>
                <w:rFonts w:ascii="Times New Roman" w:hAnsi="Times New Roman"/>
                <w:sz w:val="24"/>
                <w:szCs w:val="24"/>
              </w:rPr>
              <w:t>Nom :</w:t>
            </w:r>
          </w:p>
          <w:p w:rsidR="00BC4E10" w:rsidRPr="00BC4E10" w:rsidRDefault="00BC4E10" w:rsidP="00BC4E10">
            <w:pPr>
              <w:pBdr>
                <w:right w:val="single" w:sz="4" w:space="4" w:color="auto"/>
              </w:pBdr>
              <w:spacing w:after="120"/>
              <w:rPr>
                <w:rFonts w:ascii="Times New Roman" w:hAnsi="Times New Roman"/>
                <w:sz w:val="24"/>
                <w:szCs w:val="24"/>
              </w:rPr>
            </w:pPr>
            <w:r>
              <w:rPr>
                <w:rFonts w:ascii="Times New Roman" w:hAnsi="Times New Roman"/>
                <w:sz w:val="24"/>
                <w:szCs w:val="24"/>
              </w:rPr>
              <w:t>Adresse : </w:t>
            </w:r>
          </w:p>
          <w:p w:rsidR="00BC4E10" w:rsidRPr="00BC4E10" w:rsidRDefault="00C459DB" w:rsidP="00BC4E10">
            <w:pPr>
              <w:pBdr>
                <w:right w:val="single" w:sz="4" w:space="4" w:color="auto"/>
              </w:pBdr>
              <w:spacing w:after="120"/>
              <w:rPr>
                <w:rFonts w:ascii="Times New Roman" w:hAnsi="Times New Roman"/>
                <w:sz w:val="24"/>
                <w:szCs w:val="24"/>
              </w:rPr>
            </w:pPr>
            <w:r>
              <w:rPr>
                <w:rFonts w:ascii="Times New Roman" w:hAnsi="Times New Roman"/>
                <w:sz w:val="24"/>
                <w:szCs w:val="24"/>
              </w:rPr>
              <w:t xml:space="preserve">2. </w:t>
            </w:r>
            <w:r w:rsidR="00BC4E10" w:rsidRPr="00BC4E10">
              <w:rPr>
                <w:rFonts w:ascii="Times New Roman" w:hAnsi="Times New Roman"/>
                <w:sz w:val="24"/>
                <w:szCs w:val="24"/>
              </w:rPr>
              <w:t>Si l'offre a été soumise par un agent, i</w:t>
            </w:r>
            <w:r w:rsidR="00BC4E10">
              <w:rPr>
                <w:rFonts w:ascii="Times New Roman" w:hAnsi="Times New Roman"/>
                <w:sz w:val="24"/>
                <w:szCs w:val="24"/>
              </w:rPr>
              <w:t>ndiquer le fournisseur effectif</w:t>
            </w:r>
          </w:p>
          <w:p w:rsidR="00BC4E10" w:rsidRDefault="00BC4E10" w:rsidP="00BC4E10">
            <w:pPr>
              <w:pBdr>
                <w:right w:val="single" w:sz="4" w:space="4" w:color="auto"/>
              </w:pBdr>
              <w:spacing w:after="120"/>
              <w:rPr>
                <w:rFonts w:ascii="Times New Roman" w:hAnsi="Times New Roman"/>
                <w:sz w:val="24"/>
                <w:szCs w:val="24"/>
              </w:rPr>
            </w:pPr>
            <w:r>
              <w:rPr>
                <w:rFonts w:ascii="Times New Roman" w:hAnsi="Times New Roman"/>
                <w:sz w:val="24"/>
                <w:szCs w:val="24"/>
              </w:rPr>
              <w:t>Nom :</w:t>
            </w:r>
          </w:p>
          <w:p w:rsidR="00BC4E10" w:rsidRPr="00BC4E10" w:rsidRDefault="00BC4E10" w:rsidP="00BC4E10">
            <w:pPr>
              <w:pBdr>
                <w:right w:val="single" w:sz="4" w:space="4" w:color="auto"/>
              </w:pBdr>
              <w:spacing w:after="120"/>
              <w:rPr>
                <w:rFonts w:ascii="Times New Roman" w:hAnsi="Times New Roman"/>
                <w:sz w:val="24"/>
                <w:szCs w:val="24"/>
              </w:rPr>
            </w:pPr>
            <w:r>
              <w:rPr>
                <w:rFonts w:ascii="Times New Roman" w:hAnsi="Times New Roman"/>
                <w:sz w:val="24"/>
                <w:szCs w:val="24"/>
              </w:rPr>
              <w:t>Adresse : </w:t>
            </w:r>
          </w:p>
          <w:p w:rsidR="00BC4E10" w:rsidRPr="00BC4E10" w:rsidRDefault="00C459DB" w:rsidP="00BC4E10">
            <w:pPr>
              <w:pBdr>
                <w:right w:val="single" w:sz="4" w:space="4" w:color="auto"/>
              </w:pBdr>
              <w:spacing w:after="120"/>
              <w:rPr>
                <w:rFonts w:ascii="Times New Roman" w:hAnsi="Times New Roman"/>
                <w:sz w:val="24"/>
                <w:szCs w:val="24"/>
              </w:rPr>
            </w:pPr>
            <w:r>
              <w:rPr>
                <w:rFonts w:ascii="Times New Roman" w:hAnsi="Times New Roman"/>
                <w:sz w:val="24"/>
                <w:szCs w:val="24"/>
              </w:rPr>
              <w:t xml:space="preserve">3. </w:t>
            </w:r>
            <w:r w:rsidR="00BC4E10" w:rsidRPr="00BC4E10">
              <w:rPr>
                <w:rFonts w:ascii="Times New Roman" w:hAnsi="Times New Roman"/>
                <w:sz w:val="24"/>
                <w:szCs w:val="24"/>
              </w:rPr>
              <w:t>Si l'offre est présentée par un groupement d'entreprises, indiquer tous les partenaires, leur nationalité, et la part estimée du marché qui revient à chacun</w:t>
            </w:r>
            <w:r w:rsidR="00BC4E10">
              <w:rPr>
                <w:rFonts w:ascii="Times New Roman" w:hAnsi="Times New Roman"/>
                <w:sz w:val="24"/>
                <w:szCs w:val="24"/>
              </w:rPr>
              <w:t>.</w:t>
            </w:r>
          </w:p>
          <w:p w:rsidR="00BC4E10" w:rsidRPr="00BC4E10" w:rsidRDefault="00C459DB" w:rsidP="00BC4E10">
            <w:pPr>
              <w:pBdr>
                <w:right w:val="single" w:sz="4" w:space="4" w:color="auto"/>
              </w:pBdr>
              <w:spacing w:after="120"/>
              <w:rPr>
                <w:rFonts w:ascii="Times New Roman" w:hAnsi="Times New Roman"/>
                <w:sz w:val="24"/>
                <w:szCs w:val="24"/>
              </w:rPr>
            </w:pPr>
            <w:r>
              <w:rPr>
                <w:rFonts w:ascii="Times New Roman" w:hAnsi="Times New Roman"/>
                <w:sz w:val="24"/>
                <w:szCs w:val="24"/>
              </w:rPr>
              <w:t xml:space="preserve">4. </w:t>
            </w:r>
            <w:r w:rsidR="00BC4E10" w:rsidRPr="00BC4E10">
              <w:rPr>
                <w:rFonts w:ascii="Times New Roman" w:hAnsi="Times New Roman"/>
                <w:sz w:val="24"/>
                <w:szCs w:val="24"/>
              </w:rPr>
              <w:t>Principal (principaux) pays de provenance des fournitures/matériau</w:t>
            </w:r>
            <w:r w:rsidR="00BC4E10">
              <w:rPr>
                <w:rFonts w:ascii="Times New Roman" w:hAnsi="Times New Roman"/>
                <w:sz w:val="24"/>
                <w:szCs w:val="24"/>
              </w:rPr>
              <w:t>x :</w:t>
            </w:r>
          </w:p>
          <w:p w:rsidR="00BC4E10" w:rsidRPr="00BC4E10" w:rsidRDefault="00C459DB" w:rsidP="00BC4E10">
            <w:pPr>
              <w:pBdr>
                <w:right w:val="single" w:sz="4" w:space="4" w:color="auto"/>
              </w:pBdr>
              <w:spacing w:after="120"/>
              <w:rPr>
                <w:rFonts w:ascii="Times New Roman" w:hAnsi="Times New Roman"/>
                <w:sz w:val="24"/>
                <w:szCs w:val="24"/>
              </w:rPr>
            </w:pPr>
            <w:r>
              <w:rPr>
                <w:rFonts w:ascii="Times New Roman" w:hAnsi="Times New Roman"/>
                <w:sz w:val="24"/>
                <w:szCs w:val="24"/>
              </w:rPr>
              <w:t xml:space="preserve">5. </w:t>
            </w:r>
            <w:r w:rsidR="00BC4E10" w:rsidRPr="00BC4E10">
              <w:rPr>
                <w:rFonts w:ascii="Times New Roman" w:hAnsi="Times New Roman"/>
                <w:sz w:val="24"/>
                <w:szCs w:val="24"/>
              </w:rPr>
              <w:t xml:space="preserve">Date envisagée pour la signature du marché (mois, année) </w:t>
            </w:r>
          </w:p>
          <w:p w:rsidR="00BC4E10" w:rsidRDefault="00C459DB" w:rsidP="00C459DB">
            <w:pPr>
              <w:pBdr>
                <w:right w:val="single" w:sz="4" w:space="4" w:color="auto"/>
              </w:pBdr>
              <w:spacing w:after="120"/>
              <w:rPr>
                <w:rFonts w:ascii="Times New Roman" w:hAnsi="Times New Roman"/>
                <w:sz w:val="20"/>
              </w:rPr>
            </w:pPr>
            <w:r>
              <w:rPr>
                <w:rFonts w:ascii="Times New Roman" w:hAnsi="Times New Roman"/>
                <w:sz w:val="24"/>
                <w:szCs w:val="24"/>
              </w:rPr>
              <w:t xml:space="preserve">6. </w:t>
            </w:r>
            <w:r w:rsidR="00BC4E10" w:rsidRPr="00BC4E10">
              <w:rPr>
                <w:rFonts w:ascii="Times New Roman" w:hAnsi="Times New Roman"/>
                <w:sz w:val="24"/>
                <w:szCs w:val="24"/>
              </w:rPr>
              <w:t>Dates prévues pour l'arrivée des fournitures/matériels sur les lieux du pro</w:t>
            </w:r>
            <w:r>
              <w:rPr>
                <w:rFonts w:ascii="Times New Roman" w:hAnsi="Times New Roman"/>
                <w:sz w:val="24"/>
                <w:szCs w:val="24"/>
              </w:rPr>
              <w:t>jet/pour l'achèvement du projet</w:t>
            </w:r>
          </w:p>
        </w:tc>
        <w:tc>
          <w:tcPr>
            <w:tcW w:w="4214" w:type="dxa"/>
            <w:gridSpan w:val="2"/>
            <w:tcBorders>
              <w:top w:val="double" w:sz="6" w:space="0" w:color="auto"/>
              <w:left w:val="single" w:sz="4" w:space="0" w:color="auto"/>
              <w:bottom w:val="nil"/>
              <w:right w:val="nil"/>
            </w:tcBorders>
          </w:tcPr>
          <w:p w:rsidR="00BC4E10" w:rsidRDefault="00BC4E10" w:rsidP="00BC4E10">
            <w:pPr>
              <w:spacing w:before="120"/>
              <w:jc w:val="center"/>
              <w:rPr>
                <w:rFonts w:ascii="Times New Roman" w:hAnsi="Times New Roman"/>
                <w:sz w:val="20"/>
              </w:rPr>
            </w:pPr>
          </w:p>
          <w:p w:rsidR="00BC4E10" w:rsidRDefault="00BC4E10">
            <w:pPr>
              <w:jc w:val="center"/>
              <w:rPr>
                <w:rFonts w:ascii="Times New Roman" w:hAnsi="Times New Roman"/>
                <w:sz w:val="20"/>
              </w:rPr>
            </w:pPr>
          </w:p>
          <w:p w:rsidR="00BC4E10" w:rsidRDefault="00BC4E10">
            <w:pPr>
              <w:jc w:val="center"/>
              <w:rPr>
                <w:rFonts w:ascii="Times New Roman" w:hAnsi="Times New Roman"/>
                <w:sz w:val="20"/>
              </w:rPr>
            </w:pPr>
          </w:p>
          <w:p w:rsidR="00BC4E10" w:rsidRDefault="00BC4E10" w:rsidP="00BC4E10">
            <w:pPr>
              <w:spacing w:after="120"/>
              <w:jc w:val="center"/>
              <w:rPr>
                <w:rFonts w:ascii="Times New Roman" w:hAnsi="Times New Roman"/>
                <w:sz w:val="20"/>
              </w:rPr>
            </w:pP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___________</w:t>
            </w:r>
            <w:r>
              <w:rPr>
                <w:rFonts w:ascii="Times New Roman" w:hAnsi="Times New Roman"/>
                <w:sz w:val="24"/>
                <w:szCs w:val="24"/>
              </w:rPr>
              <w:t>_____________________</w:t>
            </w: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Default="00BC4E10" w:rsidP="00BC4E10">
            <w:pPr>
              <w:jc w:val="center"/>
              <w:rPr>
                <w:rFonts w:ascii="Times New Roman" w:hAnsi="Times New Roman"/>
                <w:sz w:val="20"/>
              </w:rPr>
            </w:pPr>
          </w:p>
          <w:p w:rsidR="00BC4E10" w:rsidRDefault="00BC4E10" w:rsidP="00BC4E10">
            <w:pPr>
              <w:spacing w:after="120"/>
              <w:jc w:val="center"/>
              <w:rPr>
                <w:rFonts w:ascii="Times New Roman" w:hAnsi="Times New Roman"/>
                <w:sz w:val="20"/>
              </w:rPr>
            </w:pP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___________</w:t>
            </w:r>
            <w:r>
              <w:rPr>
                <w:rFonts w:ascii="Times New Roman" w:hAnsi="Times New Roman"/>
                <w:sz w:val="24"/>
                <w:szCs w:val="24"/>
              </w:rPr>
              <w:t>_____________________</w:t>
            </w: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Pr="00BC4E10" w:rsidRDefault="00BC4E10" w:rsidP="00BC4E10">
            <w:pPr>
              <w:pBdr>
                <w:right w:val="single" w:sz="4" w:space="4" w:color="auto"/>
              </w:pBdr>
              <w:rPr>
                <w:rFonts w:ascii="Times New Roman" w:hAnsi="Times New Roman"/>
                <w:sz w:val="24"/>
                <w:szCs w:val="24"/>
              </w:rPr>
            </w:pPr>
            <w:r w:rsidRPr="00BC4E10">
              <w:rPr>
                <w:rFonts w:ascii="Times New Roman" w:hAnsi="Times New Roman"/>
                <w:sz w:val="24"/>
                <w:szCs w:val="24"/>
              </w:rPr>
              <w:t>___________</w:t>
            </w:r>
            <w:r>
              <w:rPr>
                <w:rFonts w:ascii="Times New Roman" w:hAnsi="Times New Roman"/>
                <w:sz w:val="24"/>
                <w:szCs w:val="24"/>
              </w:rPr>
              <w:t>_____________________</w:t>
            </w:r>
          </w:p>
          <w:p w:rsidR="00BC4E10" w:rsidRPr="00BC4E10" w:rsidRDefault="00BC4E10" w:rsidP="00BC4E10">
            <w:pPr>
              <w:pBdr>
                <w:right w:val="single" w:sz="4" w:space="4" w:color="auto"/>
              </w:pBdr>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Pr="00BC4E10" w:rsidRDefault="00BC4E10" w:rsidP="00BC4E10">
            <w:pPr>
              <w:pBdr>
                <w:right w:val="single" w:sz="4" w:space="4" w:color="auto"/>
              </w:pBdr>
              <w:rPr>
                <w:rFonts w:ascii="Times New Roman" w:hAnsi="Times New Roman"/>
                <w:sz w:val="24"/>
                <w:szCs w:val="24"/>
              </w:rPr>
            </w:pPr>
            <w:r w:rsidRPr="00BC4E10">
              <w:rPr>
                <w:rFonts w:ascii="Times New Roman" w:hAnsi="Times New Roman"/>
                <w:sz w:val="24"/>
                <w:szCs w:val="24"/>
              </w:rPr>
              <w:t>___________</w:t>
            </w:r>
            <w:r>
              <w:rPr>
                <w:rFonts w:ascii="Times New Roman" w:hAnsi="Times New Roman"/>
                <w:sz w:val="24"/>
                <w:szCs w:val="24"/>
              </w:rPr>
              <w:t>_____________________</w:t>
            </w: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Default="00BC4E10" w:rsidP="00BC4E10">
            <w:pPr>
              <w:spacing w:after="120"/>
              <w:jc w:val="center"/>
              <w:rPr>
                <w:rFonts w:ascii="Times New Roman" w:hAnsi="Times New Roman"/>
                <w:sz w:val="20"/>
              </w:rPr>
            </w:pPr>
          </w:p>
          <w:p w:rsidR="00BC4E10" w:rsidRPr="00BC4E10" w:rsidRDefault="00BC4E10" w:rsidP="00BC4E10">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p w:rsidR="00BC4E10" w:rsidRDefault="00BC4E10" w:rsidP="00BC4E10">
            <w:pPr>
              <w:spacing w:after="120"/>
              <w:jc w:val="center"/>
              <w:rPr>
                <w:rFonts w:ascii="Times New Roman" w:hAnsi="Times New Roman"/>
                <w:sz w:val="20"/>
              </w:rPr>
            </w:pPr>
          </w:p>
          <w:p w:rsidR="00BC4E10" w:rsidRPr="00C459DB" w:rsidRDefault="00C459DB" w:rsidP="00C459DB">
            <w:pPr>
              <w:pBdr>
                <w:right w:val="single" w:sz="4" w:space="4" w:color="auto"/>
              </w:pBdr>
              <w:spacing w:after="120"/>
              <w:rPr>
                <w:rFonts w:ascii="Times New Roman" w:hAnsi="Times New Roman"/>
                <w:sz w:val="24"/>
                <w:szCs w:val="24"/>
              </w:rPr>
            </w:pPr>
            <w:r w:rsidRPr="00BC4E10">
              <w:rPr>
                <w:rFonts w:ascii="Times New Roman" w:hAnsi="Times New Roman"/>
                <w:sz w:val="24"/>
                <w:szCs w:val="24"/>
              </w:rPr>
              <w:t>__________</w:t>
            </w:r>
            <w:r>
              <w:rPr>
                <w:rFonts w:ascii="Times New Roman" w:hAnsi="Times New Roman"/>
                <w:sz w:val="24"/>
                <w:szCs w:val="24"/>
              </w:rPr>
              <w:t>______________________</w:t>
            </w:r>
          </w:p>
        </w:tc>
        <w:tc>
          <w:tcPr>
            <w:tcW w:w="270" w:type="dxa"/>
            <w:tcBorders>
              <w:top w:val="double" w:sz="6" w:space="0" w:color="auto"/>
              <w:left w:val="nil"/>
              <w:bottom w:val="nil"/>
              <w:right w:val="double" w:sz="6" w:space="0" w:color="auto"/>
            </w:tcBorders>
          </w:tcPr>
          <w:p w:rsidR="00BC4E10" w:rsidRDefault="00BC4E10">
            <w:pPr>
              <w:jc w:val="center"/>
              <w:rPr>
                <w:rFonts w:ascii="Times New Roman" w:hAnsi="Times New Roman"/>
                <w:sz w:val="20"/>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single" w:sz="6" w:space="0" w:color="auto"/>
              <w:left w:val="single" w:sz="6" w:space="0" w:color="auto"/>
              <w:bottom w:val="nil"/>
              <w:right w:val="single" w:sz="6" w:space="0" w:color="auto"/>
            </w:tcBorders>
          </w:tcPr>
          <w:p w:rsidR="00BC4E10" w:rsidRDefault="00BC4E10">
            <w:pPr>
              <w:rPr>
                <w:rFonts w:ascii="Times New Roman" w:hAnsi="Times New Roman"/>
                <w:sz w:val="20"/>
              </w:rPr>
            </w:pPr>
          </w:p>
        </w:tc>
        <w:tc>
          <w:tcPr>
            <w:tcW w:w="1843" w:type="dxa"/>
            <w:tcBorders>
              <w:top w:val="single" w:sz="6" w:space="0" w:color="auto"/>
              <w:left w:val="nil"/>
              <w:bottom w:val="double" w:sz="6" w:space="0" w:color="auto"/>
              <w:right w:val="single" w:sz="6" w:space="0" w:color="auto"/>
            </w:tcBorders>
          </w:tcPr>
          <w:p w:rsidR="00BC4E10" w:rsidRPr="00C459DB" w:rsidRDefault="00BC4E10">
            <w:pPr>
              <w:jc w:val="center"/>
              <w:rPr>
                <w:rFonts w:ascii="Times New Roman" w:hAnsi="Times New Roman"/>
                <w:sz w:val="24"/>
                <w:szCs w:val="24"/>
              </w:rPr>
            </w:pPr>
            <w:r w:rsidRPr="00C459DB">
              <w:rPr>
                <w:rFonts w:ascii="Times New Roman" w:hAnsi="Times New Roman"/>
                <w:sz w:val="24"/>
                <w:szCs w:val="24"/>
              </w:rPr>
              <w:t>Monnaie(s)</w:t>
            </w:r>
          </w:p>
        </w:tc>
        <w:tc>
          <w:tcPr>
            <w:tcW w:w="2641" w:type="dxa"/>
            <w:gridSpan w:val="2"/>
            <w:tcBorders>
              <w:top w:val="single" w:sz="6" w:space="0" w:color="auto"/>
              <w:left w:val="nil"/>
              <w:bottom w:val="double" w:sz="6" w:space="0" w:color="auto"/>
              <w:right w:val="double" w:sz="6" w:space="0" w:color="auto"/>
            </w:tcBorders>
          </w:tcPr>
          <w:p w:rsidR="00BC4E10" w:rsidRPr="00C459DB" w:rsidRDefault="00BC4E10">
            <w:pPr>
              <w:jc w:val="center"/>
              <w:rPr>
                <w:rFonts w:ascii="Times New Roman" w:hAnsi="Times New Roman"/>
                <w:sz w:val="24"/>
                <w:szCs w:val="24"/>
              </w:rPr>
            </w:pPr>
            <w:r w:rsidRPr="00C459DB">
              <w:rPr>
                <w:rFonts w:ascii="Times New Roman" w:hAnsi="Times New Roman"/>
                <w:sz w:val="24"/>
                <w:szCs w:val="24"/>
              </w:rPr>
              <w:t>Montant(s) ou %</w:t>
            </w: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nil"/>
              <w:right w:val="single" w:sz="6" w:space="0" w:color="auto"/>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7. </w:t>
            </w:r>
            <w:r w:rsidR="00BC4E10" w:rsidRPr="00C459DB">
              <w:rPr>
                <w:rFonts w:ascii="Times New Roman" w:hAnsi="Times New Roman"/>
                <w:sz w:val="24"/>
                <w:szCs w:val="24"/>
              </w:rPr>
              <w:t>Prix de l'offre (lu publiquement) </w:t>
            </w:r>
            <w:r w:rsidR="00BC4E10" w:rsidRPr="00C459DB">
              <w:rPr>
                <w:rFonts w:ascii="Times New Roman" w:hAnsi="Times New Roman"/>
                <w:sz w:val="24"/>
                <w:szCs w:val="24"/>
                <w:vertAlign w:val="superscript"/>
              </w:rPr>
              <w:t>1</w:t>
            </w:r>
          </w:p>
        </w:tc>
        <w:tc>
          <w:tcPr>
            <w:tcW w:w="1843" w:type="dxa"/>
            <w:tcBorders>
              <w:top w:val="nil"/>
              <w:left w:val="nil"/>
              <w:bottom w:val="nil"/>
              <w:right w:val="single" w:sz="6" w:space="0" w:color="auto"/>
            </w:tcBorders>
          </w:tcPr>
          <w:p w:rsidR="00BC4E10" w:rsidRPr="00C459DB" w:rsidRDefault="00BC4E10">
            <w:pPr>
              <w:rPr>
                <w:rFonts w:ascii="Times New Roman" w:hAnsi="Times New Roman"/>
                <w:sz w:val="24"/>
                <w:szCs w:val="24"/>
              </w:rPr>
            </w:pPr>
          </w:p>
        </w:tc>
        <w:tc>
          <w:tcPr>
            <w:tcW w:w="2641" w:type="dxa"/>
            <w:gridSpan w:val="2"/>
            <w:tcBorders>
              <w:top w:val="nil"/>
              <w:left w:val="nil"/>
              <w:bottom w:val="nil"/>
              <w:right w:val="double" w:sz="6" w:space="0" w:color="auto"/>
            </w:tcBorders>
          </w:tcPr>
          <w:p w:rsidR="00BC4E10" w:rsidRPr="00C459DB" w:rsidRDefault="00BC4E10">
            <w:pPr>
              <w:rPr>
                <w:rFonts w:ascii="Times New Roman" w:hAnsi="Times New Roman"/>
                <w:sz w:val="24"/>
                <w:szCs w:val="24"/>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nil"/>
              <w:right w:val="single" w:sz="6" w:space="0" w:color="auto"/>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8. </w:t>
            </w:r>
            <w:r w:rsidR="00BC4E10" w:rsidRPr="00C459DB">
              <w:rPr>
                <w:rFonts w:ascii="Times New Roman" w:hAnsi="Times New Roman"/>
                <w:sz w:val="24"/>
                <w:szCs w:val="24"/>
              </w:rPr>
              <w:t>Corrections des erreurs </w:t>
            </w:r>
            <w:r w:rsidR="00BC4E10" w:rsidRPr="00C459DB">
              <w:rPr>
                <w:rFonts w:ascii="Times New Roman" w:hAnsi="Times New Roman"/>
                <w:sz w:val="24"/>
                <w:szCs w:val="24"/>
                <w:vertAlign w:val="superscript"/>
              </w:rPr>
              <w:t>2</w:t>
            </w:r>
          </w:p>
        </w:tc>
        <w:tc>
          <w:tcPr>
            <w:tcW w:w="1843" w:type="dxa"/>
            <w:tcBorders>
              <w:top w:val="nil"/>
              <w:left w:val="nil"/>
              <w:bottom w:val="nil"/>
              <w:right w:val="single" w:sz="6" w:space="0" w:color="auto"/>
            </w:tcBorders>
          </w:tcPr>
          <w:p w:rsidR="00BC4E10" w:rsidRPr="00C459DB" w:rsidRDefault="00BC4E10">
            <w:pPr>
              <w:rPr>
                <w:rFonts w:ascii="Times New Roman" w:hAnsi="Times New Roman"/>
                <w:sz w:val="24"/>
                <w:szCs w:val="24"/>
              </w:rPr>
            </w:pPr>
          </w:p>
        </w:tc>
        <w:tc>
          <w:tcPr>
            <w:tcW w:w="2641" w:type="dxa"/>
            <w:gridSpan w:val="2"/>
            <w:tcBorders>
              <w:top w:val="nil"/>
              <w:left w:val="nil"/>
              <w:bottom w:val="nil"/>
              <w:right w:val="double" w:sz="6" w:space="0" w:color="auto"/>
            </w:tcBorders>
          </w:tcPr>
          <w:p w:rsidR="00BC4E10" w:rsidRPr="00C459DB" w:rsidRDefault="00BC4E10">
            <w:pPr>
              <w:rPr>
                <w:rFonts w:ascii="Times New Roman" w:hAnsi="Times New Roman"/>
                <w:sz w:val="24"/>
                <w:szCs w:val="24"/>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nil"/>
              <w:right w:val="single" w:sz="6" w:space="0" w:color="auto"/>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9. </w:t>
            </w:r>
            <w:r w:rsidR="00BC4E10" w:rsidRPr="00C459DB">
              <w:rPr>
                <w:rFonts w:ascii="Times New Roman" w:hAnsi="Times New Roman"/>
                <w:sz w:val="24"/>
                <w:szCs w:val="24"/>
              </w:rPr>
              <w:t>Rabais </w:t>
            </w:r>
            <w:r w:rsidR="00BC4E10" w:rsidRPr="00C459DB">
              <w:rPr>
                <w:rFonts w:ascii="Times New Roman" w:hAnsi="Times New Roman"/>
                <w:sz w:val="24"/>
                <w:szCs w:val="24"/>
                <w:vertAlign w:val="superscript"/>
              </w:rPr>
              <w:t>3</w:t>
            </w:r>
          </w:p>
        </w:tc>
        <w:tc>
          <w:tcPr>
            <w:tcW w:w="1843" w:type="dxa"/>
            <w:tcBorders>
              <w:top w:val="nil"/>
              <w:left w:val="nil"/>
              <w:bottom w:val="nil"/>
              <w:right w:val="single" w:sz="6" w:space="0" w:color="auto"/>
            </w:tcBorders>
          </w:tcPr>
          <w:p w:rsidR="00BC4E10" w:rsidRPr="00C459DB" w:rsidRDefault="00BC4E10">
            <w:pPr>
              <w:rPr>
                <w:rFonts w:ascii="Times New Roman" w:hAnsi="Times New Roman"/>
                <w:sz w:val="24"/>
                <w:szCs w:val="24"/>
              </w:rPr>
            </w:pPr>
          </w:p>
        </w:tc>
        <w:tc>
          <w:tcPr>
            <w:tcW w:w="2641" w:type="dxa"/>
            <w:gridSpan w:val="2"/>
            <w:tcBorders>
              <w:top w:val="nil"/>
              <w:left w:val="nil"/>
              <w:bottom w:val="nil"/>
              <w:right w:val="double" w:sz="6" w:space="0" w:color="auto"/>
            </w:tcBorders>
          </w:tcPr>
          <w:p w:rsidR="00BC4E10" w:rsidRPr="00C459DB" w:rsidRDefault="00BC4E10">
            <w:pPr>
              <w:rPr>
                <w:rFonts w:ascii="Times New Roman" w:hAnsi="Times New Roman"/>
                <w:sz w:val="24"/>
                <w:szCs w:val="24"/>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nil"/>
              <w:right w:val="single" w:sz="6" w:space="0" w:color="auto"/>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10. </w:t>
            </w:r>
            <w:r w:rsidR="00BC4E10" w:rsidRPr="00C459DB">
              <w:rPr>
                <w:rFonts w:ascii="Times New Roman" w:hAnsi="Times New Roman"/>
                <w:sz w:val="24"/>
                <w:szCs w:val="24"/>
              </w:rPr>
              <w:t>Autres ajustements </w:t>
            </w:r>
            <w:r w:rsidR="00BC4E10" w:rsidRPr="00C459DB">
              <w:rPr>
                <w:rFonts w:ascii="Times New Roman" w:hAnsi="Times New Roman"/>
                <w:sz w:val="24"/>
                <w:szCs w:val="24"/>
                <w:vertAlign w:val="superscript"/>
              </w:rPr>
              <w:t>4</w:t>
            </w:r>
          </w:p>
        </w:tc>
        <w:tc>
          <w:tcPr>
            <w:tcW w:w="1843" w:type="dxa"/>
            <w:tcBorders>
              <w:top w:val="nil"/>
              <w:left w:val="nil"/>
              <w:bottom w:val="nil"/>
              <w:right w:val="single" w:sz="6" w:space="0" w:color="auto"/>
            </w:tcBorders>
          </w:tcPr>
          <w:p w:rsidR="00BC4E10" w:rsidRPr="00C459DB" w:rsidRDefault="00BC4E10">
            <w:pPr>
              <w:rPr>
                <w:rFonts w:ascii="Times New Roman" w:hAnsi="Times New Roman"/>
                <w:sz w:val="24"/>
                <w:szCs w:val="24"/>
              </w:rPr>
            </w:pPr>
          </w:p>
        </w:tc>
        <w:tc>
          <w:tcPr>
            <w:tcW w:w="2641" w:type="dxa"/>
            <w:gridSpan w:val="2"/>
            <w:tcBorders>
              <w:top w:val="nil"/>
              <w:left w:val="nil"/>
              <w:bottom w:val="nil"/>
              <w:right w:val="double" w:sz="6" w:space="0" w:color="auto"/>
            </w:tcBorders>
          </w:tcPr>
          <w:p w:rsidR="00BC4E10" w:rsidRPr="00C459DB" w:rsidRDefault="00BC4E10">
            <w:pPr>
              <w:rPr>
                <w:rFonts w:ascii="Times New Roman" w:hAnsi="Times New Roman"/>
                <w:sz w:val="24"/>
                <w:szCs w:val="24"/>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single" w:sz="6" w:space="0" w:color="auto"/>
              <w:right w:val="single" w:sz="6" w:space="0" w:color="auto"/>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11. </w:t>
            </w:r>
            <w:r w:rsidR="00BC4E10" w:rsidRPr="00C459DB">
              <w:rPr>
                <w:rFonts w:ascii="Times New Roman" w:hAnsi="Times New Roman"/>
                <w:sz w:val="24"/>
                <w:szCs w:val="24"/>
              </w:rPr>
              <w:t>Marché proposé </w:t>
            </w:r>
            <w:r w:rsidR="00BC4E10" w:rsidRPr="00C459DB">
              <w:rPr>
                <w:rFonts w:ascii="Times New Roman" w:hAnsi="Times New Roman"/>
                <w:sz w:val="24"/>
                <w:szCs w:val="24"/>
                <w:vertAlign w:val="superscript"/>
              </w:rPr>
              <w:t>5</w:t>
            </w:r>
          </w:p>
        </w:tc>
        <w:tc>
          <w:tcPr>
            <w:tcW w:w="1843" w:type="dxa"/>
            <w:tcBorders>
              <w:top w:val="nil"/>
              <w:left w:val="nil"/>
              <w:bottom w:val="nil"/>
              <w:right w:val="single" w:sz="6" w:space="0" w:color="auto"/>
            </w:tcBorders>
          </w:tcPr>
          <w:p w:rsidR="00BC4E10" w:rsidRPr="00C459DB" w:rsidRDefault="00BC4E10">
            <w:pPr>
              <w:rPr>
                <w:rFonts w:ascii="Times New Roman" w:hAnsi="Times New Roman"/>
                <w:sz w:val="24"/>
                <w:szCs w:val="24"/>
              </w:rPr>
            </w:pPr>
          </w:p>
        </w:tc>
        <w:tc>
          <w:tcPr>
            <w:tcW w:w="2641" w:type="dxa"/>
            <w:gridSpan w:val="2"/>
            <w:tcBorders>
              <w:top w:val="nil"/>
              <w:left w:val="nil"/>
              <w:bottom w:val="nil"/>
              <w:right w:val="double" w:sz="6" w:space="0" w:color="auto"/>
            </w:tcBorders>
          </w:tcPr>
          <w:p w:rsidR="00BC4E10" w:rsidRPr="00C459DB" w:rsidRDefault="00BC4E10">
            <w:pPr>
              <w:rPr>
                <w:rFonts w:ascii="Times New Roman" w:hAnsi="Times New Roman"/>
                <w:sz w:val="24"/>
                <w:szCs w:val="24"/>
              </w:rPr>
            </w:pPr>
          </w:p>
        </w:tc>
      </w:tr>
      <w:tr w:rsidR="00BC4E10" w:rsidTr="00BC4E10">
        <w:tblPrEx>
          <w:tblBorders>
            <w:top w:val="double" w:sz="6" w:space="0" w:color="auto"/>
            <w:left w:val="double" w:sz="6" w:space="0" w:color="auto"/>
            <w:bottom w:val="double" w:sz="6" w:space="0" w:color="auto"/>
            <w:right w:val="double" w:sz="6" w:space="0" w:color="auto"/>
          </w:tblBorders>
        </w:tblPrEx>
        <w:tc>
          <w:tcPr>
            <w:tcW w:w="4786" w:type="dxa"/>
            <w:tcBorders>
              <w:top w:val="nil"/>
              <w:left w:val="single" w:sz="6" w:space="0" w:color="auto"/>
              <w:bottom w:val="double" w:sz="6" w:space="0" w:color="auto"/>
              <w:right w:val="nil"/>
            </w:tcBorders>
          </w:tcPr>
          <w:p w:rsidR="00BC4E10" w:rsidRPr="00C459DB" w:rsidRDefault="00C459DB" w:rsidP="00C459DB">
            <w:pPr>
              <w:spacing w:after="120"/>
              <w:rPr>
                <w:rFonts w:ascii="Times New Roman" w:hAnsi="Times New Roman"/>
                <w:sz w:val="24"/>
                <w:szCs w:val="24"/>
              </w:rPr>
            </w:pPr>
            <w:r>
              <w:rPr>
                <w:rFonts w:ascii="Times New Roman" w:hAnsi="Times New Roman"/>
                <w:sz w:val="24"/>
                <w:szCs w:val="24"/>
              </w:rPr>
              <w:t xml:space="preserve">12. </w:t>
            </w:r>
            <w:r w:rsidR="00BC4E10" w:rsidRPr="00C459DB">
              <w:rPr>
                <w:rFonts w:ascii="Times New Roman" w:hAnsi="Times New Roman"/>
                <w:sz w:val="24"/>
                <w:szCs w:val="24"/>
              </w:rPr>
              <w:t>Catégorie de décaissements </w:t>
            </w:r>
            <w:r w:rsidR="00BC4E10" w:rsidRPr="00C459DB">
              <w:rPr>
                <w:rFonts w:ascii="Times New Roman" w:hAnsi="Times New Roman"/>
                <w:sz w:val="24"/>
                <w:szCs w:val="24"/>
                <w:vertAlign w:val="superscript"/>
              </w:rPr>
              <w:t>6</w:t>
            </w:r>
          </w:p>
        </w:tc>
        <w:tc>
          <w:tcPr>
            <w:tcW w:w="1843" w:type="dxa"/>
            <w:tcBorders>
              <w:top w:val="single" w:sz="6" w:space="0" w:color="auto"/>
              <w:left w:val="single" w:sz="6" w:space="0" w:color="auto"/>
              <w:bottom w:val="double" w:sz="6" w:space="0" w:color="auto"/>
              <w:right w:val="nil"/>
            </w:tcBorders>
          </w:tcPr>
          <w:p w:rsidR="00BC4E10" w:rsidRPr="00C459DB" w:rsidRDefault="00BC4E10">
            <w:pPr>
              <w:rPr>
                <w:rFonts w:ascii="Times New Roman" w:hAnsi="Times New Roman"/>
                <w:sz w:val="24"/>
                <w:szCs w:val="24"/>
              </w:rPr>
            </w:pPr>
          </w:p>
        </w:tc>
        <w:tc>
          <w:tcPr>
            <w:tcW w:w="2641" w:type="dxa"/>
            <w:gridSpan w:val="2"/>
            <w:tcBorders>
              <w:top w:val="single" w:sz="6" w:space="0" w:color="auto"/>
              <w:left w:val="nil"/>
              <w:bottom w:val="double" w:sz="6" w:space="0" w:color="auto"/>
              <w:right w:val="single" w:sz="6" w:space="0" w:color="auto"/>
            </w:tcBorders>
          </w:tcPr>
          <w:p w:rsidR="00BC4E10" w:rsidRPr="00C459DB" w:rsidRDefault="00BC4E10">
            <w:pPr>
              <w:rPr>
                <w:rFonts w:ascii="Times New Roman" w:hAnsi="Times New Roman"/>
                <w:sz w:val="24"/>
                <w:szCs w:val="24"/>
              </w:rPr>
            </w:pPr>
          </w:p>
        </w:tc>
      </w:tr>
    </w:tbl>
    <w:p w:rsidR="009D5DB0" w:rsidRDefault="009D5DB0">
      <w:pPr>
        <w:rPr>
          <w:rFonts w:ascii="Times New Roman" w:hAnsi="Times New Roman"/>
          <w:b/>
          <w:sz w:val="16"/>
        </w:rPr>
      </w:pPr>
    </w:p>
    <w:p w:rsidR="009D5DB0" w:rsidRPr="00C459DB" w:rsidRDefault="009D5DB0">
      <w:pPr>
        <w:rPr>
          <w:rFonts w:ascii="Times New Roman" w:hAnsi="Times New Roman"/>
          <w:sz w:val="20"/>
        </w:rPr>
      </w:pPr>
      <w:r w:rsidRPr="00C459DB">
        <w:rPr>
          <w:rFonts w:ascii="Times New Roman" w:hAnsi="Times New Roman"/>
          <w:sz w:val="20"/>
        </w:rPr>
        <w:t xml:space="preserve">1.  Les informations proviennent des colonnes </w:t>
      </w:r>
      <w:r w:rsidR="00C459DB">
        <w:rPr>
          <w:rFonts w:ascii="Times New Roman" w:hAnsi="Times New Roman"/>
          <w:sz w:val="20"/>
        </w:rPr>
        <w:t>b et c</w:t>
      </w:r>
      <w:r w:rsidRPr="00C459DB">
        <w:rPr>
          <w:rFonts w:ascii="Times New Roman" w:hAnsi="Times New Roman"/>
          <w:sz w:val="20"/>
        </w:rPr>
        <w:t xml:space="preserve"> du Tableau 6.</w:t>
      </w:r>
    </w:p>
    <w:p w:rsidR="009D5DB0" w:rsidRPr="00C459DB" w:rsidRDefault="009D5DB0">
      <w:pPr>
        <w:rPr>
          <w:rFonts w:ascii="Times New Roman" w:hAnsi="Times New Roman"/>
          <w:sz w:val="20"/>
        </w:rPr>
      </w:pPr>
      <w:r w:rsidRPr="00C459DB">
        <w:rPr>
          <w:rFonts w:ascii="Times New Roman" w:hAnsi="Times New Roman"/>
          <w:sz w:val="20"/>
        </w:rPr>
        <w:t xml:space="preserve">2.  Les informations </w:t>
      </w:r>
      <w:r w:rsidR="00C459DB">
        <w:rPr>
          <w:rFonts w:ascii="Times New Roman" w:hAnsi="Times New Roman"/>
          <w:sz w:val="20"/>
        </w:rPr>
        <w:t>proviennent de la colonne d</w:t>
      </w:r>
      <w:r w:rsidRPr="00C459DB">
        <w:rPr>
          <w:rFonts w:ascii="Times New Roman" w:hAnsi="Times New Roman"/>
          <w:sz w:val="20"/>
        </w:rPr>
        <w:t xml:space="preserve"> du Tableau 6.</w:t>
      </w:r>
    </w:p>
    <w:p w:rsidR="009D5DB0" w:rsidRPr="00C459DB" w:rsidRDefault="009D5DB0">
      <w:pPr>
        <w:rPr>
          <w:rFonts w:ascii="Times New Roman" w:hAnsi="Times New Roman"/>
          <w:sz w:val="20"/>
        </w:rPr>
      </w:pPr>
      <w:r w:rsidRPr="00C459DB">
        <w:rPr>
          <w:rFonts w:ascii="Times New Roman" w:hAnsi="Times New Roman"/>
          <w:sz w:val="20"/>
        </w:rPr>
        <w:t xml:space="preserve">3.  Les informations </w:t>
      </w:r>
      <w:r w:rsidR="00C459DB">
        <w:rPr>
          <w:rFonts w:ascii="Times New Roman" w:hAnsi="Times New Roman"/>
          <w:sz w:val="20"/>
        </w:rPr>
        <w:t>proviennent de la colonne h</w:t>
      </w:r>
      <w:r w:rsidRPr="00C459DB">
        <w:rPr>
          <w:rFonts w:ascii="Times New Roman" w:hAnsi="Times New Roman"/>
          <w:sz w:val="20"/>
        </w:rPr>
        <w:t xml:space="preserve"> du Tableau 6.  Elles incluent les rabais offerts en cas de l’attribution de plusieurs marchés. Voir </w:t>
      </w:r>
      <w:r w:rsidR="00C459DB">
        <w:rPr>
          <w:rFonts w:ascii="Times New Roman" w:hAnsi="Times New Roman"/>
          <w:sz w:val="20"/>
        </w:rPr>
        <w:t>Annexe I par. 7(b)</w:t>
      </w:r>
      <w:r w:rsidRPr="00C459DB">
        <w:rPr>
          <w:rFonts w:ascii="Times New Roman" w:hAnsi="Times New Roman"/>
          <w:sz w:val="20"/>
        </w:rPr>
        <w:t>.</w:t>
      </w:r>
    </w:p>
    <w:p w:rsidR="009D5DB0" w:rsidRPr="00C459DB" w:rsidRDefault="009D5DB0">
      <w:pPr>
        <w:rPr>
          <w:rFonts w:ascii="Times New Roman" w:hAnsi="Times New Roman"/>
          <w:sz w:val="20"/>
        </w:rPr>
      </w:pPr>
      <w:r w:rsidRPr="00C459DB">
        <w:rPr>
          <w:rFonts w:ascii="Times New Roman" w:hAnsi="Times New Roman"/>
          <w:sz w:val="20"/>
        </w:rPr>
        <w:t xml:space="preserve">4.  Les </w:t>
      </w:r>
      <w:r w:rsidR="002A4AD1">
        <w:rPr>
          <w:rFonts w:ascii="Times New Roman" w:hAnsi="Times New Roman"/>
          <w:sz w:val="20"/>
        </w:rPr>
        <w:t>ajustement</w:t>
      </w:r>
      <w:r w:rsidRPr="00C459DB">
        <w:rPr>
          <w:rFonts w:ascii="Times New Roman" w:hAnsi="Times New Roman"/>
          <w:sz w:val="20"/>
        </w:rPr>
        <w:t xml:space="preserve">s devraient faire l'objet d'explications détaillées. </w:t>
      </w:r>
    </w:p>
    <w:p w:rsidR="009D5DB0" w:rsidRPr="00C459DB" w:rsidRDefault="009D5DB0">
      <w:pPr>
        <w:rPr>
          <w:rFonts w:ascii="Times New Roman" w:hAnsi="Times New Roman"/>
          <w:b/>
          <w:sz w:val="20"/>
        </w:rPr>
      </w:pPr>
      <w:r w:rsidRPr="00C459DB">
        <w:rPr>
          <w:rFonts w:ascii="Times New Roman" w:hAnsi="Times New Roman"/>
          <w:sz w:val="20"/>
        </w:rPr>
        <w:t xml:space="preserve">5.  </w:t>
      </w:r>
      <w:r w:rsidR="00C459DB">
        <w:rPr>
          <w:rFonts w:ascii="Times New Roman" w:hAnsi="Times New Roman"/>
          <w:sz w:val="20"/>
        </w:rPr>
        <w:t>S</w:t>
      </w:r>
      <w:r w:rsidRPr="00C459DB">
        <w:rPr>
          <w:rFonts w:ascii="Times New Roman" w:hAnsi="Times New Roman"/>
          <w:sz w:val="20"/>
        </w:rPr>
        <w:t>omme des prix indiqués aux lignes 7 à 10. Pour les offres exprimées en une seule monnaie, les montants libellés en une autre monnaie doivent être exprimés en pourcentage.</w:t>
      </w:r>
    </w:p>
    <w:p w:rsidR="009D5DB0" w:rsidRPr="00C459DB" w:rsidRDefault="009D5DB0">
      <w:pPr>
        <w:rPr>
          <w:rFonts w:ascii="Times New Roman" w:hAnsi="Times New Roman"/>
          <w:sz w:val="20"/>
        </w:rPr>
      </w:pPr>
      <w:r w:rsidRPr="00C459DB">
        <w:rPr>
          <w:rFonts w:ascii="Times New Roman" w:hAnsi="Times New Roman"/>
          <w:sz w:val="20"/>
        </w:rPr>
        <w:lastRenderedPageBreak/>
        <w:t>6.  Les</w:t>
      </w:r>
      <w:r w:rsidR="002A4AD1">
        <w:rPr>
          <w:rFonts w:ascii="Times New Roman" w:hAnsi="Times New Roman"/>
          <w:sz w:val="20"/>
        </w:rPr>
        <w:t xml:space="preserve"> informations proviennent de l'A</w:t>
      </w:r>
      <w:r w:rsidRPr="00C459DB">
        <w:rPr>
          <w:rFonts w:ascii="Times New Roman" w:hAnsi="Times New Roman"/>
          <w:sz w:val="20"/>
        </w:rPr>
        <w:t xml:space="preserve">ccord de </w:t>
      </w:r>
      <w:r w:rsidR="002A4AD1">
        <w:rPr>
          <w:rFonts w:ascii="Times New Roman" w:hAnsi="Times New Roman"/>
          <w:sz w:val="20"/>
        </w:rPr>
        <w:t>F</w:t>
      </w:r>
      <w:r w:rsidR="00C459DB">
        <w:rPr>
          <w:rFonts w:ascii="Times New Roman" w:hAnsi="Times New Roman"/>
          <w:sz w:val="20"/>
        </w:rPr>
        <w:t>inancement</w:t>
      </w:r>
      <w:r w:rsidRPr="00C459DB">
        <w:rPr>
          <w:rFonts w:ascii="Times New Roman" w:hAnsi="Times New Roman"/>
          <w:sz w:val="20"/>
        </w:rPr>
        <w:t>.</w:t>
      </w:r>
    </w:p>
    <w:p w:rsidR="009D5DB0" w:rsidRDefault="009D5DB0">
      <w:pPr>
        <w:rPr>
          <w:rFonts w:ascii="Times New Roman" w:hAnsi="Times New Roman"/>
        </w:rPr>
        <w:sectPr w:rsidR="009D5DB0">
          <w:footnotePr>
            <w:numRestart w:val="eachSect"/>
          </w:footnotePr>
          <w:pgSz w:w="12240" w:h="15840"/>
          <w:pgMar w:top="864" w:right="1440" w:bottom="1440" w:left="1800" w:header="720" w:footer="720" w:gutter="0"/>
          <w:cols w:space="720"/>
          <w:noEndnote/>
        </w:sectPr>
      </w:pPr>
    </w:p>
    <w:p w:rsidR="009D5DB0" w:rsidRPr="00C459DB" w:rsidRDefault="00C459DB" w:rsidP="000A4BD9">
      <w:pPr>
        <w:pStyle w:val="Style2"/>
      </w:pPr>
      <w:bookmarkStart w:id="20" w:name="_Toc3622465"/>
      <w:r w:rsidRPr="00C459DB">
        <w:lastRenderedPageBreak/>
        <w:t xml:space="preserve">Annexe I. </w:t>
      </w:r>
      <w:r w:rsidR="002A4AD1">
        <w:t>Conseil</w:t>
      </w:r>
      <w:r w:rsidR="009D5DB0" w:rsidRPr="00C459DB">
        <w:t>s pour l'évaluation des offres</w:t>
      </w:r>
      <w:bookmarkEnd w:id="20"/>
    </w:p>
    <w:p w:rsidR="009D5DB0" w:rsidRDefault="009D5DB0">
      <w:pPr>
        <w:rPr>
          <w:rFonts w:ascii="Times New Roman" w:hAnsi="Times New Roman"/>
        </w:rPr>
      </w:pPr>
    </w:p>
    <w:p w:rsidR="009D5DB0" w:rsidRPr="006814CD" w:rsidRDefault="009D5DB0" w:rsidP="00C353C0">
      <w:pPr>
        <w:spacing w:after="120"/>
        <w:rPr>
          <w:rFonts w:ascii="Times New Roman" w:hAnsi="Times New Roman"/>
          <w:sz w:val="24"/>
          <w:szCs w:val="24"/>
        </w:rPr>
      </w:pPr>
      <w:r w:rsidRPr="006814CD">
        <w:rPr>
          <w:rFonts w:ascii="Times New Roman" w:hAnsi="Times New Roman"/>
          <w:sz w:val="24"/>
          <w:szCs w:val="24"/>
        </w:rPr>
        <w:t xml:space="preserve">1.  </w:t>
      </w:r>
      <w:r w:rsidRPr="006814CD">
        <w:rPr>
          <w:rFonts w:ascii="Times New Roman" w:hAnsi="Times New Roman"/>
          <w:sz w:val="24"/>
          <w:szCs w:val="24"/>
        </w:rPr>
        <w:tab/>
      </w:r>
      <w:r w:rsidRPr="006814CD">
        <w:rPr>
          <w:rFonts w:ascii="Times New Roman" w:hAnsi="Times New Roman"/>
          <w:b/>
          <w:sz w:val="24"/>
          <w:szCs w:val="24"/>
        </w:rPr>
        <w:t>Identification, procédures d'appel à la concurrence et soumission des offres</w:t>
      </w:r>
    </w:p>
    <w:p w:rsidR="009D5DB0" w:rsidRPr="006814CD" w:rsidRDefault="009D5DB0" w:rsidP="00C353C0">
      <w:pPr>
        <w:spacing w:after="120"/>
        <w:jc w:val="both"/>
        <w:rPr>
          <w:rFonts w:ascii="Times New Roman" w:hAnsi="Times New Roman"/>
          <w:sz w:val="24"/>
          <w:szCs w:val="24"/>
          <w:u w:val="single"/>
        </w:rPr>
      </w:pPr>
      <w:r w:rsidRPr="006814CD">
        <w:rPr>
          <w:rFonts w:ascii="Times New Roman" w:hAnsi="Times New Roman"/>
          <w:sz w:val="24"/>
          <w:szCs w:val="24"/>
        </w:rPr>
        <w:t xml:space="preserve">Les données de base sur le processus de passation des marchés figurent aux Tableaux 1, 2, et 3.  Elles permettent de s'assurer que les dispositions de l'Accord de </w:t>
      </w:r>
      <w:r w:rsidR="00C353C0" w:rsidRPr="006814CD">
        <w:rPr>
          <w:rFonts w:ascii="Times New Roman" w:hAnsi="Times New Roman"/>
          <w:sz w:val="24"/>
          <w:szCs w:val="24"/>
        </w:rPr>
        <w:t>F</w:t>
      </w:r>
      <w:r w:rsidR="00C459DB" w:rsidRPr="006814CD">
        <w:rPr>
          <w:rFonts w:ascii="Times New Roman" w:hAnsi="Times New Roman"/>
          <w:sz w:val="24"/>
          <w:szCs w:val="24"/>
        </w:rPr>
        <w:t>inancement</w:t>
      </w:r>
      <w:r w:rsidRPr="006814CD">
        <w:rPr>
          <w:rFonts w:ascii="Times New Roman" w:hAnsi="Times New Roman"/>
          <w:sz w:val="24"/>
          <w:szCs w:val="24"/>
        </w:rPr>
        <w:t xml:space="preserve"> sont respectées.</w:t>
      </w:r>
    </w:p>
    <w:p w:rsidR="009D5DB0" w:rsidRPr="006814CD" w:rsidRDefault="009D5DB0" w:rsidP="00C353C0">
      <w:pPr>
        <w:spacing w:after="120"/>
        <w:rPr>
          <w:rFonts w:ascii="Times New Roman" w:hAnsi="Times New Roman"/>
          <w:sz w:val="24"/>
          <w:szCs w:val="24"/>
        </w:rPr>
      </w:pPr>
      <w:r w:rsidRPr="006814CD">
        <w:rPr>
          <w:rFonts w:ascii="Times New Roman" w:hAnsi="Times New Roman"/>
          <w:sz w:val="24"/>
          <w:szCs w:val="24"/>
        </w:rPr>
        <w:t xml:space="preserve">2.  </w:t>
      </w:r>
      <w:r w:rsidRPr="006814CD">
        <w:rPr>
          <w:rFonts w:ascii="Times New Roman" w:hAnsi="Times New Roman"/>
          <w:sz w:val="24"/>
          <w:szCs w:val="24"/>
        </w:rPr>
        <w:tab/>
      </w:r>
      <w:r w:rsidRPr="006814CD">
        <w:rPr>
          <w:rFonts w:ascii="Times New Roman" w:hAnsi="Times New Roman"/>
          <w:b/>
          <w:sz w:val="24"/>
          <w:szCs w:val="24"/>
        </w:rPr>
        <w:t>Ouverture des plis</w:t>
      </w:r>
    </w:p>
    <w:p w:rsidR="009D5DB0" w:rsidRPr="006814CD" w:rsidRDefault="009D5DB0" w:rsidP="00C353C0">
      <w:pPr>
        <w:spacing w:after="120"/>
        <w:jc w:val="both"/>
        <w:rPr>
          <w:rFonts w:ascii="Times New Roman" w:hAnsi="Times New Roman"/>
          <w:sz w:val="24"/>
          <w:szCs w:val="24"/>
        </w:rPr>
      </w:pPr>
      <w:r w:rsidRPr="006814CD">
        <w:rPr>
          <w:rFonts w:ascii="Times New Roman" w:hAnsi="Times New Roman"/>
          <w:sz w:val="24"/>
          <w:szCs w:val="24"/>
        </w:rPr>
        <w:t xml:space="preserve">Les soumissionnaires ou leurs représentants sont invités à assister à la séance d'ouverture des plis, pendant laquelle les offres sont lues à haute voix et enregistrées, en même temps que la liste des personnes présentes.  Le procès-verbal de la séance doit être dressé et envoyé dans les meilleurs délais à la </w:t>
      </w:r>
      <w:r w:rsidR="00C23256">
        <w:rPr>
          <w:rFonts w:ascii="Times New Roman" w:hAnsi="Times New Roman"/>
          <w:sz w:val="24"/>
          <w:szCs w:val="24"/>
        </w:rPr>
        <w:t>BIsD</w:t>
      </w:r>
      <w:r w:rsidRPr="006814CD">
        <w:rPr>
          <w:rFonts w:ascii="Times New Roman" w:hAnsi="Times New Roman"/>
          <w:sz w:val="24"/>
          <w:szCs w:val="24"/>
        </w:rPr>
        <w:t xml:space="preserve"> ainsi qu’à chacun d</w:t>
      </w:r>
      <w:r w:rsidR="00C353C0" w:rsidRPr="006814CD">
        <w:rPr>
          <w:rFonts w:ascii="Times New Roman" w:hAnsi="Times New Roman"/>
          <w:sz w:val="24"/>
          <w:szCs w:val="24"/>
        </w:rPr>
        <w:t>es soumissionnaires</w:t>
      </w:r>
      <w:r w:rsidRPr="006814CD">
        <w:rPr>
          <w:rFonts w:ascii="Times New Roman" w:hAnsi="Times New Roman"/>
          <w:sz w:val="24"/>
          <w:szCs w:val="24"/>
        </w:rPr>
        <w:t xml:space="preserve">.  Les procédures d'ouverture des plis sont décrites dans les IS.  Un formulaire récapitulatif des informations à obtenir est présenté à l’Annexe II, qui doit faciliter l’ouverture des plis et la préparation du procès-verbal.  Il doit être rempli pour chaque offre au fur et à mesure de la lecture des offres pendant la séance d'ouverture.  Les informations lues publiquement doivent provenir de l’exemplaire </w:t>
      </w:r>
      <w:r w:rsidR="00C353C0" w:rsidRPr="006814CD">
        <w:rPr>
          <w:rFonts w:ascii="Times New Roman" w:hAnsi="Times New Roman"/>
          <w:sz w:val="24"/>
          <w:szCs w:val="24"/>
        </w:rPr>
        <w:t xml:space="preserve">original </w:t>
      </w:r>
      <w:r w:rsidRPr="006814CD">
        <w:rPr>
          <w:rFonts w:ascii="Times New Roman" w:hAnsi="Times New Roman"/>
          <w:sz w:val="24"/>
          <w:szCs w:val="24"/>
        </w:rPr>
        <w:t>de l’offre; les montants et autres indications essentielles lus à haute voix doivent être soulignés car ils devront être vérifiés par la suite.  Si les offres sont présentées en une seule monnaie, il importe d'indiquer le pourcentage des montants dus payables en</w:t>
      </w:r>
      <w:r w:rsidR="00C353C0" w:rsidRPr="006814CD">
        <w:rPr>
          <w:rFonts w:ascii="Times New Roman" w:hAnsi="Times New Roman"/>
          <w:sz w:val="24"/>
          <w:szCs w:val="24"/>
        </w:rPr>
        <w:t xml:space="preserve"> d'autres monnaies (voir par. 6</w:t>
      </w:r>
      <w:r w:rsidRPr="006814CD">
        <w:rPr>
          <w:rFonts w:ascii="Times New Roman" w:hAnsi="Times New Roman"/>
          <w:sz w:val="24"/>
          <w:szCs w:val="24"/>
        </w:rPr>
        <w:t>(d) (ii) ci-après).</w:t>
      </w:r>
    </w:p>
    <w:p w:rsidR="009D5DB0" w:rsidRPr="006814CD" w:rsidRDefault="009D5DB0" w:rsidP="00C353C0">
      <w:pPr>
        <w:spacing w:after="120"/>
        <w:jc w:val="both"/>
        <w:rPr>
          <w:rFonts w:ascii="Times New Roman" w:hAnsi="Times New Roman"/>
          <w:sz w:val="24"/>
          <w:szCs w:val="24"/>
        </w:rPr>
      </w:pPr>
      <w:r w:rsidRPr="006814CD">
        <w:rPr>
          <w:rFonts w:ascii="Times New Roman" w:hAnsi="Times New Roman"/>
          <w:sz w:val="24"/>
          <w:szCs w:val="24"/>
        </w:rPr>
        <w:t xml:space="preserve">Les enveloppes contenant des avis de substitution, de modification ou de retrait des offres remises doivent faire l'objet d'un examen tout aussi attentif, et les détails essentiels qu'elles contiennent </w:t>
      </w:r>
      <w:r w:rsidRPr="006814CD">
        <w:rPr>
          <w:rFonts w:ascii="Times New Roman" w:hAnsi="Times New Roman"/>
          <w:sz w:val="24"/>
          <w:szCs w:val="24"/>
        </w:rPr>
        <w:sym w:font="Symbol" w:char="F0BE"/>
      </w:r>
      <w:r w:rsidRPr="006814CD">
        <w:rPr>
          <w:rFonts w:ascii="Times New Roman" w:hAnsi="Times New Roman"/>
          <w:sz w:val="24"/>
          <w:szCs w:val="24"/>
        </w:rPr>
        <w:t xml:space="preserve"> un</w:t>
      </w:r>
      <w:r w:rsidR="00C353C0" w:rsidRPr="006814CD">
        <w:rPr>
          <w:rFonts w:ascii="Times New Roman" w:hAnsi="Times New Roman"/>
          <w:sz w:val="24"/>
          <w:szCs w:val="24"/>
        </w:rPr>
        <w:t>e</w:t>
      </w:r>
      <w:r w:rsidRPr="006814CD">
        <w:rPr>
          <w:rFonts w:ascii="Times New Roman" w:hAnsi="Times New Roman"/>
          <w:sz w:val="24"/>
          <w:szCs w:val="24"/>
        </w:rPr>
        <w:t xml:space="preserve"> </w:t>
      </w:r>
      <w:r w:rsidR="00C353C0" w:rsidRPr="006814CD">
        <w:rPr>
          <w:rFonts w:ascii="Times New Roman" w:hAnsi="Times New Roman"/>
          <w:sz w:val="24"/>
          <w:szCs w:val="24"/>
        </w:rPr>
        <w:t>modification</w:t>
      </w:r>
      <w:r w:rsidRPr="006814CD">
        <w:rPr>
          <w:rFonts w:ascii="Times New Roman" w:hAnsi="Times New Roman"/>
          <w:sz w:val="24"/>
          <w:szCs w:val="24"/>
        </w:rPr>
        <w:t xml:space="preserve"> de prix, par exemple </w:t>
      </w:r>
      <w:r w:rsidRPr="006814CD">
        <w:rPr>
          <w:rFonts w:ascii="Times New Roman" w:hAnsi="Times New Roman"/>
          <w:sz w:val="24"/>
          <w:szCs w:val="24"/>
        </w:rPr>
        <w:sym w:font="Symbol" w:char="F0BE"/>
      </w:r>
      <w:r w:rsidRPr="006814CD">
        <w:rPr>
          <w:rFonts w:ascii="Times New Roman" w:hAnsi="Times New Roman"/>
          <w:sz w:val="24"/>
          <w:szCs w:val="24"/>
        </w:rPr>
        <w:t xml:space="preserve"> lus publiquement.  Les informations qui ne seraient pas lues à haute voix et consignées par écrit dans le procès-verbal pourraient ne pas être prises en compte dans l'évaluation des offres.   Les offres reçues mais qui aur</w:t>
      </w:r>
      <w:r w:rsidR="00C353C0" w:rsidRPr="006814CD">
        <w:rPr>
          <w:rFonts w:ascii="Times New Roman" w:hAnsi="Times New Roman"/>
          <w:sz w:val="24"/>
          <w:szCs w:val="24"/>
        </w:rPr>
        <w:t>aie</w:t>
      </w:r>
      <w:r w:rsidRPr="006814CD">
        <w:rPr>
          <w:rFonts w:ascii="Times New Roman" w:hAnsi="Times New Roman"/>
          <w:sz w:val="24"/>
          <w:szCs w:val="24"/>
        </w:rPr>
        <w:t xml:space="preserve">nt </w:t>
      </w:r>
      <w:r w:rsidR="00C353C0" w:rsidRPr="006814CD">
        <w:rPr>
          <w:rFonts w:ascii="Times New Roman" w:hAnsi="Times New Roman"/>
          <w:sz w:val="24"/>
          <w:szCs w:val="24"/>
        </w:rPr>
        <w:t>fait l’objet d’un retrait devraie</w:t>
      </w:r>
      <w:r w:rsidRPr="006814CD">
        <w:rPr>
          <w:rFonts w:ascii="Times New Roman" w:hAnsi="Times New Roman"/>
          <w:sz w:val="24"/>
          <w:szCs w:val="24"/>
        </w:rPr>
        <w:t>nt</w:t>
      </w:r>
      <w:r w:rsidR="00C353C0" w:rsidRPr="006814CD">
        <w:rPr>
          <w:rFonts w:ascii="Times New Roman" w:hAnsi="Times New Roman"/>
          <w:sz w:val="24"/>
          <w:szCs w:val="24"/>
        </w:rPr>
        <w:t xml:space="preserve"> néanmoins être lues et ne devraie</w:t>
      </w:r>
      <w:r w:rsidRPr="006814CD">
        <w:rPr>
          <w:rFonts w:ascii="Times New Roman" w:hAnsi="Times New Roman"/>
          <w:sz w:val="24"/>
          <w:szCs w:val="24"/>
        </w:rPr>
        <w:t>nt être retournées aux s</w:t>
      </w:r>
      <w:r w:rsidR="00C353C0" w:rsidRPr="006814CD">
        <w:rPr>
          <w:rFonts w:ascii="Times New Roman" w:hAnsi="Times New Roman"/>
          <w:sz w:val="24"/>
          <w:szCs w:val="24"/>
        </w:rPr>
        <w:t>oumissionnaires que lorsque l’avis de retrait aura été officiellement confirmé</w:t>
      </w:r>
      <w:r w:rsidRPr="006814CD">
        <w:rPr>
          <w:rFonts w:ascii="Times New Roman" w:hAnsi="Times New Roman"/>
          <w:sz w:val="24"/>
          <w:szCs w:val="24"/>
        </w:rPr>
        <w:t>.</w:t>
      </w:r>
    </w:p>
    <w:p w:rsidR="009D5DB0" w:rsidRPr="006814CD" w:rsidRDefault="009D5DB0" w:rsidP="00C353C0">
      <w:pPr>
        <w:spacing w:after="120"/>
        <w:jc w:val="both"/>
        <w:rPr>
          <w:rFonts w:ascii="Times New Roman" w:hAnsi="Times New Roman"/>
          <w:sz w:val="24"/>
          <w:szCs w:val="24"/>
        </w:rPr>
      </w:pPr>
      <w:r w:rsidRPr="006814CD">
        <w:rPr>
          <w:rFonts w:ascii="Times New Roman" w:hAnsi="Times New Roman"/>
          <w:sz w:val="24"/>
          <w:szCs w:val="24"/>
        </w:rPr>
        <w:t xml:space="preserve">Comme indiqué dans les IS, aucune offre ne doit être rejetée lors de l'ouverture des plis hormis celles qui ont été reçues après la date limite de remise des offres.  Ces dernières ne sont pas ouvertes et </w:t>
      </w:r>
      <w:r w:rsidR="00C353C0" w:rsidRPr="006814CD">
        <w:rPr>
          <w:rFonts w:ascii="Times New Roman" w:hAnsi="Times New Roman"/>
          <w:sz w:val="24"/>
          <w:szCs w:val="24"/>
        </w:rPr>
        <w:t xml:space="preserve">sont </w:t>
      </w:r>
      <w:r w:rsidRPr="006814CD">
        <w:rPr>
          <w:rFonts w:ascii="Times New Roman" w:hAnsi="Times New Roman"/>
          <w:sz w:val="24"/>
          <w:szCs w:val="24"/>
        </w:rPr>
        <w:t>retournées en l’état aux soumissionnaires.  Les prix des offres lus à haute voix doivent  être portés au Tableau 4.</w:t>
      </w:r>
    </w:p>
    <w:p w:rsidR="009D5DB0" w:rsidRPr="006814CD" w:rsidRDefault="009D5DB0" w:rsidP="00C353C0">
      <w:pPr>
        <w:spacing w:after="120"/>
        <w:rPr>
          <w:rFonts w:ascii="Times New Roman" w:hAnsi="Times New Roman"/>
          <w:sz w:val="24"/>
          <w:szCs w:val="24"/>
        </w:rPr>
      </w:pPr>
      <w:r w:rsidRPr="006814CD">
        <w:rPr>
          <w:rFonts w:ascii="Times New Roman" w:hAnsi="Times New Roman"/>
          <w:sz w:val="24"/>
          <w:szCs w:val="24"/>
        </w:rPr>
        <w:t xml:space="preserve">3.  </w:t>
      </w:r>
      <w:r w:rsidR="00C353C0" w:rsidRPr="006814CD">
        <w:rPr>
          <w:rFonts w:ascii="Times New Roman" w:hAnsi="Times New Roman"/>
          <w:sz w:val="24"/>
          <w:szCs w:val="24"/>
        </w:rPr>
        <w:tab/>
      </w:r>
      <w:r w:rsidRPr="006814CD">
        <w:rPr>
          <w:rFonts w:ascii="Times New Roman" w:hAnsi="Times New Roman"/>
          <w:b/>
          <w:sz w:val="24"/>
          <w:szCs w:val="24"/>
        </w:rPr>
        <w:t>Validité des offres</w:t>
      </w:r>
      <w:r w:rsidRPr="006814CD">
        <w:rPr>
          <w:rFonts w:ascii="Times New Roman" w:hAnsi="Times New Roman"/>
          <w:sz w:val="24"/>
          <w:szCs w:val="24"/>
        </w:rPr>
        <w:t> </w:t>
      </w:r>
    </w:p>
    <w:p w:rsidR="009D5DB0" w:rsidRPr="006814CD" w:rsidRDefault="009D5DB0" w:rsidP="00C353C0">
      <w:pPr>
        <w:spacing w:after="120"/>
        <w:jc w:val="both"/>
        <w:rPr>
          <w:rFonts w:ascii="Times New Roman" w:hAnsi="Times New Roman"/>
          <w:sz w:val="24"/>
          <w:szCs w:val="24"/>
        </w:rPr>
      </w:pPr>
      <w:r w:rsidRPr="006814CD">
        <w:rPr>
          <w:rFonts w:ascii="Times New Roman" w:hAnsi="Times New Roman"/>
          <w:sz w:val="24"/>
          <w:szCs w:val="24"/>
        </w:rPr>
        <w:t>La période de validité des offres est indiquée dans les IS; elle doit être confirmée dans la soumission.  Si, pour des raisons exceptionnelles, le marché ne peut être attribué avant l'expiration de cette période, une demande de prorogation doit être faite par écrit aux soumissionnaires, conformément aux dispositions des IS.  Une demande de prorogation de la période de validité de la garantie d'offre doit aussi être présentée aux s</w:t>
      </w:r>
      <w:r w:rsidR="006814CD" w:rsidRPr="006814CD">
        <w:rPr>
          <w:rFonts w:ascii="Times New Roman" w:hAnsi="Times New Roman"/>
          <w:sz w:val="24"/>
          <w:szCs w:val="24"/>
        </w:rPr>
        <w:t>oumissionnaires, le cas échéant</w:t>
      </w:r>
      <w:r w:rsidR="006814CD">
        <w:rPr>
          <w:rStyle w:val="FootnoteReference"/>
          <w:rFonts w:ascii="Times New Roman" w:hAnsi="Times New Roman"/>
          <w:sz w:val="24"/>
          <w:szCs w:val="24"/>
        </w:rPr>
        <w:footnoteReference w:id="12"/>
      </w:r>
      <w:r w:rsidR="006814CD">
        <w:rPr>
          <w:rFonts w:ascii="Times New Roman" w:hAnsi="Times New Roman"/>
          <w:sz w:val="24"/>
          <w:szCs w:val="24"/>
        </w:rPr>
        <w:t xml:space="preserve">. </w:t>
      </w:r>
      <w:r w:rsidRPr="006814CD">
        <w:rPr>
          <w:rFonts w:ascii="Times New Roman" w:hAnsi="Times New Roman"/>
          <w:sz w:val="24"/>
          <w:szCs w:val="24"/>
        </w:rPr>
        <w:t xml:space="preserve"> </w:t>
      </w:r>
      <w:r w:rsidR="009C22E7">
        <w:rPr>
          <w:rFonts w:ascii="Times New Roman" w:hAnsi="Times New Roman"/>
          <w:sz w:val="24"/>
          <w:szCs w:val="24"/>
        </w:rPr>
        <w:t>I</w:t>
      </w:r>
      <w:r w:rsidRPr="006814CD">
        <w:rPr>
          <w:rFonts w:ascii="Times New Roman" w:hAnsi="Times New Roman"/>
          <w:sz w:val="24"/>
          <w:szCs w:val="24"/>
        </w:rPr>
        <w:t xml:space="preserve">l est nécessaire d'obtenir un avis de non-objection de la </w:t>
      </w:r>
      <w:r w:rsidR="00C23256">
        <w:rPr>
          <w:rFonts w:ascii="Times New Roman" w:hAnsi="Times New Roman"/>
          <w:sz w:val="24"/>
          <w:szCs w:val="24"/>
        </w:rPr>
        <w:t>BIsD</w:t>
      </w:r>
      <w:r w:rsidRPr="006814CD">
        <w:rPr>
          <w:rFonts w:ascii="Times New Roman" w:hAnsi="Times New Roman"/>
          <w:sz w:val="24"/>
          <w:szCs w:val="24"/>
        </w:rPr>
        <w:t xml:space="preserve"> si le report demandé </w:t>
      </w:r>
      <w:r w:rsidRPr="006814CD">
        <w:rPr>
          <w:rFonts w:ascii="Times New Roman" w:hAnsi="Times New Roman"/>
          <w:sz w:val="24"/>
          <w:szCs w:val="24"/>
        </w:rPr>
        <w:lastRenderedPageBreak/>
        <w:t xml:space="preserve">excède </w:t>
      </w:r>
      <w:r w:rsidR="009C22E7">
        <w:rPr>
          <w:rFonts w:ascii="Times New Roman" w:hAnsi="Times New Roman"/>
          <w:sz w:val="24"/>
          <w:szCs w:val="24"/>
        </w:rPr>
        <w:t>45</w:t>
      </w:r>
      <w:r w:rsidRPr="006814CD">
        <w:rPr>
          <w:rFonts w:ascii="Times New Roman" w:hAnsi="Times New Roman"/>
          <w:sz w:val="24"/>
          <w:szCs w:val="24"/>
        </w:rPr>
        <w:t xml:space="preserve"> jours </w:t>
      </w:r>
      <w:r w:rsidR="009C22E7">
        <w:rPr>
          <w:rFonts w:ascii="Times New Roman" w:hAnsi="Times New Roman"/>
          <w:sz w:val="24"/>
          <w:szCs w:val="24"/>
        </w:rPr>
        <w:t xml:space="preserve">calendaires </w:t>
      </w:r>
      <w:r w:rsidRPr="006814CD">
        <w:rPr>
          <w:rFonts w:ascii="Times New Roman" w:hAnsi="Times New Roman"/>
          <w:sz w:val="24"/>
          <w:szCs w:val="24"/>
        </w:rPr>
        <w:t xml:space="preserve">ou pour toute demande </w:t>
      </w:r>
      <w:r w:rsidR="006814CD" w:rsidRPr="006814CD">
        <w:rPr>
          <w:rFonts w:ascii="Times New Roman" w:hAnsi="Times New Roman"/>
          <w:sz w:val="24"/>
          <w:szCs w:val="24"/>
        </w:rPr>
        <w:t>ultérieure</w:t>
      </w:r>
      <w:r w:rsidRPr="006814CD">
        <w:rPr>
          <w:rFonts w:ascii="Times New Roman" w:hAnsi="Times New Roman"/>
          <w:sz w:val="24"/>
          <w:szCs w:val="24"/>
        </w:rPr>
        <w:t xml:space="preserve"> de prorogation.  Toutes les prorogations doivent être indiquées au Tableau 3.</w:t>
      </w:r>
    </w:p>
    <w:p w:rsidR="009D5DB0" w:rsidRPr="006814CD" w:rsidRDefault="009D5DB0" w:rsidP="00C353C0">
      <w:pPr>
        <w:spacing w:after="120"/>
        <w:rPr>
          <w:rFonts w:ascii="Times New Roman" w:hAnsi="Times New Roman"/>
          <w:b/>
          <w:sz w:val="24"/>
          <w:szCs w:val="24"/>
        </w:rPr>
      </w:pPr>
      <w:r w:rsidRPr="006814CD">
        <w:rPr>
          <w:rFonts w:ascii="Times New Roman" w:hAnsi="Times New Roman"/>
          <w:sz w:val="24"/>
          <w:szCs w:val="24"/>
        </w:rPr>
        <w:t xml:space="preserve">4.  </w:t>
      </w:r>
      <w:r w:rsidR="002C5359">
        <w:rPr>
          <w:rFonts w:ascii="Times New Roman" w:hAnsi="Times New Roman"/>
          <w:sz w:val="24"/>
          <w:szCs w:val="24"/>
        </w:rPr>
        <w:tab/>
      </w:r>
      <w:r w:rsidRPr="006814CD">
        <w:rPr>
          <w:rFonts w:ascii="Times New Roman" w:hAnsi="Times New Roman"/>
          <w:b/>
          <w:sz w:val="24"/>
          <w:szCs w:val="24"/>
        </w:rPr>
        <w:t>Principes de l'évaluation</w:t>
      </w:r>
    </w:p>
    <w:p w:rsidR="009D5DB0" w:rsidRPr="006814CD" w:rsidRDefault="009D5DB0" w:rsidP="006814CD">
      <w:pPr>
        <w:spacing w:after="120"/>
        <w:jc w:val="both"/>
        <w:rPr>
          <w:rFonts w:ascii="Times New Roman" w:hAnsi="Times New Roman"/>
          <w:sz w:val="24"/>
          <w:szCs w:val="24"/>
        </w:rPr>
      </w:pPr>
      <w:r w:rsidRPr="006814CD">
        <w:rPr>
          <w:rFonts w:ascii="Times New Roman" w:hAnsi="Times New Roman"/>
          <w:sz w:val="24"/>
          <w:szCs w:val="24"/>
        </w:rPr>
        <w:t xml:space="preserve">Après l'ouverture des plis en séance publique, aucun renseignement concernant l'examen des plis, les précisions demandées et l'évaluation des offres ne doit être communiqué aux soumissionnaires ou à toute autre personne n'ayant pas qualité pour participer à la procédure d’évaluation </w:t>
      </w:r>
      <w:r w:rsidR="009C22E7">
        <w:rPr>
          <w:rFonts w:ascii="Times New Roman" w:hAnsi="Times New Roman"/>
          <w:sz w:val="24"/>
          <w:szCs w:val="24"/>
        </w:rPr>
        <w:t>jusqu’à</w:t>
      </w:r>
      <w:r w:rsidRPr="006814CD">
        <w:rPr>
          <w:rFonts w:ascii="Times New Roman" w:hAnsi="Times New Roman"/>
          <w:sz w:val="24"/>
          <w:szCs w:val="24"/>
        </w:rPr>
        <w:t xml:space="preserve"> l</w:t>
      </w:r>
      <w:r w:rsidR="009C22E7">
        <w:rPr>
          <w:rFonts w:ascii="Times New Roman" w:hAnsi="Times New Roman"/>
          <w:sz w:val="24"/>
          <w:szCs w:val="24"/>
        </w:rPr>
        <w:t>a Notification de l’Intention d</w:t>
      </w:r>
      <w:r w:rsidRPr="006814CD">
        <w:rPr>
          <w:rFonts w:ascii="Times New Roman" w:hAnsi="Times New Roman"/>
          <w:sz w:val="24"/>
          <w:szCs w:val="24"/>
        </w:rPr>
        <w:t xml:space="preserve">'attribution du marché </w:t>
      </w:r>
      <w:r w:rsidR="009C22E7">
        <w:rPr>
          <w:rFonts w:ascii="Times New Roman" w:hAnsi="Times New Roman"/>
          <w:sz w:val="24"/>
          <w:szCs w:val="24"/>
        </w:rPr>
        <w:t>à tous les Soumissionnaires par le Bénéficiaire (ou l’Agence d’exécution)</w:t>
      </w:r>
      <w:r w:rsidRPr="006814CD">
        <w:rPr>
          <w:rFonts w:ascii="Times New Roman" w:hAnsi="Times New Roman"/>
          <w:sz w:val="24"/>
          <w:szCs w:val="24"/>
        </w:rPr>
        <w:t xml:space="preserve">.  La </w:t>
      </w:r>
      <w:r w:rsidR="00C23256">
        <w:rPr>
          <w:rFonts w:ascii="Times New Roman" w:hAnsi="Times New Roman"/>
          <w:sz w:val="24"/>
          <w:szCs w:val="24"/>
        </w:rPr>
        <w:t>BIsD</w:t>
      </w:r>
      <w:r w:rsidRPr="006814CD">
        <w:rPr>
          <w:rFonts w:ascii="Times New Roman" w:hAnsi="Times New Roman"/>
          <w:sz w:val="24"/>
          <w:szCs w:val="24"/>
        </w:rPr>
        <w:t xml:space="preserve"> recommande </w:t>
      </w:r>
      <w:r w:rsidR="006814CD">
        <w:rPr>
          <w:rFonts w:ascii="Times New Roman" w:hAnsi="Times New Roman"/>
          <w:sz w:val="24"/>
          <w:szCs w:val="24"/>
        </w:rPr>
        <w:t>au</w:t>
      </w:r>
      <w:r w:rsidR="0087390A" w:rsidRPr="006814CD">
        <w:rPr>
          <w:rFonts w:ascii="Times New Roman" w:hAnsi="Times New Roman"/>
          <w:sz w:val="24"/>
          <w:szCs w:val="24"/>
        </w:rPr>
        <w:t xml:space="preserve"> Bénéficiaire</w:t>
      </w:r>
      <w:r w:rsidRPr="006814CD">
        <w:rPr>
          <w:rFonts w:ascii="Times New Roman" w:hAnsi="Times New Roman"/>
          <w:sz w:val="24"/>
          <w:szCs w:val="24"/>
        </w:rPr>
        <w:t xml:space="preserve"> de former un comité d'évaluation composé d'au moins trois membres compétents, qui poursuivra ses travaux dans un bureau permettant d’assurer le caractère confidentiel de tous les documents relatifs aux soumissions.  La nomination à ce comité des personnes ayant participé à la préparation </w:t>
      </w:r>
      <w:r w:rsidR="009C22E7" w:rsidRPr="006814CD">
        <w:rPr>
          <w:rFonts w:ascii="Times New Roman" w:hAnsi="Times New Roman"/>
          <w:sz w:val="24"/>
          <w:szCs w:val="24"/>
        </w:rPr>
        <w:t>d</w:t>
      </w:r>
      <w:r w:rsidR="009C22E7">
        <w:rPr>
          <w:rFonts w:ascii="Times New Roman" w:hAnsi="Times New Roman"/>
          <w:sz w:val="24"/>
          <w:szCs w:val="24"/>
        </w:rPr>
        <w:t>u</w:t>
      </w:r>
      <w:r w:rsidR="009C22E7" w:rsidRPr="006814CD">
        <w:rPr>
          <w:rFonts w:ascii="Times New Roman" w:hAnsi="Times New Roman"/>
          <w:sz w:val="24"/>
          <w:szCs w:val="24"/>
        </w:rPr>
        <w:t xml:space="preserve"> </w:t>
      </w:r>
      <w:r w:rsidRPr="006814CD">
        <w:rPr>
          <w:rFonts w:ascii="Times New Roman" w:hAnsi="Times New Roman"/>
          <w:sz w:val="24"/>
          <w:szCs w:val="24"/>
        </w:rPr>
        <w:t>dossier d'appel d'offres présente des avantages considérables</w:t>
      </w:r>
      <w:r w:rsidR="009C22E7">
        <w:rPr>
          <w:rFonts w:ascii="Times New Roman" w:hAnsi="Times New Roman"/>
          <w:sz w:val="24"/>
          <w:szCs w:val="24"/>
        </w:rPr>
        <w:t>, puisqu’elles connaissent bien ledit dossier</w:t>
      </w:r>
      <w:r w:rsidRPr="006814CD">
        <w:rPr>
          <w:rFonts w:ascii="Times New Roman" w:hAnsi="Times New Roman"/>
          <w:sz w:val="24"/>
          <w:szCs w:val="24"/>
        </w:rPr>
        <w:t>.</w:t>
      </w:r>
    </w:p>
    <w:p w:rsidR="009D5DB0" w:rsidRPr="006814CD" w:rsidRDefault="006814CD" w:rsidP="006814CD">
      <w:pPr>
        <w:spacing w:after="120"/>
        <w:jc w:val="both"/>
        <w:rPr>
          <w:rFonts w:ascii="Times New Roman" w:hAnsi="Times New Roman"/>
          <w:sz w:val="24"/>
          <w:szCs w:val="24"/>
        </w:rPr>
      </w:pPr>
      <w:r w:rsidRPr="006814CD">
        <w:rPr>
          <w:rFonts w:ascii="Times New Roman" w:hAnsi="Times New Roman"/>
          <w:sz w:val="24"/>
          <w:szCs w:val="24"/>
        </w:rPr>
        <w:t xml:space="preserve">Le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peut, dans certains cas, demander aux soumissionnaires de lui fournir des éclaircissements sur certains points ambigus ou sur des incohérences notées dans leurs offres.   Conformément aux IS, ces demandes sont présentées par écrit, mais le soumissionnaire ne peut être invité ou autorisé à modifier le prix ou la nature des fournitures, travaux ou services offerts, sauf pour corriger une erreur de calcul.  Les réponses des soumissionnaires doivent également être communiquées par écrit.  Aucune réunion ou conversation ne doit avoir lieu entre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(ou ses consultants) et les soumissionnaires pendant le processus d'évaluation des </w:t>
      </w:r>
      <w:r w:rsidR="002C5359" w:rsidRPr="006814CD">
        <w:rPr>
          <w:rFonts w:ascii="Times New Roman" w:hAnsi="Times New Roman"/>
          <w:sz w:val="24"/>
          <w:szCs w:val="24"/>
        </w:rPr>
        <w:t>offres</w:t>
      </w:r>
      <w:r w:rsidR="009D5DB0" w:rsidRPr="006814CD">
        <w:rPr>
          <w:rStyle w:val="FootnoteReference"/>
          <w:rFonts w:ascii="Times New Roman" w:hAnsi="Times New Roman"/>
          <w:sz w:val="24"/>
          <w:szCs w:val="24"/>
        </w:rPr>
        <w:footnoteReference w:id="13"/>
      </w:r>
      <w:r w:rsidR="009C22E7">
        <w:rPr>
          <w:rFonts w:ascii="Times New Roman" w:hAnsi="Times New Roman"/>
          <w:sz w:val="24"/>
          <w:szCs w:val="24"/>
        </w:rPr>
        <w:t xml:space="preserve">, excepté pour l’évaluation des Propositions de la première </w:t>
      </w:r>
      <w:r w:rsidR="008E4CBF">
        <w:rPr>
          <w:rFonts w:ascii="Times New Roman" w:hAnsi="Times New Roman"/>
          <w:sz w:val="24"/>
          <w:szCs w:val="24"/>
        </w:rPr>
        <w:t>étape</w:t>
      </w:r>
      <w:r w:rsidR="009C22E7">
        <w:rPr>
          <w:rFonts w:ascii="Times New Roman" w:hAnsi="Times New Roman"/>
          <w:sz w:val="24"/>
          <w:szCs w:val="24"/>
        </w:rPr>
        <w:t xml:space="preserve"> dans le cas d’un Appel d’Offres </w:t>
      </w:r>
      <w:r w:rsidR="008E4CBF">
        <w:rPr>
          <w:rFonts w:ascii="Times New Roman" w:hAnsi="Times New Roman"/>
          <w:sz w:val="24"/>
          <w:szCs w:val="24"/>
        </w:rPr>
        <w:t>en deux étapes</w:t>
      </w:r>
      <w:r w:rsidR="009D5DB0" w:rsidRPr="006814CD">
        <w:rPr>
          <w:rFonts w:ascii="Times New Roman" w:hAnsi="Times New Roman"/>
          <w:sz w:val="24"/>
          <w:szCs w:val="24"/>
        </w:rPr>
        <w:t>.</w:t>
      </w:r>
    </w:p>
    <w:p w:rsidR="009D5DB0" w:rsidRPr="006814CD" w:rsidRDefault="009D5DB0" w:rsidP="002C5359">
      <w:pPr>
        <w:spacing w:after="120"/>
        <w:jc w:val="both"/>
        <w:rPr>
          <w:rFonts w:ascii="Times New Roman" w:hAnsi="Times New Roman"/>
          <w:sz w:val="24"/>
          <w:szCs w:val="24"/>
        </w:rPr>
      </w:pPr>
      <w:r w:rsidRPr="006814CD">
        <w:rPr>
          <w:rFonts w:ascii="Times New Roman" w:hAnsi="Times New Roman"/>
          <w:sz w:val="24"/>
          <w:szCs w:val="24"/>
        </w:rPr>
        <w:t xml:space="preserve">Pendant l'évaluation des offres, les soumissionnaires cherchent fréquemment à entrer en contact avec </w:t>
      </w:r>
      <w:r w:rsidR="0087390A" w:rsidRPr="006814CD">
        <w:rPr>
          <w:rFonts w:ascii="Times New Roman" w:hAnsi="Times New Roman"/>
          <w:sz w:val="24"/>
          <w:szCs w:val="24"/>
        </w:rPr>
        <w:t>le Bénéficiaire</w:t>
      </w:r>
      <w:r w:rsidRPr="006814CD">
        <w:rPr>
          <w:rFonts w:ascii="Times New Roman" w:hAnsi="Times New Roman"/>
          <w:sz w:val="24"/>
          <w:szCs w:val="24"/>
        </w:rPr>
        <w:t xml:space="preserve">, directement ou indirectement, pour s'enquérir de l'état d'avancement de l’évaluation, offrir des éclaircissements qui ne leur ont pas été demandés, ou critiquer leurs </w:t>
      </w:r>
      <w:r w:rsidR="002C5359" w:rsidRPr="006814CD">
        <w:rPr>
          <w:rFonts w:ascii="Times New Roman" w:hAnsi="Times New Roman"/>
          <w:sz w:val="24"/>
          <w:szCs w:val="24"/>
        </w:rPr>
        <w:t>concurrents</w:t>
      </w:r>
      <w:r w:rsidRPr="006814CD">
        <w:rPr>
          <w:rFonts w:ascii="Times New Roman" w:hAnsi="Times New Roman"/>
          <w:sz w:val="24"/>
          <w:szCs w:val="24"/>
        </w:rPr>
        <w:t xml:space="preserve">.  La réponse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sidRPr="006814CD">
        <w:rPr>
          <w:rFonts w:ascii="Times New Roman" w:hAnsi="Times New Roman"/>
          <w:sz w:val="24"/>
          <w:szCs w:val="24"/>
        </w:rPr>
        <w:t xml:space="preserve"> à ces informations </w:t>
      </w:r>
      <w:r w:rsidRPr="006814CD">
        <w:rPr>
          <w:rStyle w:val="FootnoteReference"/>
          <w:rFonts w:ascii="Times New Roman" w:hAnsi="Times New Roman"/>
          <w:sz w:val="24"/>
          <w:szCs w:val="24"/>
        </w:rPr>
        <w:footnoteReference w:id="14"/>
      </w:r>
      <w:r w:rsidRPr="006814CD">
        <w:rPr>
          <w:rFonts w:ascii="Times New Roman" w:hAnsi="Times New Roman"/>
          <w:sz w:val="24"/>
          <w:szCs w:val="24"/>
        </w:rPr>
        <w:t xml:space="preserve">doit se limiter à un accusé de réception.  </w:t>
      </w:r>
      <w:r w:rsidR="002C5359">
        <w:rPr>
          <w:rFonts w:ascii="Times New Roman" w:hAnsi="Times New Roman"/>
          <w:sz w:val="24"/>
          <w:szCs w:val="24"/>
        </w:rPr>
        <w:t xml:space="preserve">Le </w:t>
      </w:r>
      <w:r w:rsidR="002C5359" w:rsidRPr="006814CD">
        <w:rPr>
          <w:rFonts w:ascii="Times New Roman" w:hAnsi="Times New Roman"/>
          <w:sz w:val="24"/>
          <w:szCs w:val="24"/>
        </w:rPr>
        <w:t>Bénéficiaire</w:t>
      </w:r>
      <w:r w:rsidRPr="006814CD">
        <w:rPr>
          <w:rFonts w:ascii="Times New Roman" w:hAnsi="Times New Roman"/>
          <w:sz w:val="24"/>
          <w:szCs w:val="24"/>
        </w:rPr>
        <w:t xml:space="preserve"> doit évaluer les offres uniquement sur la base des informations communiquées dans les offres.  Les informations supplémentaires fournies peuvent néanmoins l'aider à évaluer ces offres plus exactement, rapidement ou équitablement.  </w:t>
      </w:r>
      <w:r w:rsidR="00E2434C">
        <w:rPr>
          <w:rFonts w:ascii="Times New Roman" w:hAnsi="Times New Roman"/>
          <w:sz w:val="24"/>
          <w:szCs w:val="24"/>
        </w:rPr>
        <w:t>Cependant</w:t>
      </w:r>
      <w:r w:rsidRPr="006814CD">
        <w:rPr>
          <w:rFonts w:ascii="Times New Roman" w:hAnsi="Times New Roman"/>
          <w:sz w:val="24"/>
          <w:szCs w:val="24"/>
        </w:rPr>
        <w:t>, aucune modification ne peut être apportée au prix ou à la teneur des offres</w:t>
      </w:r>
      <w:r w:rsidR="00E2434C">
        <w:rPr>
          <w:rFonts w:ascii="Times New Roman" w:hAnsi="Times New Roman"/>
          <w:sz w:val="24"/>
          <w:szCs w:val="24"/>
        </w:rPr>
        <w:t xml:space="preserve"> après la date et l’heure limite de dépôt des offres</w:t>
      </w:r>
      <w:r w:rsidRPr="006814CD">
        <w:rPr>
          <w:rFonts w:ascii="Times New Roman" w:hAnsi="Times New Roman"/>
          <w:sz w:val="24"/>
          <w:szCs w:val="24"/>
        </w:rPr>
        <w:t>.</w:t>
      </w:r>
    </w:p>
    <w:p w:rsidR="009D5DB0" w:rsidRPr="006814CD" w:rsidRDefault="009D5DB0" w:rsidP="00C353C0">
      <w:pPr>
        <w:spacing w:after="120"/>
        <w:rPr>
          <w:rFonts w:ascii="Times New Roman" w:hAnsi="Times New Roman"/>
          <w:sz w:val="24"/>
          <w:szCs w:val="24"/>
        </w:rPr>
      </w:pPr>
      <w:r w:rsidRPr="006814CD">
        <w:rPr>
          <w:rFonts w:ascii="Times New Roman" w:hAnsi="Times New Roman"/>
          <w:sz w:val="24"/>
          <w:szCs w:val="24"/>
        </w:rPr>
        <w:t xml:space="preserve">5.  </w:t>
      </w:r>
      <w:r w:rsidR="002C5359">
        <w:rPr>
          <w:rFonts w:ascii="Times New Roman" w:hAnsi="Times New Roman"/>
          <w:sz w:val="24"/>
          <w:szCs w:val="24"/>
        </w:rPr>
        <w:tab/>
      </w:r>
      <w:r w:rsidRPr="002C5359">
        <w:rPr>
          <w:rFonts w:ascii="Times New Roman" w:hAnsi="Times New Roman"/>
          <w:b/>
          <w:sz w:val="24"/>
          <w:szCs w:val="24"/>
        </w:rPr>
        <w:t>Examen préliminaire des offres</w:t>
      </w:r>
    </w:p>
    <w:p w:rsidR="009D5DB0" w:rsidRPr="006814CD" w:rsidRDefault="009D5DB0" w:rsidP="002C5359">
      <w:pPr>
        <w:spacing w:after="120"/>
        <w:jc w:val="both"/>
        <w:rPr>
          <w:rFonts w:ascii="Times New Roman" w:hAnsi="Times New Roman"/>
          <w:sz w:val="24"/>
          <w:szCs w:val="24"/>
        </w:rPr>
      </w:pPr>
      <w:r w:rsidRPr="006814CD">
        <w:rPr>
          <w:rFonts w:ascii="Times New Roman" w:hAnsi="Times New Roman"/>
          <w:sz w:val="24"/>
          <w:szCs w:val="24"/>
        </w:rPr>
        <w:t>Le processus d'évaluation doit démarrer dès l'ouverture des plis.  L'examen préliminaire des offres a pour objet d'identifier et de rejeter celles qui sont incomplètes, non recevables ou non conformes pour l'essentiel aux dispositions du dossier d'appel d'offres, et qui ne doivent donc pas être évaluées.  Cet examen doit porter sur les points suivants :</w:t>
      </w:r>
    </w:p>
    <w:p w:rsidR="009D5DB0" w:rsidRPr="006814CD" w:rsidRDefault="00D930E9" w:rsidP="002C5359">
      <w:pPr>
        <w:spacing w:after="120"/>
        <w:ind w:left="1440" w:hanging="720"/>
        <w:jc w:val="both"/>
        <w:rPr>
          <w:rFonts w:ascii="Times New Roman" w:hAnsi="Times New Roman"/>
          <w:sz w:val="24"/>
          <w:szCs w:val="24"/>
        </w:rPr>
      </w:pPr>
      <w:r>
        <w:rPr>
          <w:rFonts w:ascii="Times New Roman" w:hAnsi="Times New Roman"/>
          <w:sz w:val="24"/>
          <w:szCs w:val="24"/>
        </w:rPr>
        <w:lastRenderedPageBreak/>
        <w:t>5(a)</w:t>
      </w:r>
      <w:r w:rsidR="009D5DB0" w:rsidRPr="006814CD">
        <w:rPr>
          <w:rFonts w:ascii="Times New Roman" w:hAnsi="Times New Roman"/>
          <w:sz w:val="24"/>
          <w:szCs w:val="24"/>
        </w:rPr>
        <w:t xml:space="preserve">  </w:t>
      </w:r>
      <w:r w:rsidR="009D5DB0" w:rsidRPr="006814CD">
        <w:rPr>
          <w:rFonts w:ascii="Times New Roman" w:hAnsi="Times New Roman"/>
          <w:sz w:val="24"/>
          <w:szCs w:val="24"/>
        </w:rPr>
        <w:tab/>
      </w:r>
      <w:r w:rsidR="009D5DB0" w:rsidRPr="006814CD">
        <w:rPr>
          <w:rFonts w:ascii="Times New Roman" w:hAnsi="Times New Roman"/>
          <w:sz w:val="24"/>
          <w:szCs w:val="24"/>
          <w:u w:val="single"/>
        </w:rPr>
        <w:t>Vérification</w:t>
      </w:r>
      <w:r w:rsidR="009D5DB0" w:rsidRPr="006814CD">
        <w:rPr>
          <w:rFonts w:ascii="Times New Roman" w:hAnsi="Times New Roman"/>
          <w:sz w:val="24"/>
          <w:szCs w:val="24"/>
        </w:rPr>
        <w:t xml:space="preserve"> : L’examen préliminaire doit s’attacher à identifier les insuffisances des offres et qui pourraient indûment avantager le soumissionnaire en question.  Il importe ici de faire preuve de bon sens : de simples fautes ou omissions imputables à une erreur humaine ne devraient pas </w:t>
      </w:r>
      <w:r w:rsidR="002C5359">
        <w:rPr>
          <w:rFonts w:ascii="Times New Roman" w:hAnsi="Times New Roman"/>
          <w:sz w:val="24"/>
          <w:szCs w:val="24"/>
        </w:rPr>
        <w:t>conduire au</w:t>
      </w:r>
      <w:r w:rsidR="009D5DB0" w:rsidRPr="006814CD">
        <w:rPr>
          <w:rFonts w:ascii="Times New Roman" w:hAnsi="Times New Roman"/>
          <w:sz w:val="24"/>
          <w:szCs w:val="24"/>
        </w:rPr>
        <w:t xml:space="preserve"> rejet d’une offre; il est rare qu’une offre soit parfaite à tous égards.  Il importe toutefois que la validité de l’offre elle-même ne puisse être remise en question, par exemple </w:t>
      </w:r>
      <w:r w:rsidR="002C5359">
        <w:rPr>
          <w:rFonts w:ascii="Times New Roman" w:hAnsi="Times New Roman"/>
          <w:sz w:val="24"/>
          <w:szCs w:val="24"/>
        </w:rPr>
        <w:t>du fait</w:t>
      </w:r>
      <w:r w:rsidR="009D5DB0" w:rsidRPr="006814CD">
        <w:rPr>
          <w:rFonts w:ascii="Times New Roman" w:hAnsi="Times New Roman"/>
          <w:sz w:val="24"/>
          <w:szCs w:val="24"/>
        </w:rPr>
        <w:t xml:space="preserve"> de problèmes liés aux signatures. Lorsque l’offre a été soumise par un groupement d’entreprises, l’accord de groupement </w:t>
      </w:r>
      <w:r w:rsidR="00E2434C">
        <w:rPr>
          <w:rFonts w:ascii="Times New Roman" w:hAnsi="Times New Roman"/>
          <w:sz w:val="24"/>
          <w:szCs w:val="24"/>
        </w:rPr>
        <w:t xml:space="preserve">(ou un projet d’accord de groupement) </w:t>
      </w:r>
      <w:r w:rsidR="009D5DB0" w:rsidRPr="006814CD">
        <w:rPr>
          <w:rFonts w:ascii="Times New Roman" w:hAnsi="Times New Roman"/>
          <w:sz w:val="24"/>
          <w:szCs w:val="24"/>
        </w:rPr>
        <w:t>doit y être joint; lorsque le soumissionnaire est un agent, celui-ci doit fournir l’autorisation du fournisseur ou du fabricant en sus de la documentation requise du fournisseur ou du fabricant.  Toutes les copies doivent être comparées à l’original et corrigées si nécessaire.  L’original doit alors être placé en lieu sûr; seules les copies sont utilisées aux fins de l’évaluation.</w:t>
      </w:r>
    </w:p>
    <w:p w:rsidR="009D5DB0" w:rsidRPr="006814CD" w:rsidRDefault="00D930E9" w:rsidP="00D930E9">
      <w:pPr>
        <w:spacing w:after="120"/>
        <w:ind w:left="1440" w:hanging="720"/>
        <w:jc w:val="both"/>
        <w:rPr>
          <w:rFonts w:ascii="Times New Roman" w:hAnsi="Times New Roman"/>
          <w:sz w:val="24"/>
          <w:szCs w:val="24"/>
        </w:rPr>
      </w:pPr>
      <w:r>
        <w:rPr>
          <w:rFonts w:ascii="Times New Roman" w:hAnsi="Times New Roman"/>
          <w:sz w:val="24"/>
          <w:szCs w:val="24"/>
        </w:rPr>
        <w:t>5(b)</w:t>
      </w:r>
      <w:r w:rsidR="009D5DB0" w:rsidRPr="006814CD">
        <w:rPr>
          <w:rFonts w:ascii="Times New Roman" w:hAnsi="Times New Roman"/>
          <w:sz w:val="24"/>
          <w:szCs w:val="24"/>
        </w:rPr>
        <w:tab/>
      </w:r>
      <w:r w:rsidR="00E2434C">
        <w:rPr>
          <w:rFonts w:ascii="Times New Roman" w:hAnsi="Times New Roman"/>
          <w:sz w:val="24"/>
          <w:szCs w:val="24"/>
          <w:u w:val="single"/>
        </w:rPr>
        <w:t>Eligibilité</w:t>
      </w:r>
      <w:r w:rsidR="009D5DB0" w:rsidRPr="006814CD">
        <w:rPr>
          <w:rFonts w:ascii="Times New Roman" w:hAnsi="Times New Roman"/>
          <w:sz w:val="24"/>
          <w:szCs w:val="24"/>
        </w:rPr>
        <w:t xml:space="preserve"> : Le soumissionnaire doit être une personne physique ou morale ressortissant d’un pays répondant aux critères </w:t>
      </w:r>
      <w:r w:rsidR="00E2434C">
        <w:rPr>
          <w:rFonts w:ascii="Times New Roman" w:hAnsi="Times New Roman"/>
          <w:sz w:val="24"/>
          <w:szCs w:val="24"/>
        </w:rPr>
        <w:t>d’éligibilité</w:t>
      </w:r>
      <w:r w:rsidR="009D5DB0" w:rsidRPr="006814CD">
        <w:rPr>
          <w:rFonts w:ascii="Times New Roman" w:hAnsi="Times New Roman"/>
          <w:sz w:val="24"/>
          <w:szCs w:val="24"/>
        </w:rPr>
        <w:t>.  Tous les membres d’un groupement d’entreprises doivent appartenir à un pays répondant à ces critères, et le groupement d’entreprises doit être immatriculé dans un pays éligible.  Toutes les fournitures et tous les services doivent provenir de pays répondant aux critères de provenance.  Dans le cas d’installations et d’équipements, les critères de provenance ne s’appliquent qu’au produit fini faisant l'objet de l’offre et à ses principales composantes qui sont clairement identifiables. En cas de pré</w:t>
      </w:r>
      <w:r>
        <w:rPr>
          <w:rFonts w:ascii="Times New Roman" w:hAnsi="Times New Roman"/>
          <w:sz w:val="24"/>
          <w:szCs w:val="24"/>
        </w:rPr>
        <w:t>-</w:t>
      </w:r>
      <w:r w:rsidR="009D5DB0" w:rsidRPr="006814CD">
        <w:rPr>
          <w:rFonts w:ascii="Times New Roman" w:hAnsi="Times New Roman"/>
          <w:sz w:val="24"/>
          <w:szCs w:val="24"/>
        </w:rPr>
        <w:t>qualification, seules les offres présentées par des soumissionnaires pré</w:t>
      </w:r>
      <w:r>
        <w:rPr>
          <w:rFonts w:ascii="Times New Roman" w:hAnsi="Times New Roman"/>
          <w:sz w:val="24"/>
          <w:szCs w:val="24"/>
        </w:rPr>
        <w:t>-qualifiés</w:t>
      </w:r>
      <w:r w:rsidR="009D5DB0" w:rsidRPr="006814CD">
        <w:rPr>
          <w:rFonts w:ascii="Times New Roman" w:hAnsi="Times New Roman"/>
          <w:sz w:val="24"/>
          <w:szCs w:val="24"/>
        </w:rPr>
        <w:t xml:space="preserve"> peuvent être prises en compte </w:t>
      </w:r>
      <w:r w:rsidR="009D5DB0" w:rsidRPr="006814CD">
        <w:rPr>
          <w:rStyle w:val="FootnoteReference"/>
          <w:rFonts w:ascii="Times New Roman" w:hAnsi="Times New Roman"/>
          <w:sz w:val="24"/>
          <w:szCs w:val="24"/>
        </w:rPr>
        <w:footnoteReference w:id="15"/>
      </w:r>
      <w:r w:rsidR="009D5DB0" w:rsidRPr="006814CD">
        <w:rPr>
          <w:rFonts w:ascii="Times New Roman" w:hAnsi="Times New Roman"/>
          <w:sz w:val="24"/>
          <w:szCs w:val="24"/>
        </w:rPr>
        <w:t xml:space="preserve">.  </w:t>
      </w:r>
      <w:r>
        <w:rPr>
          <w:rFonts w:ascii="Times New Roman" w:hAnsi="Times New Roman"/>
          <w:sz w:val="24"/>
          <w:szCs w:val="24"/>
        </w:rPr>
        <w:t>Un</w:t>
      </w:r>
      <w:r w:rsidR="009D5DB0" w:rsidRPr="006814CD">
        <w:rPr>
          <w:rFonts w:ascii="Times New Roman" w:hAnsi="Times New Roman"/>
          <w:sz w:val="24"/>
          <w:szCs w:val="24"/>
        </w:rPr>
        <w:t xml:space="preserve"> soumissionnaires (y compris tous les membres d’un groupement d’entreprises et tous les sous-traitants du soumissionnaire) peu</w:t>
      </w:r>
      <w:r>
        <w:rPr>
          <w:rFonts w:ascii="Times New Roman" w:hAnsi="Times New Roman"/>
          <w:sz w:val="24"/>
          <w:szCs w:val="24"/>
        </w:rPr>
        <w:t>t être disqualifié s’il</w:t>
      </w:r>
      <w:r w:rsidR="009D5DB0" w:rsidRPr="006814CD">
        <w:rPr>
          <w:rFonts w:ascii="Times New Roman" w:hAnsi="Times New Roman"/>
          <w:sz w:val="24"/>
          <w:szCs w:val="24"/>
        </w:rPr>
        <w:t xml:space="preserve"> </w:t>
      </w:r>
      <w:r>
        <w:rPr>
          <w:rFonts w:ascii="Times New Roman" w:hAnsi="Times New Roman"/>
          <w:sz w:val="24"/>
          <w:szCs w:val="24"/>
        </w:rPr>
        <w:t>est affilié</w:t>
      </w:r>
      <w:r w:rsidR="009D5DB0" w:rsidRPr="006814CD">
        <w:rPr>
          <w:rFonts w:ascii="Times New Roman" w:hAnsi="Times New Roman"/>
          <w:sz w:val="24"/>
          <w:szCs w:val="24"/>
        </w:rPr>
        <w:t xml:space="preserve"> à une entreprise qui a été engagée pour fournir des services de conseil</w:t>
      </w:r>
      <w:r>
        <w:rPr>
          <w:rFonts w:ascii="Times New Roman" w:hAnsi="Times New Roman"/>
          <w:sz w:val="24"/>
          <w:szCs w:val="24"/>
        </w:rPr>
        <w:t xml:space="preserve"> concernant le projet, </w:t>
      </w:r>
      <w:r w:rsidR="00E2434C">
        <w:rPr>
          <w:rFonts w:ascii="Times New Roman" w:hAnsi="Times New Roman"/>
          <w:sz w:val="24"/>
          <w:szCs w:val="24"/>
        </w:rPr>
        <w:t xml:space="preserve">ou si le soumissionnaire a un conflit d’intérêt, </w:t>
      </w:r>
      <w:r>
        <w:rPr>
          <w:rFonts w:ascii="Times New Roman" w:hAnsi="Times New Roman"/>
          <w:sz w:val="24"/>
          <w:szCs w:val="24"/>
        </w:rPr>
        <w:t>ou si le soumissionnaire</w:t>
      </w:r>
      <w:r w:rsidR="009D5DB0" w:rsidRPr="006814CD">
        <w:rPr>
          <w:rFonts w:ascii="Times New Roman" w:hAnsi="Times New Roman"/>
          <w:sz w:val="24"/>
          <w:szCs w:val="24"/>
        </w:rPr>
        <w:t xml:space="preserve"> </w:t>
      </w:r>
      <w:r>
        <w:rPr>
          <w:rFonts w:ascii="Times New Roman" w:hAnsi="Times New Roman"/>
          <w:sz w:val="24"/>
          <w:szCs w:val="24"/>
        </w:rPr>
        <w:t>es</w:t>
      </w:r>
      <w:r w:rsidR="009D5DB0" w:rsidRPr="006814CD">
        <w:rPr>
          <w:rFonts w:ascii="Times New Roman" w:hAnsi="Times New Roman"/>
          <w:sz w:val="24"/>
          <w:szCs w:val="24"/>
        </w:rPr>
        <w:t xml:space="preserve">t </w:t>
      </w:r>
      <w:r>
        <w:rPr>
          <w:rFonts w:ascii="Times New Roman" w:hAnsi="Times New Roman"/>
          <w:sz w:val="24"/>
          <w:szCs w:val="24"/>
        </w:rPr>
        <w:t>une entreprise publique</w:t>
      </w:r>
      <w:r w:rsidR="009D5DB0" w:rsidRPr="006814CD">
        <w:rPr>
          <w:rFonts w:ascii="Times New Roman" w:hAnsi="Times New Roman"/>
          <w:sz w:val="24"/>
          <w:szCs w:val="24"/>
        </w:rPr>
        <w:t xml:space="preserve"> du pays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Pr>
          <w:rFonts w:ascii="Times New Roman" w:hAnsi="Times New Roman"/>
          <w:sz w:val="24"/>
          <w:szCs w:val="24"/>
        </w:rPr>
        <w:t xml:space="preserve"> qui ne joui</w:t>
      </w:r>
      <w:r w:rsidR="009D5DB0" w:rsidRPr="006814CD">
        <w:rPr>
          <w:rFonts w:ascii="Times New Roman" w:hAnsi="Times New Roman"/>
          <w:sz w:val="24"/>
          <w:szCs w:val="24"/>
        </w:rPr>
        <w:t>t pas de l’autonomie juridique et financière (se reporter aux IS pour de plus amples détails).</w:t>
      </w:r>
    </w:p>
    <w:p w:rsidR="009D5DB0" w:rsidRPr="006814CD" w:rsidRDefault="00D930E9" w:rsidP="00D930E9">
      <w:pPr>
        <w:spacing w:after="120"/>
        <w:ind w:left="1440" w:hanging="720"/>
        <w:jc w:val="both"/>
        <w:rPr>
          <w:rFonts w:ascii="Times New Roman" w:hAnsi="Times New Roman"/>
          <w:sz w:val="24"/>
          <w:szCs w:val="24"/>
        </w:rPr>
      </w:pPr>
      <w:r>
        <w:rPr>
          <w:rFonts w:ascii="Times New Roman" w:hAnsi="Times New Roman"/>
          <w:sz w:val="24"/>
          <w:szCs w:val="24"/>
        </w:rPr>
        <w:t>5(c)</w:t>
      </w:r>
      <w:r w:rsidR="009D5DB0" w:rsidRPr="006814CD">
        <w:rPr>
          <w:rFonts w:ascii="Times New Roman" w:hAnsi="Times New Roman"/>
          <w:sz w:val="24"/>
          <w:szCs w:val="24"/>
        </w:rPr>
        <w:tab/>
      </w:r>
      <w:r w:rsidR="009D5DB0" w:rsidRPr="006814CD">
        <w:rPr>
          <w:rFonts w:ascii="Times New Roman" w:hAnsi="Times New Roman"/>
          <w:sz w:val="24"/>
          <w:szCs w:val="24"/>
          <w:u w:val="single"/>
        </w:rPr>
        <w:t>Garantie de l’offre</w:t>
      </w:r>
      <w:r w:rsidR="009D5DB0" w:rsidRPr="006814CD">
        <w:rPr>
          <w:rFonts w:ascii="Times New Roman" w:hAnsi="Times New Roman"/>
          <w:sz w:val="24"/>
          <w:szCs w:val="24"/>
        </w:rPr>
        <w:t xml:space="preserve"> </w:t>
      </w:r>
      <w:r w:rsidRPr="006814CD">
        <w:rPr>
          <w:rFonts w:ascii="Times New Roman" w:hAnsi="Times New Roman"/>
          <w:sz w:val="24"/>
          <w:szCs w:val="24"/>
        </w:rPr>
        <w:t>: Le</w:t>
      </w:r>
      <w:r w:rsidR="009D5DB0" w:rsidRPr="006814CD">
        <w:rPr>
          <w:rFonts w:ascii="Times New Roman" w:hAnsi="Times New Roman"/>
          <w:sz w:val="24"/>
          <w:szCs w:val="24"/>
        </w:rPr>
        <w:t xml:space="preserv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xml:space="preserve"> peut exiger la constitution d’une garantie de l’offre.  Dans ce cas, la garantie doit être conforme aux conditions stipulées dans les </w:t>
      </w:r>
      <w:r>
        <w:rPr>
          <w:rFonts w:ascii="Times New Roman" w:hAnsi="Times New Roman"/>
          <w:sz w:val="24"/>
          <w:szCs w:val="24"/>
        </w:rPr>
        <w:t>IS</w:t>
      </w:r>
      <w:r w:rsidR="009D5DB0" w:rsidRPr="006814CD">
        <w:rPr>
          <w:rFonts w:ascii="Times New Roman" w:hAnsi="Times New Roman"/>
          <w:sz w:val="24"/>
          <w:szCs w:val="24"/>
        </w:rPr>
        <w:t xml:space="preserve"> et être jointe à l’offre.   Sauf indication contraire dans ces mêmes instructions, le soumissionnaire ne peut se contenter de fournir une copie.  Si la garantie de l’offre revêt la forme d’une garantie bancaire, cette dernière doit être fournie conformément au modèle inclus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xml:space="preserve">.  Une copie de la garantie ou d’une contre-garantie, au nom de la banque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et non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lui-même, ne sont pas acceptables.  Les garanties émises pour un montant inférieur à celui indiqué dans les </w:t>
      </w:r>
      <w:r w:rsidR="00FD1028">
        <w:rPr>
          <w:rFonts w:ascii="Times New Roman" w:hAnsi="Times New Roman"/>
          <w:sz w:val="24"/>
          <w:szCs w:val="24"/>
        </w:rPr>
        <w:t>IS</w:t>
      </w:r>
      <w:r w:rsidR="009D5DB0" w:rsidRPr="006814CD">
        <w:rPr>
          <w:rFonts w:ascii="Times New Roman" w:hAnsi="Times New Roman"/>
          <w:sz w:val="24"/>
          <w:szCs w:val="24"/>
        </w:rPr>
        <w:t xml:space="preserve"> ou pour une période plus courte que celle qui est stipulée dans ces mêmes instructions ne sont pas acceptables.  La garantie de l’offre présentée </w:t>
      </w:r>
      <w:r w:rsidR="009D5DB0" w:rsidRPr="006814CD">
        <w:rPr>
          <w:rFonts w:ascii="Times New Roman" w:hAnsi="Times New Roman"/>
          <w:sz w:val="24"/>
          <w:szCs w:val="24"/>
        </w:rPr>
        <w:lastRenderedPageBreak/>
        <w:t>par un groupement d’entreprises doit être émise au nom de tous les partenaires du groupement</w:t>
      </w:r>
      <w:r w:rsidR="00E2434C">
        <w:rPr>
          <w:rFonts w:ascii="Times New Roman" w:hAnsi="Times New Roman"/>
          <w:sz w:val="24"/>
          <w:szCs w:val="24"/>
        </w:rPr>
        <w:t xml:space="preserve"> (en d’autres termes, la garantie de l’offre doit garantir l’offre du groupement, et non une offre de l’un des partenaires du groupement, car il n’existe pas une telle offre)</w:t>
      </w:r>
      <w:r w:rsidR="009D5DB0" w:rsidRPr="006814CD">
        <w:rPr>
          <w:rFonts w:ascii="Times New Roman" w:hAnsi="Times New Roman"/>
          <w:sz w:val="24"/>
          <w:szCs w:val="24"/>
        </w:rPr>
        <w:t xml:space="preserve">.  </w:t>
      </w:r>
    </w:p>
    <w:p w:rsidR="009D5DB0" w:rsidRPr="006814CD" w:rsidRDefault="00D930E9" w:rsidP="00D930E9">
      <w:pPr>
        <w:spacing w:after="120"/>
        <w:ind w:left="1440" w:hanging="720"/>
        <w:jc w:val="both"/>
        <w:rPr>
          <w:rFonts w:ascii="Times New Roman" w:hAnsi="Times New Roman"/>
          <w:sz w:val="24"/>
          <w:szCs w:val="24"/>
        </w:rPr>
      </w:pPr>
      <w:r>
        <w:rPr>
          <w:rFonts w:ascii="Times New Roman" w:hAnsi="Times New Roman"/>
          <w:sz w:val="24"/>
          <w:szCs w:val="24"/>
        </w:rPr>
        <w:t>5(d)</w:t>
      </w:r>
      <w:r w:rsidR="009D5DB0" w:rsidRPr="006814CD">
        <w:rPr>
          <w:rFonts w:ascii="Times New Roman" w:hAnsi="Times New Roman"/>
          <w:sz w:val="24"/>
          <w:szCs w:val="24"/>
        </w:rPr>
        <w:tab/>
      </w:r>
      <w:r w:rsidR="009D5DB0" w:rsidRPr="006814CD">
        <w:rPr>
          <w:rFonts w:ascii="Times New Roman" w:hAnsi="Times New Roman"/>
          <w:sz w:val="24"/>
          <w:szCs w:val="24"/>
          <w:u w:val="single"/>
        </w:rPr>
        <w:t>Exhaustivité de l’offre</w:t>
      </w:r>
      <w:r w:rsidR="009D5DB0" w:rsidRPr="006814CD">
        <w:rPr>
          <w:rFonts w:ascii="Times New Roman" w:hAnsi="Times New Roman"/>
          <w:sz w:val="24"/>
          <w:szCs w:val="24"/>
        </w:rPr>
        <w:t xml:space="preserve"> </w:t>
      </w:r>
      <w:r w:rsidRPr="006814CD">
        <w:rPr>
          <w:rFonts w:ascii="Times New Roman" w:hAnsi="Times New Roman"/>
          <w:sz w:val="24"/>
          <w:szCs w:val="24"/>
        </w:rPr>
        <w:t>: A</w:t>
      </w:r>
      <w:r w:rsidR="009D5DB0" w:rsidRPr="006814CD">
        <w:rPr>
          <w:rFonts w:ascii="Times New Roman" w:hAnsi="Times New Roman"/>
          <w:sz w:val="24"/>
          <w:szCs w:val="24"/>
        </w:rPr>
        <w:t xml:space="preserve"> moins que le dossier d’appel d’offres n’autorise spécifiquement la présentation d’une offre partielle qui permet au soumissionnaire d'effectuer une offre portant seulement sur certains éléments ou pour certaines quantités d’un élément particulier, les offres qui ne couvrent pas la totalité des éléments requis doivent normalement être considérées comme non conformes.  Toutefois, pour les marchés de travaux, on doit supposer que les prix qui ne sont pas indiqués pour des travaux occasionnels sont inclus dans les prix indiqués pour des activités qui leur sont étroitement liées</w:t>
      </w:r>
      <w:r w:rsidR="00E2434C">
        <w:rPr>
          <w:rFonts w:ascii="Times New Roman" w:hAnsi="Times New Roman"/>
          <w:sz w:val="24"/>
          <w:szCs w:val="24"/>
        </w:rPr>
        <w:t xml:space="preserve"> (voir Instructions aux Soumissionnaires)</w:t>
      </w:r>
      <w:r w:rsidR="009D5DB0" w:rsidRPr="006814CD">
        <w:rPr>
          <w:rFonts w:ascii="Times New Roman" w:hAnsi="Times New Roman"/>
          <w:sz w:val="24"/>
          <w:szCs w:val="24"/>
        </w:rPr>
        <w:t>.  Le soumissionnaire doit apposer ses initiales en regard de tout gommage, intercalations, ajouts ou changements de quelque nature que ce soit. Ces modifications peuvent être acceptables si elles ont pour e</w:t>
      </w:r>
      <w:r>
        <w:rPr>
          <w:rFonts w:ascii="Times New Roman" w:hAnsi="Times New Roman"/>
          <w:sz w:val="24"/>
          <w:szCs w:val="24"/>
        </w:rPr>
        <w:t xml:space="preserve">ffet de corriger, préciser ou </w:t>
      </w:r>
      <w:r w:rsidR="009D5DB0" w:rsidRPr="006814CD">
        <w:rPr>
          <w:rFonts w:ascii="Times New Roman" w:hAnsi="Times New Roman"/>
          <w:sz w:val="24"/>
          <w:szCs w:val="24"/>
        </w:rPr>
        <w:t>expliciter la soumission.  Dans le cas contraire, elles sont considérées constituer des variations mineures et doivent être analysée</w:t>
      </w:r>
      <w:r>
        <w:rPr>
          <w:rFonts w:ascii="Times New Roman" w:hAnsi="Times New Roman"/>
          <w:sz w:val="24"/>
          <w:szCs w:val="24"/>
        </w:rPr>
        <w:t>s comme indiqué au par. 5(e)</w:t>
      </w:r>
      <w:r w:rsidR="009D5DB0" w:rsidRPr="006814CD">
        <w:rPr>
          <w:rFonts w:ascii="Times New Roman" w:hAnsi="Times New Roman"/>
          <w:sz w:val="24"/>
          <w:szCs w:val="24"/>
        </w:rPr>
        <w:t xml:space="preserve"> ci-après.  La présentation d’un original de la soumission qui ne comporterait pas toutes ses pages peut être une cause de rejet, de même que toute incohérence dans les numéros de référence ou autres caractéristiques des fournitures principales.</w:t>
      </w:r>
    </w:p>
    <w:p w:rsidR="009D5DB0" w:rsidRPr="006814CD" w:rsidRDefault="00D930E9" w:rsidP="00D930E9">
      <w:pPr>
        <w:spacing w:after="120"/>
        <w:ind w:left="1440" w:hanging="720"/>
        <w:jc w:val="both"/>
        <w:rPr>
          <w:rFonts w:ascii="Times New Roman" w:hAnsi="Times New Roman"/>
          <w:sz w:val="24"/>
          <w:szCs w:val="24"/>
        </w:rPr>
      </w:pPr>
      <w:r>
        <w:rPr>
          <w:rFonts w:ascii="Times New Roman" w:hAnsi="Times New Roman"/>
          <w:sz w:val="24"/>
          <w:szCs w:val="24"/>
        </w:rPr>
        <w:t>5(e)</w:t>
      </w:r>
      <w:r w:rsidR="009D5DB0" w:rsidRPr="006814CD">
        <w:rPr>
          <w:rFonts w:ascii="Times New Roman" w:hAnsi="Times New Roman"/>
          <w:sz w:val="24"/>
          <w:szCs w:val="24"/>
        </w:rPr>
        <w:tab/>
      </w:r>
      <w:r w:rsidR="009D5DB0" w:rsidRPr="006814CD">
        <w:rPr>
          <w:rFonts w:ascii="Times New Roman" w:hAnsi="Times New Roman"/>
          <w:sz w:val="24"/>
          <w:szCs w:val="24"/>
          <w:u w:val="single"/>
        </w:rPr>
        <w:t>Conformité pour l’essentiel</w:t>
      </w:r>
      <w:r w:rsidR="009D5DB0" w:rsidRPr="006814CD">
        <w:rPr>
          <w:rFonts w:ascii="Times New Roman" w:hAnsi="Times New Roman"/>
          <w:sz w:val="24"/>
          <w:szCs w:val="24"/>
        </w:rPr>
        <w:t xml:space="preserve"> : L’existence de variations majeures par rapport aux dispositions essentielles (à caractère technique et commercial du dossier d’Appel d’offres) peut entraîner le rejet d’une offre.  En règle générale, une variation est jugée majeure si, en cas d’acceptation de l’offre, le marché ne permet pas d’atteindre l’objectif pour lequel l’offre a été sollicitée, </w:t>
      </w:r>
      <w:r w:rsidR="009D5DB0" w:rsidRPr="006814CD">
        <w:rPr>
          <w:rFonts w:ascii="Times New Roman" w:hAnsi="Times New Roman"/>
          <w:sz w:val="24"/>
          <w:szCs w:val="24"/>
          <w:u w:val="single"/>
        </w:rPr>
        <w:t>ou</w:t>
      </w:r>
      <w:r w:rsidR="009D5DB0" w:rsidRPr="006814CD">
        <w:rPr>
          <w:rFonts w:ascii="Times New Roman" w:hAnsi="Times New Roman"/>
          <w:sz w:val="24"/>
          <w:szCs w:val="24"/>
        </w:rPr>
        <w:t xml:space="preserve"> si elle ne permet pas de comparer équitablement l’offre aux autres offres qui sont conformes pour l’essentiel au dossier d’appel d’offres.  Ci-après des exemples de variations majeures :</w:t>
      </w:r>
    </w:p>
    <w:p w:rsidR="009D5DB0" w:rsidRPr="006814CD" w:rsidRDefault="009D5DB0" w:rsidP="00D930E9">
      <w:pPr>
        <w:spacing w:after="120"/>
        <w:ind w:left="1440"/>
        <w:jc w:val="both"/>
        <w:rPr>
          <w:rFonts w:ascii="Times New Roman" w:hAnsi="Times New Roman"/>
          <w:sz w:val="24"/>
          <w:szCs w:val="24"/>
        </w:rPr>
      </w:pPr>
      <w:r w:rsidRPr="006814CD">
        <w:rPr>
          <w:rFonts w:ascii="Times New Roman" w:hAnsi="Times New Roman"/>
          <w:sz w:val="24"/>
          <w:szCs w:val="24"/>
        </w:rPr>
        <w:t xml:space="preserve">i) l’inclusion d’une clause de révision des prix alors que le dossier </w:t>
      </w:r>
      <w:r w:rsidR="00056686" w:rsidRPr="006814CD">
        <w:rPr>
          <w:rFonts w:ascii="Times New Roman" w:hAnsi="Times New Roman"/>
          <w:sz w:val="24"/>
          <w:szCs w:val="24"/>
        </w:rPr>
        <w:t>d’appel d’offres</w:t>
      </w:r>
      <w:r w:rsidRPr="006814CD">
        <w:rPr>
          <w:rFonts w:ascii="Times New Roman" w:hAnsi="Times New Roman"/>
          <w:sz w:val="24"/>
          <w:szCs w:val="24"/>
        </w:rPr>
        <w:t xml:space="preserve"> stipule que l’offre doit être présentée sur la base de prix fermes;</w:t>
      </w:r>
    </w:p>
    <w:p w:rsidR="009D5DB0" w:rsidRPr="006814CD" w:rsidRDefault="00D930E9" w:rsidP="00D930E9">
      <w:pPr>
        <w:spacing w:after="120"/>
        <w:ind w:left="1440"/>
        <w:jc w:val="both"/>
        <w:rPr>
          <w:rFonts w:ascii="Times New Roman" w:hAnsi="Times New Roman"/>
          <w:sz w:val="24"/>
          <w:szCs w:val="24"/>
        </w:rPr>
      </w:pPr>
      <w:r>
        <w:rPr>
          <w:rFonts w:ascii="Times New Roman" w:hAnsi="Times New Roman"/>
          <w:sz w:val="24"/>
          <w:szCs w:val="24"/>
        </w:rPr>
        <w:t xml:space="preserve">ii) </w:t>
      </w:r>
      <w:r w:rsidR="009D5DB0" w:rsidRPr="006814CD">
        <w:rPr>
          <w:rFonts w:ascii="Times New Roman" w:hAnsi="Times New Roman"/>
          <w:sz w:val="24"/>
          <w:szCs w:val="24"/>
        </w:rPr>
        <w:t xml:space="preserve">le non-respect des prescriptions techniques : l’offre propose des fournitures dont la conception, les caractéristiques de performance ou autres ne sont pas équivalentes pour l’essentiel à celles indiquées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w:t>
      </w:r>
    </w:p>
    <w:p w:rsidR="009D5DB0" w:rsidRPr="006814CD" w:rsidRDefault="00D930E9" w:rsidP="00D930E9">
      <w:pPr>
        <w:spacing w:after="120"/>
        <w:ind w:left="1440"/>
        <w:jc w:val="both"/>
        <w:rPr>
          <w:rFonts w:ascii="Times New Roman" w:hAnsi="Times New Roman"/>
          <w:sz w:val="24"/>
          <w:szCs w:val="24"/>
        </w:rPr>
      </w:pPr>
      <w:r>
        <w:rPr>
          <w:rFonts w:ascii="Times New Roman" w:hAnsi="Times New Roman"/>
          <w:sz w:val="24"/>
          <w:szCs w:val="24"/>
        </w:rPr>
        <w:t xml:space="preserve">iii) </w:t>
      </w:r>
      <w:r w:rsidR="009D5DB0" w:rsidRPr="006814CD">
        <w:rPr>
          <w:rFonts w:ascii="Times New Roman" w:hAnsi="Times New Roman"/>
          <w:sz w:val="24"/>
          <w:szCs w:val="24"/>
        </w:rPr>
        <w:t>le calendrier proposé pour le démarrage du contrat, la livraison, l’installation ou la construction des fournitures ne correspond pas aux dates critiques ou à celles correspondant à certaines étapes;</w:t>
      </w:r>
    </w:p>
    <w:p w:rsidR="009D5DB0" w:rsidRPr="006814CD" w:rsidRDefault="009D5DB0" w:rsidP="00D930E9">
      <w:pPr>
        <w:spacing w:after="120"/>
        <w:ind w:left="1440"/>
        <w:jc w:val="both"/>
        <w:rPr>
          <w:rFonts w:ascii="Times New Roman" w:hAnsi="Times New Roman"/>
          <w:sz w:val="24"/>
          <w:szCs w:val="24"/>
        </w:rPr>
      </w:pPr>
      <w:r w:rsidRPr="006814CD">
        <w:rPr>
          <w:rFonts w:ascii="Times New Roman" w:hAnsi="Times New Roman"/>
          <w:sz w:val="24"/>
          <w:szCs w:val="24"/>
        </w:rPr>
        <w:t>iv)  la sous-traitance porte sur des montants très différents de ceux prévus, ou doit se faire d’une manière différente de celle qui est autorisée;</w:t>
      </w:r>
    </w:p>
    <w:p w:rsidR="009D5DB0" w:rsidRPr="006814CD" w:rsidRDefault="00D930E9" w:rsidP="00D930E9">
      <w:pPr>
        <w:spacing w:after="120"/>
        <w:ind w:left="1440"/>
        <w:jc w:val="both"/>
        <w:rPr>
          <w:rFonts w:ascii="Times New Roman" w:hAnsi="Times New Roman"/>
          <w:sz w:val="24"/>
          <w:szCs w:val="24"/>
        </w:rPr>
      </w:pPr>
      <w:r>
        <w:rPr>
          <w:rFonts w:ascii="Times New Roman" w:hAnsi="Times New Roman"/>
          <w:sz w:val="24"/>
          <w:szCs w:val="24"/>
        </w:rPr>
        <w:t xml:space="preserve">v) </w:t>
      </w:r>
      <w:r w:rsidR="009D5DB0" w:rsidRPr="006814CD">
        <w:rPr>
          <w:rFonts w:ascii="Times New Roman" w:hAnsi="Times New Roman"/>
          <w:sz w:val="24"/>
          <w:szCs w:val="24"/>
        </w:rPr>
        <w:t xml:space="preserve">le soumissionnaire refuse de prendre d’importants engagements et responsabilités juridiques prévus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comme la présentation d’une garantie de bonne exécution et la passation de contrats d’assurances;</w:t>
      </w:r>
    </w:p>
    <w:p w:rsidR="009D5DB0" w:rsidRPr="006814CD" w:rsidRDefault="00D930E9" w:rsidP="00D930E9">
      <w:pPr>
        <w:spacing w:after="120"/>
        <w:ind w:left="1440"/>
        <w:jc w:val="both"/>
        <w:rPr>
          <w:rFonts w:ascii="Times New Roman" w:hAnsi="Times New Roman"/>
          <w:sz w:val="24"/>
          <w:szCs w:val="24"/>
        </w:rPr>
      </w:pPr>
      <w:r>
        <w:rPr>
          <w:rFonts w:ascii="Times New Roman" w:hAnsi="Times New Roman"/>
          <w:sz w:val="24"/>
          <w:szCs w:val="24"/>
        </w:rPr>
        <w:lastRenderedPageBreak/>
        <w:t xml:space="preserve">vi) </w:t>
      </w:r>
      <w:r w:rsidR="009D5DB0" w:rsidRPr="006814CD">
        <w:rPr>
          <w:rFonts w:ascii="Times New Roman" w:hAnsi="Times New Roman"/>
          <w:sz w:val="24"/>
          <w:szCs w:val="24"/>
        </w:rPr>
        <w:t>le soumissionnaire n’accepte pas certaines dispositions fondamentales relatives au droit applicable aux impôts et aux procédures de règlement des différends; et</w:t>
      </w:r>
    </w:p>
    <w:p w:rsidR="009D5DB0" w:rsidRPr="006814CD" w:rsidRDefault="00D930E9" w:rsidP="00D930E9">
      <w:pPr>
        <w:spacing w:after="120"/>
        <w:ind w:left="1440"/>
        <w:jc w:val="both"/>
        <w:rPr>
          <w:rFonts w:ascii="Times New Roman" w:hAnsi="Times New Roman"/>
          <w:sz w:val="24"/>
          <w:szCs w:val="24"/>
        </w:rPr>
      </w:pPr>
      <w:r>
        <w:rPr>
          <w:rFonts w:ascii="Times New Roman" w:hAnsi="Times New Roman"/>
          <w:sz w:val="24"/>
          <w:szCs w:val="24"/>
        </w:rPr>
        <w:t xml:space="preserve">vii) </w:t>
      </w:r>
      <w:r w:rsidR="009D5DB0" w:rsidRPr="006814CD">
        <w:rPr>
          <w:rFonts w:ascii="Times New Roman" w:hAnsi="Times New Roman"/>
          <w:sz w:val="24"/>
          <w:szCs w:val="24"/>
        </w:rPr>
        <w:t>les variations majeures indiquées dans les IS comme entraînant le rejet de l’offre (dans le cas de travaux, par exemple, la participation à une autre offre à un titre autre que celui de sous-traitant).</w:t>
      </w:r>
    </w:p>
    <w:p w:rsidR="009D5DB0" w:rsidRPr="006814CD" w:rsidRDefault="009D5DB0" w:rsidP="00E664E8">
      <w:pPr>
        <w:spacing w:after="120"/>
        <w:ind w:left="1440"/>
        <w:jc w:val="both"/>
        <w:rPr>
          <w:rFonts w:ascii="Times New Roman" w:hAnsi="Times New Roman"/>
          <w:sz w:val="24"/>
          <w:szCs w:val="24"/>
        </w:rPr>
      </w:pPr>
      <w:r w:rsidRPr="006814CD">
        <w:rPr>
          <w:rFonts w:ascii="Times New Roman" w:hAnsi="Times New Roman"/>
          <w:sz w:val="24"/>
          <w:szCs w:val="24"/>
        </w:rPr>
        <w:t xml:space="preserve">Les offres qui comportent des variations </w:t>
      </w:r>
      <w:r w:rsidR="00D930E9">
        <w:rPr>
          <w:rFonts w:ascii="Times New Roman" w:hAnsi="Times New Roman"/>
          <w:sz w:val="24"/>
          <w:szCs w:val="24"/>
        </w:rPr>
        <w:t>ou réserves mineures</w:t>
      </w:r>
      <w:r w:rsidRPr="006814CD">
        <w:rPr>
          <w:rFonts w:ascii="Times New Roman" w:hAnsi="Times New Roman"/>
          <w:sz w:val="24"/>
          <w:szCs w:val="24"/>
        </w:rPr>
        <w:t xml:space="preserve"> peuvent être considérées conformes pour l’essentiel </w:t>
      </w:r>
      <w:r w:rsidRPr="006814CD">
        <w:rPr>
          <w:rFonts w:ascii="Times New Roman" w:hAnsi="Times New Roman"/>
          <w:sz w:val="24"/>
          <w:szCs w:val="24"/>
        </w:rPr>
        <w:sym w:font="Symbol" w:char="F0BE"/>
      </w:r>
      <w:r w:rsidRPr="006814CD">
        <w:rPr>
          <w:rFonts w:ascii="Times New Roman" w:hAnsi="Times New Roman"/>
          <w:sz w:val="24"/>
          <w:szCs w:val="24"/>
        </w:rPr>
        <w:t xml:space="preserve"> du moins au plan de l’équité </w:t>
      </w:r>
      <w:r w:rsidRPr="006814CD">
        <w:rPr>
          <w:rFonts w:ascii="Times New Roman" w:hAnsi="Times New Roman"/>
          <w:sz w:val="24"/>
          <w:szCs w:val="24"/>
        </w:rPr>
        <w:sym w:font="Symbol" w:char="F0BE"/>
      </w:r>
      <w:r w:rsidRPr="006814CD">
        <w:rPr>
          <w:rFonts w:ascii="Times New Roman" w:hAnsi="Times New Roman"/>
          <w:sz w:val="24"/>
          <w:szCs w:val="24"/>
        </w:rPr>
        <w:t xml:space="preserve"> s’il est possible d’imputer une valeur monétaire aux variations en question, qui est alors ajoutée à titre de pénalité au montant de l’offre lors de l’évaluation détaillée de celle-ci, sous réserve que ces éléments soient acceptables dans le cadre du marché considéré.</w:t>
      </w:r>
    </w:p>
    <w:p w:rsidR="009D5DB0" w:rsidRPr="006814CD" w:rsidRDefault="009D5DB0" w:rsidP="00E664E8">
      <w:pPr>
        <w:spacing w:after="120"/>
        <w:ind w:left="1440"/>
        <w:jc w:val="both"/>
        <w:rPr>
          <w:rFonts w:ascii="Times New Roman" w:hAnsi="Times New Roman"/>
          <w:sz w:val="24"/>
          <w:szCs w:val="24"/>
        </w:rPr>
      </w:pPr>
      <w:r w:rsidRPr="006814CD">
        <w:rPr>
          <w:rFonts w:ascii="Times New Roman" w:hAnsi="Times New Roman"/>
          <w:sz w:val="24"/>
          <w:szCs w:val="24"/>
        </w:rPr>
        <w:t>Les résultats de l’examen préliminaire doivent être portés au Tableau 5.  Si l’offre n’est pas retenue à l’issue de cet examen, les raisons de son rejet doivent être clairement expliquées dans une note ou dans une pièce jointe, si nécessaire.  Un exem</w:t>
      </w:r>
      <w:r w:rsidR="00E664E8">
        <w:rPr>
          <w:rFonts w:ascii="Times New Roman" w:hAnsi="Times New Roman"/>
          <w:sz w:val="24"/>
          <w:szCs w:val="24"/>
        </w:rPr>
        <w:t xml:space="preserve">ple est donné à l’Annexe IV.  Le </w:t>
      </w:r>
      <w:r w:rsidR="0087390A" w:rsidRPr="006814CD">
        <w:rPr>
          <w:rFonts w:ascii="Times New Roman" w:hAnsi="Times New Roman"/>
          <w:sz w:val="24"/>
          <w:szCs w:val="24"/>
        </w:rPr>
        <w:t>Bénéficiaire</w:t>
      </w:r>
      <w:r w:rsidRPr="006814CD">
        <w:rPr>
          <w:rFonts w:ascii="Times New Roman" w:hAnsi="Times New Roman"/>
          <w:sz w:val="24"/>
          <w:szCs w:val="24"/>
        </w:rPr>
        <w:t xml:space="preserve"> peut juger utile d’inclure des tableaux supplémentaires justifiant la conformité de l’offre par rapport à des spécifications techniques ou commerciales.  Ces tableaux doivent alors être joints au Tableau 5.</w:t>
      </w:r>
    </w:p>
    <w:p w:rsidR="009D5DB0" w:rsidRPr="006814CD" w:rsidRDefault="009D5DB0" w:rsidP="00E664E8">
      <w:pPr>
        <w:spacing w:after="120"/>
        <w:rPr>
          <w:rFonts w:ascii="Times New Roman" w:hAnsi="Times New Roman"/>
          <w:sz w:val="24"/>
          <w:szCs w:val="24"/>
        </w:rPr>
      </w:pPr>
      <w:r w:rsidRPr="006814CD">
        <w:rPr>
          <w:rFonts w:ascii="Times New Roman" w:hAnsi="Times New Roman"/>
          <w:sz w:val="24"/>
          <w:szCs w:val="24"/>
        </w:rPr>
        <w:t>6.</w:t>
      </w:r>
      <w:r w:rsidRPr="006814CD">
        <w:rPr>
          <w:rFonts w:ascii="Times New Roman" w:hAnsi="Times New Roman"/>
          <w:sz w:val="24"/>
          <w:szCs w:val="24"/>
        </w:rPr>
        <w:tab/>
      </w:r>
      <w:r w:rsidRPr="00E664E8">
        <w:rPr>
          <w:rFonts w:ascii="Times New Roman" w:hAnsi="Times New Roman"/>
          <w:b/>
          <w:sz w:val="24"/>
          <w:szCs w:val="24"/>
        </w:rPr>
        <w:t>Examen détaillé des offres :</w:t>
      </w:r>
    </w:p>
    <w:p w:rsidR="009D5DB0" w:rsidRPr="00E664E8" w:rsidRDefault="009D5DB0" w:rsidP="00E664E8">
      <w:pPr>
        <w:spacing w:after="120"/>
        <w:rPr>
          <w:rFonts w:ascii="Times New Roman" w:hAnsi="Times New Roman"/>
          <w:sz w:val="24"/>
          <w:szCs w:val="24"/>
        </w:rPr>
      </w:pPr>
      <w:r w:rsidRPr="00E664E8">
        <w:rPr>
          <w:rFonts w:ascii="Times New Roman" w:hAnsi="Times New Roman"/>
          <w:sz w:val="24"/>
          <w:szCs w:val="24"/>
        </w:rPr>
        <w:t>Seules les offres qui sont retenues à l’issue de l’examen préliminaire sont examinées à ce stade.</w:t>
      </w:r>
    </w:p>
    <w:p w:rsidR="009D5DB0" w:rsidRPr="006814CD" w:rsidRDefault="00E664E8" w:rsidP="00E664E8">
      <w:pPr>
        <w:spacing w:after="120"/>
        <w:ind w:left="1440" w:hanging="720"/>
        <w:jc w:val="both"/>
        <w:rPr>
          <w:rFonts w:ascii="Times New Roman" w:hAnsi="Times New Roman"/>
          <w:sz w:val="24"/>
          <w:szCs w:val="24"/>
        </w:rPr>
      </w:pPr>
      <w:r>
        <w:rPr>
          <w:rFonts w:ascii="Times New Roman" w:hAnsi="Times New Roman"/>
          <w:sz w:val="24"/>
          <w:szCs w:val="24"/>
        </w:rPr>
        <w:t>6(a)</w:t>
      </w:r>
      <w:r w:rsidR="009D5DB0" w:rsidRPr="006814CD">
        <w:rPr>
          <w:rFonts w:ascii="Times New Roman" w:hAnsi="Times New Roman"/>
          <w:sz w:val="24"/>
          <w:szCs w:val="24"/>
        </w:rPr>
        <w:tab/>
      </w:r>
      <w:r w:rsidR="009D5DB0" w:rsidRPr="006814CD">
        <w:rPr>
          <w:rFonts w:ascii="Times New Roman" w:hAnsi="Times New Roman"/>
          <w:sz w:val="24"/>
          <w:szCs w:val="24"/>
          <w:u w:val="single"/>
        </w:rPr>
        <w:t>Corrections des erreurs</w:t>
      </w:r>
      <w:r w:rsidR="009D5DB0" w:rsidRPr="006814CD">
        <w:rPr>
          <w:rFonts w:ascii="Times New Roman" w:hAnsi="Times New Roman"/>
          <w:sz w:val="24"/>
          <w:szCs w:val="24"/>
        </w:rPr>
        <w:t xml:space="preserve"> : La méthode à suivre pour corriger les erreurs de calcul est décrite dans les </w:t>
      </w:r>
      <w:r>
        <w:rPr>
          <w:rFonts w:ascii="Times New Roman" w:hAnsi="Times New Roman"/>
          <w:sz w:val="24"/>
          <w:szCs w:val="24"/>
        </w:rPr>
        <w:t>IS</w:t>
      </w:r>
      <w:r w:rsidR="009D5DB0" w:rsidRPr="006814CD">
        <w:rPr>
          <w:rFonts w:ascii="Times New Roman" w:hAnsi="Times New Roman"/>
          <w:sz w:val="24"/>
          <w:szCs w:val="24"/>
        </w:rPr>
        <w:t>.  Les p</w:t>
      </w:r>
      <w:r>
        <w:rPr>
          <w:rFonts w:ascii="Times New Roman" w:hAnsi="Times New Roman"/>
          <w:sz w:val="24"/>
          <w:szCs w:val="24"/>
        </w:rPr>
        <w:t>rix des offres lus publiquement</w:t>
      </w:r>
      <w:r w:rsidR="009D5DB0" w:rsidRPr="006814CD">
        <w:rPr>
          <w:rFonts w:ascii="Times New Roman" w:hAnsi="Times New Roman"/>
          <w:sz w:val="24"/>
          <w:szCs w:val="24"/>
        </w:rPr>
        <w:t xml:space="preserve"> et les corrections doiven</w:t>
      </w:r>
      <w:r>
        <w:rPr>
          <w:rFonts w:ascii="Times New Roman" w:hAnsi="Times New Roman"/>
          <w:sz w:val="24"/>
          <w:szCs w:val="24"/>
        </w:rPr>
        <w:t>t être portés dans la colonne d</w:t>
      </w:r>
      <w:r w:rsidR="009D5DB0" w:rsidRPr="006814CD">
        <w:rPr>
          <w:rFonts w:ascii="Times New Roman" w:hAnsi="Times New Roman"/>
          <w:sz w:val="24"/>
          <w:szCs w:val="24"/>
        </w:rPr>
        <w:t xml:space="preserve"> du Tableau 6.  Les corrections sont réputées engager le soumissionnaire.   Toute correction inhabituelle ou importante de nature à modifier le classement respectif des offres doit être expliquée dans une note.</w:t>
      </w:r>
    </w:p>
    <w:p w:rsidR="009D5DB0" w:rsidRPr="006814CD" w:rsidRDefault="00E664E8" w:rsidP="00E664E8">
      <w:pPr>
        <w:spacing w:after="120"/>
        <w:ind w:left="1440" w:hanging="720"/>
        <w:jc w:val="both"/>
        <w:rPr>
          <w:rFonts w:ascii="Times New Roman" w:hAnsi="Times New Roman"/>
          <w:sz w:val="24"/>
          <w:szCs w:val="24"/>
        </w:rPr>
      </w:pPr>
      <w:r>
        <w:rPr>
          <w:rFonts w:ascii="Times New Roman" w:hAnsi="Times New Roman"/>
          <w:sz w:val="24"/>
          <w:szCs w:val="24"/>
        </w:rPr>
        <w:t>6(b)</w:t>
      </w:r>
      <w:r w:rsidR="009D5DB0" w:rsidRPr="006814CD">
        <w:rPr>
          <w:rFonts w:ascii="Times New Roman" w:hAnsi="Times New Roman"/>
          <w:sz w:val="24"/>
          <w:szCs w:val="24"/>
        </w:rPr>
        <w:tab/>
      </w:r>
      <w:r w:rsidR="009D5DB0" w:rsidRPr="006814CD">
        <w:rPr>
          <w:rFonts w:ascii="Times New Roman" w:hAnsi="Times New Roman"/>
          <w:sz w:val="24"/>
          <w:szCs w:val="24"/>
          <w:u w:val="single"/>
        </w:rPr>
        <w:t>Corrections des sommes provisionnelles</w:t>
      </w:r>
      <w:r w:rsidR="009D5DB0" w:rsidRPr="006814CD">
        <w:rPr>
          <w:rFonts w:ascii="Times New Roman" w:hAnsi="Times New Roman"/>
          <w:sz w:val="24"/>
          <w:szCs w:val="24"/>
        </w:rPr>
        <w:t xml:space="preserve"> : Les offres peuvent inclure des sommes provisionnelles fixées par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pour couvrir des imprévus ou les sous-traitants avec lesquelles les soumissionnaires, selon les </w:t>
      </w:r>
      <w:r w:rsidR="00FD1028">
        <w:rPr>
          <w:rFonts w:ascii="Times New Roman" w:hAnsi="Times New Roman"/>
          <w:sz w:val="24"/>
          <w:szCs w:val="24"/>
        </w:rPr>
        <w:t>IS</w:t>
      </w:r>
      <w:r w:rsidR="009D5DB0" w:rsidRPr="006814CD">
        <w:rPr>
          <w:rFonts w:ascii="Times New Roman" w:hAnsi="Times New Roman"/>
          <w:sz w:val="24"/>
          <w:szCs w:val="24"/>
        </w:rPr>
        <w:t>, doivent obligatoirement sous-traiter</w:t>
      </w:r>
      <w:r>
        <w:rPr>
          <w:rFonts w:ascii="Times New Roman" w:hAnsi="Times New Roman"/>
          <w:sz w:val="24"/>
          <w:szCs w:val="24"/>
        </w:rPr>
        <w:t>, etc</w:t>
      </w:r>
      <w:r w:rsidR="009D5DB0" w:rsidRPr="006814CD">
        <w:rPr>
          <w:rFonts w:ascii="Times New Roman" w:hAnsi="Times New Roman"/>
          <w:sz w:val="24"/>
          <w:szCs w:val="24"/>
        </w:rPr>
        <w:t>.  Etant donné que ces sommes sont égales pour toutes les offres, elles doivent être soustraites des prix des offres et</w:t>
      </w:r>
      <w:r>
        <w:rPr>
          <w:rFonts w:ascii="Times New Roman" w:hAnsi="Times New Roman"/>
          <w:sz w:val="24"/>
          <w:szCs w:val="24"/>
        </w:rPr>
        <w:t xml:space="preserve"> enregistrées dans la colonne e du Tableau </w:t>
      </w:r>
      <w:r w:rsidR="009D5DB0" w:rsidRPr="006814CD">
        <w:rPr>
          <w:rFonts w:ascii="Times New Roman" w:hAnsi="Times New Roman"/>
          <w:sz w:val="24"/>
          <w:szCs w:val="24"/>
        </w:rPr>
        <w:t xml:space="preserve">6 de manière à permettre une comparaison correcte des offres au cours des étapes ultérieures.  Toutefois, les sommes provisionnelles établies pour les travaux </w:t>
      </w:r>
      <w:r>
        <w:rPr>
          <w:rFonts w:ascii="Times New Roman" w:hAnsi="Times New Roman"/>
          <w:sz w:val="24"/>
          <w:szCs w:val="24"/>
        </w:rPr>
        <w:t>en régie</w:t>
      </w:r>
      <w:r w:rsidR="009D5DB0" w:rsidRPr="006814CD">
        <w:rPr>
          <w:rFonts w:ascii="Times New Roman" w:hAnsi="Times New Roman"/>
          <w:sz w:val="24"/>
          <w:szCs w:val="24"/>
        </w:rPr>
        <w:t>, lorsque ceux-ci sont évalués de manière compétitive, ne doivent pas être déduites des prix des offres.</w:t>
      </w:r>
    </w:p>
    <w:p w:rsidR="009D5DB0" w:rsidRPr="006814CD" w:rsidRDefault="00E664E8" w:rsidP="00E664E8">
      <w:pPr>
        <w:spacing w:after="120"/>
        <w:ind w:left="1440" w:hanging="720"/>
        <w:jc w:val="both"/>
        <w:rPr>
          <w:rFonts w:ascii="Times New Roman" w:hAnsi="Times New Roman"/>
          <w:sz w:val="24"/>
          <w:szCs w:val="24"/>
        </w:rPr>
      </w:pPr>
      <w:r>
        <w:rPr>
          <w:rFonts w:ascii="Times New Roman" w:hAnsi="Times New Roman"/>
          <w:sz w:val="24"/>
          <w:szCs w:val="24"/>
        </w:rPr>
        <w:t>6(c)</w:t>
      </w:r>
      <w:r w:rsidR="009D5DB0" w:rsidRPr="006814CD">
        <w:rPr>
          <w:rFonts w:ascii="Times New Roman" w:hAnsi="Times New Roman"/>
          <w:sz w:val="24"/>
          <w:szCs w:val="24"/>
        </w:rPr>
        <w:tab/>
      </w:r>
      <w:r w:rsidR="009D5DB0" w:rsidRPr="006814CD">
        <w:rPr>
          <w:rFonts w:ascii="Times New Roman" w:hAnsi="Times New Roman"/>
          <w:sz w:val="24"/>
          <w:szCs w:val="24"/>
          <w:u w:val="single"/>
        </w:rPr>
        <w:t>Modifications et rabais</w:t>
      </w:r>
      <w:r w:rsidR="009D5DB0" w:rsidRPr="006814CD">
        <w:rPr>
          <w:rFonts w:ascii="Times New Roman" w:hAnsi="Times New Roman"/>
          <w:sz w:val="24"/>
          <w:szCs w:val="24"/>
        </w:rPr>
        <w:t xml:space="preserve"> : Conformément aux IS, les candidats sont autorisés, avant l'ouverture des plis, à modifier leur offre initiale.  Les effets de ces modifications doivent être intégralement pris en compte lors de l'examen préliminaire et de l'évaluation. </w:t>
      </w:r>
      <w:r>
        <w:rPr>
          <w:rFonts w:ascii="Times New Roman" w:hAnsi="Times New Roman"/>
          <w:sz w:val="24"/>
          <w:szCs w:val="24"/>
        </w:rPr>
        <w:t xml:space="preserve"> </w:t>
      </w:r>
      <w:r w:rsidR="009D5DB0" w:rsidRPr="006814CD">
        <w:rPr>
          <w:rFonts w:ascii="Times New Roman" w:hAnsi="Times New Roman"/>
          <w:sz w:val="24"/>
          <w:szCs w:val="24"/>
        </w:rPr>
        <w:t xml:space="preserve">Ces modifications peuvent correspondre à une augmentation ou une diminution du prix de l'offre décidée au dernier moment par les soumissionnaires.  Le prix initial de l'offre doit donc être modifié à ce stade de l'évaluation.  Les rabais offerts aux termes des dispositions des IS pour </w:t>
      </w:r>
      <w:r w:rsidR="009D5DB0" w:rsidRPr="006814CD">
        <w:rPr>
          <w:rFonts w:ascii="Times New Roman" w:hAnsi="Times New Roman"/>
          <w:sz w:val="24"/>
          <w:szCs w:val="24"/>
        </w:rPr>
        <w:lastRenderedPageBreak/>
        <w:t>l'attribution de plusieurs marchés ou lots inclus dans un seul marché (« rabais conditionnels ») ne doivent pas être pris en compte tant que toutes les autres phases de l'évaluation ne sont pas achevées.  L'impact financier des rabais inconditionnels (ou, à l'inverse, des augmentations des prix) doit être formulé de la manière in</w:t>
      </w:r>
      <w:r>
        <w:rPr>
          <w:rFonts w:ascii="Times New Roman" w:hAnsi="Times New Roman"/>
          <w:sz w:val="24"/>
          <w:szCs w:val="24"/>
        </w:rPr>
        <w:t>diquée au Tableau 6 (colonnes g et h</w:t>
      </w:r>
      <w:r w:rsidR="009D5DB0" w:rsidRPr="006814CD">
        <w:rPr>
          <w:rFonts w:ascii="Times New Roman" w:hAnsi="Times New Roman"/>
          <w:sz w:val="24"/>
          <w:szCs w:val="24"/>
        </w:rPr>
        <w:t>).</w:t>
      </w:r>
      <w:r>
        <w:rPr>
          <w:rFonts w:ascii="Times New Roman" w:hAnsi="Times New Roman"/>
          <w:sz w:val="24"/>
          <w:szCs w:val="24"/>
        </w:rPr>
        <w:t xml:space="preserve">  Tout rabais exprimé sous la forme d’un pourcentage doit être appliqué de manière appropriée comme spécifié dans l’offre (voir notamment s’il s’applique à une somme provisionnelle).</w:t>
      </w:r>
    </w:p>
    <w:p w:rsidR="009D5DB0" w:rsidRPr="006814CD" w:rsidRDefault="00E664E8" w:rsidP="00FD1028">
      <w:pPr>
        <w:spacing w:after="120"/>
        <w:ind w:left="1440" w:hanging="720"/>
        <w:jc w:val="both"/>
        <w:rPr>
          <w:rFonts w:ascii="Times New Roman" w:hAnsi="Times New Roman"/>
          <w:sz w:val="24"/>
          <w:szCs w:val="24"/>
        </w:rPr>
      </w:pPr>
      <w:r>
        <w:rPr>
          <w:rFonts w:ascii="Times New Roman" w:hAnsi="Times New Roman"/>
          <w:sz w:val="24"/>
          <w:szCs w:val="24"/>
        </w:rPr>
        <w:t>6(d)</w:t>
      </w:r>
      <w:r w:rsidR="009D5DB0" w:rsidRPr="006814CD">
        <w:rPr>
          <w:rFonts w:ascii="Times New Roman" w:hAnsi="Times New Roman"/>
          <w:sz w:val="24"/>
          <w:szCs w:val="24"/>
        </w:rPr>
        <w:tab/>
      </w:r>
      <w:r w:rsidR="009D5DB0" w:rsidRPr="006814CD">
        <w:rPr>
          <w:rFonts w:ascii="Times New Roman" w:hAnsi="Times New Roman"/>
          <w:sz w:val="24"/>
          <w:szCs w:val="24"/>
          <w:u w:val="single"/>
        </w:rPr>
        <w:t>Monnaie de l'évaluation</w:t>
      </w:r>
      <w:r>
        <w:rPr>
          <w:rFonts w:ascii="Times New Roman" w:hAnsi="Times New Roman"/>
          <w:sz w:val="24"/>
          <w:szCs w:val="24"/>
        </w:rPr>
        <w:t xml:space="preserve"> : </w:t>
      </w:r>
      <w:r w:rsidR="009D5DB0" w:rsidRPr="006814CD">
        <w:rPr>
          <w:rFonts w:ascii="Times New Roman" w:hAnsi="Times New Roman"/>
          <w:sz w:val="24"/>
          <w:szCs w:val="24"/>
        </w:rPr>
        <w:t xml:space="preserve">Les offres </w:t>
      </w:r>
      <w:r w:rsidR="00E2434C">
        <w:rPr>
          <w:rFonts w:ascii="Times New Roman" w:hAnsi="Times New Roman"/>
          <w:sz w:val="24"/>
          <w:szCs w:val="24"/>
        </w:rPr>
        <w:t>qui n’ont pas été écartées</w:t>
      </w:r>
      <w:r w:rsidR="009D5DB0" w:rsidRPr="006814CD">
        <w:rPr>
          <w:rFonts w:ascii="Times New Roman" w:hAnsi="Times New Roman"/>
          <w:sz w:val="24"/>
          <w:szCs w:val="24"/>
        </w:rPr>
        <w:t xml:space="preserve">, corrigées de toute erreur de calcul et ajustées au titre des rabais doivent être converties dans </w:t>
      </w:r>
      <w:r w:rsidR="00E2434C">
        <w:rPr>
          <w:rFonts w:ascii="Times New Roman" w:hAnsi="Times New Roman"/>
          <w:sz w:val="24"/>
          <w:szCs w:val="24"/>
        </w:rPr>
        <w:t>une</w:t>
      </w:r>
      <w:r w:rsidR="00E2434C" w:rsidRPr="006814CD">
        <w:rPr>
          <w:rFonts w:ascii="Times New Roman" w:hAnsi="Times New Roman"/>
          <w:sz w:val="24"/>
          <w:szCs w:val="24"/>
        </w:rPr>
        <w:t xml:space="preserve"> </w:t>
      </w:r>
      <w:r w:rsidR="009D5DB0" w:rsidRPr="006814CD">
        <w:rPr>
          <w:rFonts w:ascii="Times New Roman" w:hAnsi="Times New Roman"/>
          <w:sz w:val="24"/>
          <w:szCs w:val="24"/>
        </w:rPr>
        <w:t xml:space="preserve">même monnaie, comme indiqué dans les IS.  Les taux de change utilisés aux fins des calculs doivent être indiqués au Tableau 7.  Lorsque </w:t>
      </w:r>
      <w:r w:rsidR="00E2434C">
        <w:rPr>
          <w:rFonts w:ascii="Times New Roman" w:hAnsi="Times New Roman"/>
          <w:sz w:val="24"/>
          <w:szCs w:val="24"/>
        </w:rPr>
        <w:t>le</w:t>
      </w:r>
      <w:r w:rsidR="00E2434C" w:rsidRPr="006814CD">
        <w:rPr>
          <w:rFonts w:ascii="Times New Roman" w:hAnsi="Times New Roman"/>
          <w:sz w:val="24"/>
          <w:szCs w:val="24"/>
        </w:rPr>
        <w:t xml:space="preserve"> </w:t>
      </w:r>
      <w:r w:rsidR="009D5DB0" w:rsidRPr="006814CD">
        <w:rPr>
          <w:rFonts w:ascii="Times New Roman" w:hAnsi="Times New Roman"/>
          <w:sz w:val="24"/>
          <w:szCs w:val="24"/>
        </w:rPr>
        <w:t xml:space="preserve">taux de change pour une monnaie donnée </w:t>
      </w:r>
      <w:r w:rsidR="00E2434C">
        <w:rPr>
          <w:rFonts w:ascii="Times New Roman" w:hAnsi="Times New Roman"/>
          <w:sz w:val="24"/>
          <w:szCs w:val="24"/>
        </w:rPr>
        <w:t xml:space="preserve">n’est pas disponible auprès de la source indiquée, </w:t>
      </w:r>
      <w:r w:rsidR="009D5DB0" w:rsidRPr="006814CD">
        <w:rPr>
          <w:rFonts w:ascii="Times New Roman" w:hAnsi="Times New Roman"/>
          <w:sz w:val="24"/>
          <w:szCs w:val="24"/>
        </w:rPr>
        <w:t xml:space="preserve">il convient d’indiquer </w:t>
      </w:r>
      <w:r w:rsidR="00032AB4">
        <w:rPr>
          <w:rFonts w:ascii="Times New Roman" w:hAnsi="Times New Roman"/>
          <w:sz w:val="24"/>
          <w:szCs w:val="24"/>
        </w:rPr>
        <w:t>la source</w:t>
      </w:r>
      <w:r w:rsidR="00032AB4" w:rsidRPr="006814CD">
        <w:rPr>
          <w:rFonts w:ascii="Times New Roman" w:hAnsi="Times New Roman"/>
          <w:sz w:val="24"/>
          <w:szCs w:val="24"/>
        </w:rPr>
        <w:t xml:space="preserve"> </w:t>
      </w:r>
      <w:r w:rsidR="009D5DB0" w:rsidRPr="006814CD">
        <w:rPr>
          <w:rFonts w:ascii="Times New Roman" w:hAnsi="Times New Roman"/>
          <w:sz w:val="24"/>
          <w:szCs w:val="24"/>
        </w:rPr>
        <w:t xml:space="preserve">qui est </w:t>
      </w:r>
      <w:r w:rsidR="00032AB4">
        <w:rPr>
          <w:rFonts w:ascii="Times New Roman" w:hAnsi="Times New Roman"/>
          <w:sz w:val="24"/>
          <w:szCs w:val="24"/>
        </w:rPr>
        <w:t xml:space="preserve">effectivement </w:t>
      </w:r>
      <w:r w:rsidR="009D5DB0" w:rsidRPr="006814CD">
        <w:rPr>
          <w:rFonts w:ascii="Times New Roman" w:hAnsi="Times New Roman"/>
          <w:sz w:val="24"/>
          <w:szCs w:val="24"/>
        </w:rPr>
        <w:t>utilisé</w:t>
      </w:r>
      <w:r w:rsidR="00032AB4">
        <w:rPr>
          <w:rFonts w:ascii="Times New Roman" w:hAnsi="Times New Roman"/>
          <w:sz w:val="24"/>
          <w:szCs w:val="24"/>
        </w:rPr>
        <w:t>e</w:t>
      </w:r>
      <w:r w:rsidR="009D5DB0" w:rsidRPr="006814CD">
        <w:rPr>
          <w:rFonts w:ascii="Times New Roman" w:hAnsi="Times New Roman"/>
          <w:sz w:val="24"/>
          <w:szCs w:val="24"/>
        </w:rPr>
        <w:t xml:space="preserve"> et de fournir </w:t>
      </w:r>
      <w:r w:rsidR="00032AB4">
        <w:rPr>
          <w:rFonts w:ascii="Times New Roman" w:hAnsi="Times New Roman"/>
          <w:sz w:val="24"/>
          <w:szCs w:val="24"/>
        </w:rPr>
        <w:t>les calculs effectués</w:t>
      </w:r>
      <w:r w:rsidR="009D5DB0" w:rsidRPr="006814CD">
        <w:rPr>
          <w:rFonts w:ascii="Times New Roman" w:hAnsi="Times New Roman"/>
          <w:sz w:val="24"/>
          <w:szCs w:val="24"/>
        </w:rPr>
        <w:t xml:space="preserve">.  </w:t>
      </w:r>
    </w:p>
    <w:p w:rsidR="009D5DB0" w:rsidRPr="006814CD" w:rsidRDefault="00E664E8" w:rsidP="00E664E8">
      <w:pPr>
        <w:spacing w:after="120"/>
        <w:ind w:left="1440" w:hanging="720"/>
        <w:jc w:val="both"/>
        <w:rPr>
          <w:rFonts w:ascii="Times New Roman" w:hAnsi="Times New Roman"/>
          <w:sz w:val="24"/>
          <w:szCs w:val="24"/>
        </w:rPr>
      </w:pPr>
      <w:r>
        <w:rPr>
          <w:rFonts w:ascii="Times New Roman" w:hAnsi="Times New Roman"/>
          <w:sz w:val="24"/>
          <w:szCs w:val="24"/>
        </w:rPr>
        <w:t>6(e)</w:t>
      </w:r>
      <w:r w:rsidR="009D5DB0" w:rsidRPr="006814CD">
        <w:rPr>
          <w:rFonts w:ascii="Times New Roman" w:hAnsi="Times New Roman"/>
          <w:sz w:val="24"/>
          <w:szCs w:val="24"/>
        </w:rPr>
        <w:tab/>
      </w:r>
      <w:r w:rsidR="009D5DB0" w:rsidRPr="006814CD">
        <w:rPr>
          <w:rFonts w:ascii="Times New Roman" w:hAnsi="Times New Roman"/>
          <w:sz w:val="24"/>
          <w:szCs w:val="24"/>
          <w:u w:val="single"/>
        </w:rPr>
        <w:t>Ajustements pour omissions</w:t>
      </w:r>
      <w:r w:rsidR="009D5DB0" w:rsidRPr="006814CD">
        <w:rPr>
          <w:rFonts w:ascii="Times New Roman" w:hAnsi="Times New Roman"/>
          <w:sz w:val="24"/>
          <w:szCs w:val="24"/>
        </w:rPr>
        <w:t xml:space="preserve"> </w:t>
      </w:r>
      <w:r w:rsidRPr="006814CD">
        <w:rPr>
          <w:rFonts w:ascii="Times New Roman" w:hAnsi="Times New Roman"/>
          <w:sz w:val="24"/>
          <w:szCs w:val="24"/>
        </w:rPr>
        <w:t>: Les</w:t>
      </w:r>
      <w:r w:rsidR="009D5DB0" w:rsidRPr="006814CD">
        <w:rPr>
          <w:rFonts w:ascii="Times New Roman" w:hAnsi="Times New Roman"/>
          <w:sz w:val="24"/>
          <w:szCs w:val="24"/>
        </w:rPr>
        <w:t xml:space="preserve"> omissions constatées dans les offres doivent être compensées en ajoutant aux prix de l’offre le montant estimé de ces lacunes.  Lorsque les éléments correspondant aux omissions de certaines offres figurent dans d’autres offres, il est alors possible d’utiliser  la moyenne des prix cités dans les autres offres </w:t>
      </w:r>
      <w:r w:rsidR="00032AB4">
        <w:rPr>
          <w:rFonts w:ascii="Times New Roman" w:hAnsi="Times New Roman"/>
          <w:sz w:val="24"/>
          <w:szCs w:val="24"/>
        </w:rPr>
        <w:t xml:space="preserve">ou le prix le plus élevé (comme indiqué dans les DPAO) </w:t>
      </w:r>
      <w:r w:rsidR="009D5DB0" w:rsidRPr="006814CD">
        <w:rPr>
          <w:rFonts w:ascii="Times New Roman" w:hAnsi="Times New Roman"/>
          <w:sz w:val="24"/>
          <w:szCs w:val="24"/>
        </w:rPr>
        <w:t>et de compléter ainsi les offres incomplètes à des fins de comparaison.  Il est également possible de recourir à des sources extérieures, telles que publication de prix, barèmes de coûts de transport, etc.  Le coût ainsi établi doit être exprimé en la monnaie retenue pour l’évaluation et porté</w:t>
      </w:r>
      <w:r w:rsidR="00B219B6" w:rsidRPr="006814CD">
        <w:rPr>
          <w:rFonts w:ascii="Times New Roman" w:hAnsi="Times New Roman"/>
          <w:sz w:val="24"/>
          <w:szCs w:val="24"/>
        </w:rPr>
        <w:t xml:space="preserve"> à la colonne c du Tableau 10</w:t>
      </w:r>
      <w:r w:rsidR="009D5DB0" w:rsidRPr="006814CD">
        <w:rPr>
          <w:rFonts w:ascii="Times New Roman" w:hAnsi="Times New Roman"/>
          <w:sz w:val="24"/>
          <w:szCs w:val="24"/>
        </w:rPr>
        <w:t>.</w:t>
      </w:r>
    </w:p>
    <w:p w:rsidR="009D5DB0" w:rsidRPr="006814CD" w:rsidRDefault="00E664E8" w:rsidP="00E664E8">
      <w:pPr>
        <w:spacing w:after="120"/>
        <w:ind w:left="1440" w:hanging="720"/>
        <w:jc w:val="both"/>
        <w:rPr>
          <w:rFonts w:ascii="Times New Roman" w:hAnsi="Times New Roman"/>
          <w:sz w:val="24"/>
          <w:szCs w:val="24"/>
        </w:rPr>
      </w:pPr>
      <w:r>
        <w:rPr>
          <w:rFonts w:ascii="Times New Roman" w:hAnsi="Times New Roman"/>
          <w:sz w:val="24"/>
          <w:szCs w:val="24"/>
        </w:rPr>
        <w:t>6(f)</w:t>
      </w:r>
      <w:r w:rsidR="009D5DB0" w:rsidRPr="006814CD">
        <w:rPr>
          <w:rFonts w:ascii="Times New Roman" w:hAnsi="Times New Roman"/>
          <w:sz w:val="24"/>
          <w:szCs w:val="24"/>
        </w:rPr>
        <w:tab/>
      </w:r>
      <w:r w:rsidR="009D5DB0" w:rsidRPr="006814CD">
        <w:rPr>
          <w:rFonts w:ascii="Times New Roman" w:hAnsi="Times New Roman"/>
          <w:sz w:val="24"/>
          <w:szCs w:val="24"/>
          <w:u w:val="single"/>
        </w:rPr>
        <w:t>Ajustements</w:t>
      </w:r>
      <w:r w:rsidR="009D5DB0" w:rsidRPr="006814CD">
        <w:rPr>
          <w:rFonts w:ascii="Times New Roman" w:hAnsi="Times New Roman"/>
          <w:sz w:val="24"/>
          <w:szCs w:val="24"/>
        </w:rPr>
        <w:t xml:space="preserve"> : Les IS indiquent éventuellement les critères d’exécution ou de fonctionnement qui seront pris en compte aux fins de l’évaluation.  La méthode employée pour évaluer ces facteurs doit être décrite en détail dans le rapport d’évaluation et être totalement conforme aux dispositions des IS.  Il n’est pas octroyé de prime ou crédit supplémentaire aux éléments de l’offre qui proposent des spécifications supérieures à celles requises dans le dossier d’appel d’offres, à moins que les </w:t>
      </w:r>
      <w:r w:rsidR="00FD1028">
        <w:rPr>
          <w:rFonts w:ascii="Times New Roman" w:hAnsi="Times New Roman"/>
          <w:sz w:val="24"/>
          <w:szCs w:val="24"/>
        </w:rPr>
        <w:t>IS</w:t>
      </w:r>
      <w:r w:rsidR="009D5DB0" w:rsidRPr="006814CD">
        <w:rPr>
          <w:rFonts w:ascii="Times New Roman" w:hAnsi="Times New Roman"/>
          <w:sz w:val="24"/>
          <w:szCs w:val="24"/>
        </w:rPr>
        <w:t xml:space="preserve"> n’en disposent spécifiquement </w:t>
      </w:r>
      <w:r w:rsidR="00FD1028" w:rsidRPr="006814CD">
        <w:rPr>
          <w:rFonts w:ascii="Times New Roman" w:hAnsi="Times New Roman"/>
          <w:sz w:val="24"/>
          <w:szCs w:val="24"/>
        </w:rPr>
        <w:t>autrement</w:t>
      </w:r>
      <w:r w:rsidR="009D5DB0" w:rsidRPr="006814CD">
        <w:rPr>
          <w:rStyle w:val="FootnoteReference"/>
          <w:rFonts w:ascii="Times New Roman" w:hAnsi="Times New Roman"/>
          <w:sz w:val="24"/>
          <w:szCs w:val="24"/>
        </w:rPr>
        <w:footnoteReference w:id="16"/>
      </w:r>
      <w:r w:rsidR="009D5DB0" w:rsidRPr="006814CD">
        <w:rPr>
          <w:rFonts w:ascii="Times New Roman" w:hAnsi="Times New Roman"/>
          <w:sz w:val="24"/>
          <w:szCs w:val="24"/>
        </w:rPr>
        <w:t xml:space="preserve">.  La valeur des ajustements est exprimée en terme monétaire, pour tous les marchés de travaux et la plupart des marchés de fournitures, et </w:t>
      </w:r>
      <w:r w:rsidR="00B219B6" w:rsidRPr="006814CD">
        <w:rPr>
          <w:rFonts w:ascii="Times New Roman" w:hAnsi="Times New Roman"/>
          <w:sz w:val="24"/>
          <w:szCs w:val="24"/>
        </w:rPr>
        <w:t>doit être portée à la colonne d du Tableau10</w:t>
      </w:r>
      <w:r w:rsidR="009D5DB0" w:rsidRPr="006814CD">
        <w:rPr>
          <w:rFonts w:ascii="Times New Roman" w:hAnsi="Times New Roman"/>
          <w:sz w:val="24"/>
          <w:szCs w:val="24"/>
        </w:rPr>
        <w:t>, dans la monnaie retenue pour l’évaluation </w:t>
      </w:r>
      <w:r w:rsidR="009D5DB0" w:rsidRPr="006814CD">
        <w:rPr>
          <w:rStyle w:val="FootnoteReference"/>
          <w:rFonts w:ascii="Times New Roman" w:hAnsi="Times New Roman"/>
          <w:sz w:val="24"/>
          <w:szCs w:val="24"/>
        </w:rPr>
        <w:footnoteReference w:id="17"/>
      </w:r>
      <w:r w:rsidR="00FD1028">
        <w:rPr>
          <w:rFonts w:ascii="Times New Roman" w:hAnsi="Times New Roman"/>
          <w:sz w:val="24"/>
          <w:szCs w:val="24"/>
        </w:rPr>
        <w:t>.</w:t>
      </w:r>
    </w:p>
    <w:p w:rsidR="009D5DB0" w:rsidRPr="006814CD" w:rsidRDefault="00FD1028" w:rsidP="00FD1028">
      <w:pPr>
        <w:spacing w:after="120"/>
        <w:ind w:left="1440" w:hanging="720"/>
        <w:jc w:val="both"/>
        <w:rPr>
          <w:rFonts w:ascii="Times New Roman" w:hAnsi="Times New Roman"/>
          <w:sz w:val="24"/>
          <w:szCs w:val="24"/>
        </w:rPr>
      </w:pPr>
      <w:r>
        <w:rPr>
          <w:rFonts w:ascii="Times New Roman" w:hAnsi="Times New Roman"/>
          <w:sz w:val="24"/>
          <w:szCs w:val="24"/>
        </w:rPr>
        <w:t>6(g)</w:t>
      </w:r>
      <w:r w:rsidR="009D5DB0" w:rsidRPr="006814CD">
        <w:rPr>
          <w:rFonts w:ascii="Times New Roman" w:hAnsi="Times New Roman"/>
          <w:sz w:val="24"/>
          <w:szCs w:val="24"/>
        </w:rPr>
        <w:tab/>
      </w:r>
      <w:r w:rsidR="009D5DB0" w:rsidRPr="006814CD">
        <w:rPr>
          <w:rFonts w:ascii="Times New Roman" w:hAnsi="Times New Roman"/>
          <w:sz w:val="24"/>
          <w:szCs w:val="24"/>
          <w:u w:val="single"/>
        </w:rPr>
        <w:t>Valorisation monétaire des variations mineures</w:t>
      </w:r>
      <w:r w:rsidR="009D5DB0" w:rsidRPr="006814CD">
        <w:rPr>
          <w:rFonts w:ascii="Times New Roman" w:hAnsi="Times New Roman"/>
          <w:sz w:val="24"/>
          <w:szCs w:val="24"/>
        </w:rPr>
        <w:t> </w:t>
      </w:r>
      <w:r w:rsidRPr="006814CD">
        <w:rPr>
          <w:rFonts w:ascii="Times New Roman" w:hAnsi="Times New Roman"/>
          <w:sz w:val="24"/>
          <w:szCs w:val="24"/>
        </w:rPr>
        <w:t>: Comme</w:t>
      </w:r>
      <w:r>
        <w:rPr>
          <w:rFonts w:ascii="Times New Roman" w:hAnsi="Times New Roman"/>
          <w:sz w:val="24"/>
          <w:szCs w:val="24"/>
        </w:rPr>
        <w:t xml:space="preserve"> indiqué à l’alinéa 5(e)</w:t>
      </w:r>
      <w:r w:rsidR="009D5DB0" w:rsidRPr="006814CD">
        <w:rPr>
          <w:rFonts w:ascii="Times New Roman" w:hAnsi="Times New Roman"/>
          <w:sz w:val="24"/>
          <w:szCs w:val="24"/>
        </w:rPr>
        <w:t xml:space="preserve">, les offres comportant des variations mineures par rapport au dossier d’appel d’offres peuvent être considérées conformes pour l’essentiel; </w:t>
      </w:r>
      <w:r>
        <w:rPr>
          <w:rFonts w:ascii="Times New Roman" w:hAnsi="Times New Roman"/>
          <w:sz w:val="24"/>
          <w:szCs w:val="24"/>
        </w:rPr>
        <w:t>s’</w:t>
      </w:r>
      <w:r w:rsidR="009D5DB0" w:rsidRPr="006814CD">
        <w:rPr>
          <w:rFonts w:ascii="Times New Roman" w:hAnsi="Times New Roman"/>
          <w:sz w:val="24"/>
          <w:szCs w:val="24"/>
        </w:rPr>
        <w:t xml:space="preserve">il est possible, à l’issue d’une analyse détaillée, de leur attribuer une valeur monétaire </w:t>
      </w:r>
      <w:r w:rsidR="009D5DB0" w:rsidRPr="006814CD">
        <w:rPr>
          <w:rFonts w:ascii="Times New Roman" w:hAnsi="Times New Roman"/>
          <w:sz w:val="24"/>
          <w:szCs w:val="24"/>
        </w:rPr>
        <w:lastRenderedPageBreak/>
        <w:t>qui est alors ajoutée au montant de l’offre, à titre de pénalité, aux fins des comparaisons.</w:t>
      </w:r>
    </w:p>
    <w:p w:rsidR="009D5DB0" w:rsidRPr="006814CD" w:rsidRDefault="00FD1028" w:rsidP="00FD1028">
      <w:pPr>
        <w:spacing w:after="120"/>
        <w:ind w:left="1440"/>
        <w:jc w:val="both"/>
        <w:rPr>
          <w:rFonts w:ascii="Times New Roman" w:hAnsi="Times New Roman"/>
          <w:sz w:val="24"/>
          <w:szCs w:val="24"/>
        </w:rPr>
      </w:pPr>
      <w:r>
        <w:rPr>
          <w:rFonts w:ascii="Times New Roman" w:hAnsi="Times New Roman"/>
          <w:sz w:val="24"/>
          <w:szCs w:val="24"/>
        </w:rPr>
        <w:t xml:space="preserve">i) </w:t>
      </w:r>
      <w:r w:rsidR="009D5DB0" w:rsidRPr="006814CD">
        <w:rPr>
          <w:rFonts w:ascii="Times New Roman" w:hAnsi="Times New Roman"/>
          <w:sz w:val="24"/>
          <w:szCs w:val="24"/>
        </w:rPr>
        <w:t xml:space="preserve">Les variations mineures, notamment certaines réserves, peuvent être formulées en termes peu précis par les soumissionnaires, du type « nous souhaiterions accroître le montant des avances » ou « nous souhaiterions considérer la possibilité de modifier le calendrier de réalisation du contrat » ne sont normalement pas prises en compte lors de l’évaluation.  Toute déclaration catégorique d’un soumissionnaire s’opposant à une condition posée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xml:space="preserve"> doit, en revanche, être considérée comme une réserve ferme.</w:t>
      </w:r>
    </w:p>
    <w:p w:rsidR="009D5DB0" w:rsidRPr="006814CD" w:rsidRDefault="00A43957" w:rsidP="00FD1028">
      <w:pPr>
        <w:spacing w:after="120"/>
        <w:ind w:left="1440"/>
        <w:jc w:val="both"/>
        <w:rPr>
          <w:rFonts w:ascii="Times New Roman" w:hAnsi="Times New Roman"/>
          <w:sz w:val="24"/>
          <w:szCs w:val="24"/>
        </w:rPr>
      </w:pPr>
      <w:r>
        <w:rPr>
          <w:rFonts w:ascii="Times New Roman" w:hAnsi="Times New Roman"/>
          <w:sz w:val="24"/>
          <w:szCs w:val="24"/>
        </w:rPr>
        <w:t xml:space="preserve">ii) </w:t>
      </w:r>
      <w:r w:rsidR="009D5DB0" w:rsidRPr="006814CD">
        <w:rPr>
          <w:rFonts w:ascii="Times New Roman" w:hAnsi="Times New Roman"/>
          <w:sz w:val="24"/>
          <w:szCs w:val="24"/>
        </w:rPr>
        <w:t xml:space="preserve">Lorsqu’une offre spécifie un calendrier de paiement plus rapide que celui indiqué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xml:space="preserve">, la pénalité imposée est fonction du profit que pourrait en tirer le soumissionnaire.  Cette manière de procéder nécessite de calculer la valeur actualisée des flux de trésorerie.  On utilisera le taux </w:t>
      </w:r>
      <w:r w:rsidR="00645D15">
        <w:rPr>
          <w:rFonts w:ascii="Times New Roman" w:hAnsi="Times New Roman"/>
          <w:sz w:val="24"/>
          <w:szCs w:val="24"/>
        </w:rPr>
        <w:t>des frais bancaires</w:t>
      </w:r>
      <w:r w:rsidR="009D5DB0" w:rsidRPr="006814CD">
        <w:rPr>
          <w:rFonts w:ascii="Times New Roman" w:hAnsi="Times New Roman"/>
          <w:sz w:val="24"/>
          <w:szCs w:val="24"/>
        </w:rPr>
        <w:t xml:space="preserve"> à moyen terme en vigueur sur le marché pour les monnaies de l’offre, à moins que les </w:t>
      </w:r>
      <w:r w:rsidR="00FD1028">
        <w:rPr>
          <w:rFonts w:ascii="Times New Roman" w:hAnsi="Times New Roman"/>
          <w:sz w:val="24"/>
          <w:szCs w:val="24"/>
        </w:rPr>
        <w:t>IS</w:t>
      </w:r>
      <w:r w:rsidR="009D5DB0" w:rsidRPr="006814CD">
        <w:rPr>
          <w:rFonts w:ascii="Times New Roman" w:hAnsi="Times New Roman"/>
          <w:sz w:val="24"/>
          <w:szCs w:val="24"/>
        </w:rPr>
        <w:t xml:space="preserve"> ne spécifient un autre taux.</w:t>
      </w:r>
    </w:p>
    <w:p w:rsidR="009D5DB0" w:rsidRPr="006814CD" w:rsidRDefault="00A43957" w:rsidP="00FD1028">
      <w:pPr>
        <w:spacing w:after="120"/>
        <w:ind w:left="1440"/>
        <w:jc w:val="both"/>
        <w:rPr>
          <w:rFonts w:ascii="Times New Roman" w:hAnsi="Times New Roman"/>
          <w:sz w:val="24"/>
          <w:szCs w:val="24"/>
        </w:rPr>
      </w:pPr>
      <w:r>
        <w:rPr>
          <w:rFonts w:ascii="Times New Roman" w:hAnsi="Times New Roman"/>
          <w:sz w:val="24"/>
          <w:szCs w:val="24"/>
        </w:rPr>
        <w:t xml:space="preserve">iii) </w:t>
      </w:r>
      <w:r w:rsidR="009D5DB0" w:rsidRPr="006814CD">
        <w:rPr>
          <w:rFonts w:ascii="Times New Roman" w:hAnsi="Times New Roman"/>
          <w:sz w:val="24"/>
          <w:szCs w:val="24"/>
        </w:rPr>
        <w:t xml:space="preserve">Lorsqu’une offre indique une date de livraison ou d’achèvement du contrat </w:t>
      </w:r>
      <w:r w:rsidR="00FD1028" w:rsidRPr="006814CD">
        <w:rPr>
          <w:rFonts w:ascii="Times New Roman" w:hAnsi="Times New Roman"/>
          <w:sz w:val="24"/>
          <w:szCs w:val="24"/>
        </w:rPr>
        <w:t>au-delà</w:t>
      </w:r>
      <w:r w:rsidR="009D5DB0" w:rsidRPr="006814CD">
        <w:rPr>
          <w:rFonts w:ascii="Times New Roman" w:hAnsi="Times New Roman"/>
          <w:sz w:val="24"/>
          <w:szCs w:val="24"/>
        </w:rPr>
        <w:t xml:space="preserve"> de la date indiquée dans le dossier </w:t>
      </w:r>
      <w:r w:rsidR="00056686" w:rsidRPr="006814CD">
        <w:rPr>
          <w:rFonts w:ascii="Times New Roman" w:hAnsi="Times New Roman"/>
          <w:sz w:val="24"/>
          <w:szCs w:val="24"/>
        </w:rPr>
        <w:t>d’appel d’offres</w:t>
      </w:r>
      <w:r w:rsidR="009D5DB0" w:rsidRPr="006814CD">
        <w:rPr>
          <w:rFonts w:ascii="Times New Roman" w:hAnsi="Times New Roman"/>
          <w:sz w:val="24"/>
          <w:szCs w:val="24"/>
        </w:rPr>
        <w:t xml:space="preserve"> mais acceptable au plan technique par </w:t>
      </w:r>
      <w:r w:rsidR="0087390A" w:rsidRPr="006814CD">
        <w:rPr>
          <w:rFonts w:ascii="Times New Roman" w:hAnsi="Times New Roman"/>
          <w:sz w:val="24"/>
          <w:szCs w:val="24"/>
        </w:rPr>
        <w:t>le Bénéficiaire</w:t>
      </w:r>
      <w:r w:rsidR="009D5DB0" w:rsidRPr="006814CD">
        <w:rPr>
          <w:rFonts w:ascii="Times New Roman" w:hAnsi="Times New Roman"/>
          <w:sz w:val="24"/>
          <w:szCs w:val="24"/>
        </w:rPr>
        <w:t>, l’avantage conféré au soumissionnaire par ce délai doit être évalué et l’offre doit être assortie de la pénalité prévue dans les IS ou, si ces dernières ne comportent aucune indication à cet égard, d’une pénalité qui est fonction du taux des dommages spécifié dans le dossier d’appel d’offres.</w:t>
      </w:r>
    </w:p>
    <w:p w:rsidR="009D5DB0" w:rsidRDefault="009D5DB0" w:rsidP="00E664E8">
      <w:pPr>
        <w:spacing w:after="120"/>
        <w:ind w:left="720"/>
        <w:rPr>
          <w:rFonts w:ascii="Times New Roman" w:hAnsi="Times New Roman"/>
          <w:sz w:val="24"/>
          <w:szCs w:val="24"/>
        </w:rPr>
      </w:pPr>
      <w:r w:rsidRPr="006814CD">
        <w:rPr>
          <w:rFonts w:ascii="Times New Roman" w:hAnsi="Times New Roman"/>
          <w:sz w:val="24"/>
          <w:szCs w:val="24"/>
        </w:rPr>
        <w:t>L’équivalent monétaire des variations mineures doit être établi dans la monnaie retenue pour l’évaluation indiquée</w:t>
      </w:r>
      <w:r w:rsidR="00B219B6" w:rsidRPr="006814CD">
        <w:rPr>
          <w:rFonts w:ascii="Times New Roman" w:hAnsi="Times New Roman"/>
          <w:sz w:val="24"/>
          <w:szCs w:val="24"/>
        </w:rPr>
        <w:t xml:space="preserve"> à la colonne e du Tableau 10</w:t>
      </w:r>
      <w:r w:rsidRPr="006814CD">
        <w:rPr>
          <w:rFonts w:ascii="Times New Roman" w:hAnsi="Times New Roman"/>
          <w:sz w:val="24"/>
          <w:szCs w:val="24"/>
        </w:rPr>
        <w:t>.</w:t>
      </w:r>
    </w:p>
    <w:p w:rsidR="00032AB4" w:rsidRDefault="00032AB4" w:rsidP="00E664E8">
      <w:pPr>
        <w:spacing w:after="120"/>
        <w:ind w:left="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Offres anormalement basses (Directives, Paragraphes 2.88-2.90) :</w:t>
      </w:r>
    </w:p>
    <w:p w:rsidR="00032AB4" w:rsidRPr="00032AB4" w:rsidRDefault="00032AB4" w:rsidP="00032AB4">
      <w:pPr>
        <w:spacing w:after="120"/>
        <w:ind w:left="720"/>
        <w:jc w:val="both"/>
        <w:rPr>
          <w:i/>
          <w:color w:val="000000"/>
          <w:sz w:val="24"/>
          <w:szCs w:val="24"/>
        </w:rPr>
      </w:pPr>
      <w:r w:rsidRPr="00032AB4">
        <w:rPr>
          <w:i/>
          <w:color w:val="000000"/>
          <w:sz w:val="24"/>
          <w:szCs w:val="24"/>
        </w:rPr>
        <w:t>La notion d’offre anormalement basse s’applique typiquement aux Travaux, lorsque le prix de la Soumission, en tenant compte des autres éléments de la Soumission, apparait si basse qu’elle soulève des préoccupations chez le Bénéficiaire  quant à la capacité du Soumissionnaire à réaliser le marché pour le prix proposé.</w:t>
      </w:r>
    </w:p>
    <w:p w:rsidR="00032AB4" w:rsidRPr="00032AB4" w:rsidRDefault="00032AB4" w:rsidP="00032AB4">
      <w:pPr>
        <w:spacing w:after="120"/>
        <w:ind w:left="720"/>
        <w:jc w:val="both"/>
        <w:rPr>
          <w:i/>
          <w:color w:val="000000"/>
          <w:sz w:val="24"/>
          <w:szCs w:val="24"/>
        </w:rPr>
      </w:pPr>
      <w:r w:rsidRPr="00032AB4">
        <w:rPr>
          <w:i/>
          <w:color w:val="000000"/>
          <w:sz w:val="24"/>
          <w:szCs w:val="24"/>
        </w:rPr>
        <w:t>S’il considère que l’offre est anormalement basse, le Bénéficiaire  doit demander au Soumissionnaire des éclaircissements par écrit, y compris une analyse détaillée du prix en relation avec l’objet du marché, sa portée, la méthode d’exécution, le calendrier de réalisation, la répartition des risques et responsabilités, et toute autre exigence contenue dans le Dossier d’Appel d’Offres.</w:t>
      </w:r>
    </w:p>
    <w:p w:rsidR="00032AB4" w:rsidRPr="00032AB4" w:rsidRDefault="00032AB4" w:rsidP="00032AB4">
      <w:pPr>
        <w:spacing w:after="120"/>
        <w:ind w:left="720"/>
        <w:jc w:val="both"/>
        <w:rPr>
          <w:i/>
          <w:color w:val="000000"/>
          <w:sz w:val="24"/>
          <w:szCs w:val="24"/>
        </w:rPr>
      </w:pPr>
      <w:r w:rsidRPr="00032AB4">
        <w:rPr>
          <w:i/>
          <w:color w:val="000000"/>
          <w:sz w:val="24"/>
          <w:szCs w:val="24"/>
        </w:rPr>
        <w:t>Après avoir vérifié les informations et le détail du prix fournis par le Soumissionnaire, dans le cas où le Bénéficiaire  établit que le Soumissionnaire n’a pas démontré sa capacité à réaliser le marché pour le prix proposé, le Bénéficiaire  peut écartera la Soumission après avoir obtenu la Non-Objection de la BIsD, si le Dossier d’Appel d’Offres le prévoit.</w:t>
      </w:r>
    </w:p>
    <w:p w:rsidR="00032AB4" w:rsidRPr="006814CD" w:rsidRDefault="00032AB4" w:rsidP="00032AB4">
      <w:pPr>
        <w:spacing w:after="120"/>
        <w:ind w:left="720"/>
        <w:jc w:val="both"/>
        <w:rPr>
          <w:rFonts w:ascii="Times New Roman" w:hAnsi="Times New Roman"/>
          <w:sz w:val="24"/>
          <w:szCs w:val="24"/>
        </w:rPr>
      </w:pPr>
      <w:r>
        <w:rPr>
          <w:rFonts w:ascii="Times New Roman" w:hAnsi="Times New Roman"/>
          <w:sz w:val="24"/>
          <w:szCs w:val="24"/>
        </w:rPr>
        <w:t>Dans un tel cas, la Commission d’évaluation doit mener le processus d’éclaircissements et d’analyse comme indiqué dans les Directives, et il doit documenter ses recherches et ses recommandations dans le Rapport d’Evaluation des Offres (Tableau 6).</w:t>
      </w:r>
    </w:p>
    <w:p w:rsidR="009D5DB0" w:rsidRPr="006814CD" w:rsidRDefault="009D5DB0" w:rsidP="00E664E8">
      <w:pPr>
        <w:spacing w:after="120"/>
        <w:rPr>
          <w:rFonts w:ascii="Times New Roman" w:hAnsi="Times New Roman"/>
          <w:sz w:val="24"/>
          <w:szCs w:val="24"/>
        </w:rPr>
      </w:pPr>
      <w:r w:rsidRPr="006814CD">
        <w:rPr>
          <w:rFonts w:ascii="Times New Roman" w:hAnsi="Times New Roman"/>
          <w:sz w:val="24"/>
          <w:szCs w:val="24"/>
        </w:rPr>
        <w:lastRenderedPageBreak/>
        <w:t>7.</w:t>
      </w:r>
      <w:r w:rsidRPr="006814CD">
        <w:rPr>
          <w:rFonts w:ascii="Times New Roman" w:hAnsi="Times New Roman"/>
          <w:sz w:val="24"/>
          <w:szCs w:val="24"/>
        </w:rPr>
        <w:tab/>
      </w:r>
      <w:r w:rsidRPr="006814CD">
        <w:rPr>
          <w:rFonts w:ascii="Times New Roman" w:hAnsi="Times New Roman"/>
          <w:sz w:val="24"/>
          <w:szCs w:val="24"/>
          <w:u w:val="single"/>
        </w:rPr>
        <w:t>Attribution du marché</w:t>
      </w:r>
    </w:p>
    <w:p w:rsidR="009D5DB0" w:rsidRPr="006814CD" w:rsidRDefault="00A43957" w:rsidP="00A43957">
      <w:pPr>
        <w:spacing w:after="120"/>
        <w:ind w:left="720"/>
        <w:jc w:val="both"/>
        <w:rPr>
          <w:rFonts w:ascii="Times New Roman" w:hAnsi="Times New Roman"/>
          <w:sz w:val="24"/>
          <w:szCs w:val="24"/>
        </w:rPr>
      </w:pPr>
      <w:r>
        <w:rPr>
          <w:rFonts w:ascii="Times New Roman" w:hAnsi="Times New Roman"/>
          <w:sz w:val="24"/>
          <w:szCs w:val="24"/>
        </w:rPr>
        <w:t>7(a)</w:t>
      </w:r>
      <w:r>
        <w:rPr>
          <w:rFonts w:ascii="Times New Roman" w:hAnsi="Times New Roman"/>
          <w:sz w:val="24"/>
          <w:szCs w:val="24"/>
        </w:rPr>
        <w:tab/>
      </w:r>
      <w:r w:rsidR="009D5DB0" w:rsidRPr="006814CD">
        <w:rPr>
          <w:rFonts w:ascii="Times New Roman" w:hAnsi="Times New Roman"/>
          <w:sz w:val="24"/>
          <w:szCs w:val="24"/>
        </w:rPr>
        <w:t xml:space="preserve">Aux fins de la comparaison des soumissions présentées pour les marchés de travaux et pour la plupart des marchés de fournitures, les prix des offres, modifiés compte tenu des corrections et des rabais, ainsi que des ajustements effectués au titre des omissions, variations mineures et facteurs d’évaluation spécifiés dans les </w:t>
      </w:r>
      <w:r w:rsidR="00FD1028">
        <w:rPr>
          <w:rFonts w:ascii="Times New Roman" w:hAnsi="Times New Roman"/>
          <w:sz w:val="24"/>
          <w:szCs w:val="24"/>
        </w:rPr>
        <w:t>IS</w:t>
      </w:r>
      <w:r w:rsidR="00B219B6" w:rsidRPr="006814CD">
        <w:rPr>
          <w:rFonts w:ascii="Times New Roman" w:hAnsi="Times New Roman"/>
          <w:sz w:val="24"/>
          <w:szCs w:val="24"/>
        </w:rPr>
        <w:t>, sont notés au Tableau 10</w:t>
      </w:r>
      <w:r w:rsidR="009D5DB0" w:rsidRPr="006814CD">
        <w:rPr>
          <w:rFonts w:ascii="Times New Roman" w:hAnsi="Times New Roman"/>
          <w:sz w:val="24"/>
          <w:szCs w:val="24"/>
        </w:rPr>
        <w:t xml:space="preserve">. A ce stade, le soumissionnaire </w:t>
      </w:r>
      <w:r w:rsidR="00A0432E" w:rsidRPr="006814CD">
        <w:rPr>
          <w:rFonts w:ascii="Times New Roman" w:hAnsi="Times New Roman"/>
          <w:sz w:val="24"/>
          <w:szCs w:val="24"/>
        </w:rPr>
        <w:t xml:space="preserve">dont l’offre </w:t>
      </w:r>
      <w:r w:rsidR="00A0432E">
        <w:rPr>
          <w:rFonts w:ascii="Times New Roman" w:hAnsi="Times New Roman"/>
          <w:sz w:val="24"/>
          <w:szCs w:val="24"/>
        </w:rPr>
        <w:t xml:space="preserve">est </w:t>
      </w:r>
      <w:r w:rsidR="00A0432E" w:rsidRPr="00A43957">
        <w:rPr>
          <w:rFonts w:ascii="Times New Roman" w:hAnsi="Times New Roman"/>
          <w:sz w:val="24"/>
          <w:szCs w:val="24"/>
        </w:rPr>
        <w:t>évaluée</w:t>
      </w:r>
      <w:r w:rsidR="00A0432E" w:rsidRPr="006814CD">
        <w:rPr>
          <w:rFonts w:ascii="Times New Roman" w:hAnsi="Times New Roman"/>
          <w:sz w:val="24"/>
          <w:szCs w:val="24"/>
        </w:rPr>
        <w:t xml:space="preserve"> </w:t>
      </w:r>
      <w:r w:rsidR="00A0432E">
        <w:rPr>
          <w:rFonts w:ascii="Times New Roman" w:hAnsi="Times New Roman"/>
          <w:sz w:val="24"/>
          <w:szCs w:val="24"/>
        </w:rPr>
        <w:t>au coût</w:t>
      </w:r>
      <w:r w:rsidR="00A0432E" w:rsidRPr="006814CD">
        <w:rPr>
          <w:rFonts w:ascii="Times New Roman" w:hAnsi="Times New Roman"/>
          <w:sz w:val="24"/>
          <w:szCs w:val="24"/>
        </w:rPr>
        <w:t xml:space="preserve"> le plus bas </w:t>
      </w:r>
      <w:r w:rsidR="00A0432E">
        <w:rPr>
          <w:rFonts w:ascii="Times New Roman" w:hAnsi="Times New Roman"/>
          <w:sz w:val="24"/>
          <w:szCs w:val="24"/>
        </w:rPr>
        <w:t>est réputé comme ayant présenté l’offre avec la meilleure Optimisation des Ressources</w:t>
      </w:r>
      <w:r w:rsidR="009D5DB0" w:rsidRPr="006814CD">
        <w:rPr>
          <w:rFonts w:ascii="Times New Roman" w:hAnsi="Times New Roman"/>
          <w:sz w:val="24"/>
          <w:szCs w:val="24"/>
        </w:rPr>
        <w:t>, sous réserve de :</w:t>
      </w:r>
    </w:p>
    <w:p w:rsidR="009D5DB0" w:rsidRPr="006814CD" w:rsidRDefault="009D5DB0" w:rsidP="00A43957">
      <w:pPr>
        <w:spacing w:after="120"/>
        <w:ind w:left="1440" w:hanging="720"/>
        <w:jc w:val="both"/>
        <w:rPr>
          <w:rFonts w:ascii="Times New Roman" w:hAnsi="Times New Roman"/>
          <w:sz w:val="24"/>
          <w:szCs w:val="24"/>
        </w:rPr>
      </w:pPr>
      <w:r w:rsidRPr="006814CD">
        <w:rPr>
          <w:rFonts w:ascii="Times New Roman" w:hAnsi="Times New Roman"/>
          <w:sz w:val="24"/>
          <w:szCs w:val="24"/>
        </w:rPr>
        <w:t>i)</w:t>
      </w:r>
      <w:r w:rsidRPr="006814CD">
        <w:rPr>
          <w:rFonts w:ascii="Times New Roman" w:hAnsi="Times New Roman"/>
          <w:sz w:val="24"/>
          <w:szCs w:val="24"/>
        </w:rPr>
        <w:tab/>
        <w:t>de l’impact des rabais proposés si plus d’un marché ou lot est attribué à un même soumissionnaire (rabais conditionnels); et</w:t>
      </w:r>
    </w:p>
    <w:p w:rsidR="009D5DB0" w:rsidRDefault="00B219B6" w:rsidP="00A43957">
      <w:pPr>
        <w:spacing w:after="120"/>
        <w:ind w:left="1440" w:hanging="720"/>
        <w:jc w:val="both"/>
        <w:rPr>
          <w:rFonts w:ascii="Times New Roman" w:hAnsi="Times New Roman"/>
          <w:sz w:val="24"/>
          <w:szCs w:val="24"/>
        </w:rPr>
      </w:pPr>
      <w:r w:rsidRPr="006814CD">
        <w:rPr>
          <w:rFonts w:ascii="Times New Roman" w:hAnsi="Times New Roman"/>
          <w:sz w:val="24"/>
          <w:szCs w:val="24"/>
        </w:rPr>
        <w:t>ii</w:t>
      </w:r>
      <w:r w:rsidR="009D5DB0" w:rsidRPr="006814CD">
        <w:rPr>
          <w:rFonts w:ascii="Times New Roman" w:hAnsi="Times New Roman"/>
          <w:sz w:val="24"/>
          <w:szCs w:val="24"/>
        </w:rPr>
        <w:t>)</w:t>
      </w:r>
      <w:r w:rsidR="009D5DB0" w:rsidRPr="006814CD">
        <w:rPr>
          <w:rFonts w:ascii="Times New Roman" w:hAnsi="Times New Roman"/>
          <w:sz w:val="24"/>
          <w:szCs w:val="24"/>
        </w:rPr>
        <w:tab/>
        <w:t>des conclusions de la vérification a posteriori de la capacité du soumissionnaire à réaliser le contrat ou, si la procédure de pré</w:t>
      </w:r>
      <w:r w:rsidR="00A43957">
        <w:rPr>
          <w:rFonts w:ascii="Times New Roman" w:hAnsi="Times New Roman"/>
          <w:sz w:val="24"/>
          <w:szCs w:val="24"/>
        </w:rPr>
        <w:t>-</w:t>
      </w:r>
      <w:r w:rsidR="009D5DB0" w:rsidRPr="006814CD">
        <w:rPr>
          <w:rFonts w:ascii="Times New Roman" w:hAnsi="Times New Roman"/>
          <w:sz w:val="24"/>
          <w:szCs w:val="24"/>
        </w:rPr>
        <w:t>qualification a été appliquée, de la confirmation des informations sur la base desquelles le soumissionnaire a été pré</w:t>
      </w:r>
      <w:r w:rsidR="00A43957">
        <w:rPr>
          <w:rFonts w:ascii="Times New Roman" w:hAnsi="Times New Roman"/>
          <w:sz w:val="24"/>
          <w:szCs w:val="24"/>
        </w:rPr>
        <w:t>-</w:t>
      </w:r>
      <w:r w:rsidR="009D5DB0" w:rsidRPr="006814CD">
        <w:rPr>
          <w:rFonts w:ascii="Times New Roman" w:hAnsi="Times New Roman"/>
          <w:sz w:val="24"/>
          <w:szCs w:val="24"/>
        </w:rPr>
        <w:t>qualifié.</w:t>
      </w:r>
    </w:p>
    <w:p w:rsidR="00CA2274" w:rsidRPr="001D6332" w:rsidRDefault="00CA2274" w:rsidP="00CA2274">
      <w:pPr>
        <w:spacing w:after="120"/>
        <w:ind w:left="1440" w:hanging="720"/>
        <w:jc w:val="both"/>
        <w:rPr>
          <w:rFonts w:ascii="Times New Roman" w:hAnsi="Times New Roman"/>
          <w:sz w:val="24"/>
          <w:szCs w:val="24"/>
        </w:rPr>
      </w:pPr>
      <w:r w:rsidRPr="001D6332">
        <w:rPr>
          <w:rFonts w:ascii="Times New Roman" w:hAnsi="Times New Roman"/>
          <w:sz w:val="24"/>
          <w:szCs w:val="24"/>
          <w:u w:val="single"/>
        </w:rPr>
        <w:t>7(b)</w:t>
      </w:r>
      <w:r w:rsidRPr="001D6332">
        <w:rPr>
          <w:rFonts w:ascii="Times New Roman" w:hAnsi="Times New Roman"/>
          <w:sz w:val="24"/>
          <w:szCs w:val="24"/>
          <w:u w:val="single"/>
        </w:rPr>
        <w:tab/>
        <w:t>Préférence en faveur des Pays Membres</w:t>
      </w:r>
      <w:r w:rsidRPr="001D6332">
        <w:rPr>
          <w:rFonts w:ascii="Times New Roman" w:hAnsi="Times New Roman"/>
          <w:sz w:val="24"/>
          <w:szCs w:val="24"/>
        </w:rPr>
        <w:t xml:space="preserve">: Dans le cas d’un AOI, les Instructions aux soumissionnaires indiquent si une marge de préférence sera accordée en faveur </w:t>
      </w:r>
      <w:r w:rsidR="00A0432E">
        <w:rPr>
          <w:rFonts w:ascii="Times New Roman" w:hAnsi="Times New Roman"/>
          <w:sz w:val="24"/>
          <w:szCs w:val="24"/>
        </w:rPr>
        <w:t>du</w:t>
      </w:r>
      <w:r w:rsidRPr="001D6332">
        <w:rPr>
          <w:rFonts w:ascii="Times New Roman" w:hAnsi="Times New Roman"/>
          <w:sz w:val="24"/>
          <w:szCs w:val="24"/>
        </w:rPr>
        <w:t xml:space="preserve"> Pays Membre lors de l’évaluation des offres, et décrivent en détail les procédures à suivre pour déterminer si une </w:t>
      </w:r>
      <w:r w:rsidR="00A0432E">
        <w:rPr>
          <w:rFonts w:ascii="Times New Roman" w:hAnsi="Times New Roman"/>
          <w:sz w:val="24"/>
          <w:szCs w:val="24"/>
        </w:rPr>
        <w:t>off</w:t>
      </w:r>
      <w:r w:rsidR="00A0432E" w:rsidRPr="001D6332">
        <w:rPr>
          <w:rFonts w:ascii="Times New Roman" w:hAnsi="Times New Roman"/>
          <w:sz w:val="24"/>
          <w:szCs w:val="24"/>
        </w:rPr>
        <w:t xml:space="preserve">re </w:t>
      </w:r>
      <w:r w:rsidRPr="001D6332">
        <w:rPr>
          <w:rFonts w:ascii="Times New Roman" w:hAnsi="Times New Roman"/>
          <w:sz w:val="24"/>
          <w:szCs w:val="24"/>
        </w:rPr>
        <w:t>remplit les conditions requises pour bénéficier de ladite préférence, ainsi que le montant de celle-ci.</w:t>
      </w:r>
    </w:p>
    <w:p w:rsidR="00CA2274" w:rsidRPr="001D6332" w:rsidRDefault="00CA2274" w:rsidP="00CA2274">
      <w:pPr>
        <w:spacing w:after="120"/>
        <w:ind w:left="2160" w:hanging="720"/>
        <w:jc w:val="both"/>
        <w:rPr>
          <w:rFonts w:ascii="Times New Roman" w:hAnsi="Times New Roman"/>
          <w:sz w:val="24"/>
          <w:szCs w:val="24"/>
        </w:rPr>
      </w:pPr>
      <w:r w:rsidRPr="001D6332">
        <w:rPr>
          <w:rFonts w:ascii="Times New Roman" w:hAnsi="Times New Roman"/>
          <w:sz w:val="24"/>
          <w:szCs w:val="24"/>
        </w:rPr>
        <w:t>i)</w:t>
      </w:r>
      <w:r w:rsidRPr="001D6332">
        <w:rPr>
          <w:rFonts w:ascii="Times New Roman" w:hAnsi="Times New Roman"/>
          <w:sz w:val="24"/>
          <w:szCs w:val="24"/>
        </w:rPr>
        <w:tab/>
        <w:t xml:space="preserve">Dans le cas des marchés de fournitures, </w:t>
      </w:r>
      <w:r w:rsidR="002A0BC8" w:rsidRPr="001D6332">
        <w:rPr>
          <w:rFonts w:ascii="Times New Roman" w:hAnsi="Times New Roman"/>
          <w:sz w:val="24"/>
          <w:szCs w:val="24"/>
        </w:rPr>
        <w:t>i</w:t>
      </w:r>
      <w:r w:rsidRPr="001D6332">
        <w:rPr>
          <w:rFonts w:ascii="Times New Roman" w:hAnsi="Times New Roman"/>
          <w:sz w:val="24"/>
          <w:szCs w:val="24"/>
        </w:rPr>
        <w:t>l convient de vérifier si les fournitures répondent aux critères décrits dans les IS, pour que la préférence soit applicable.</w:t>
      </w:r>
    </w:p>
    <w:p w:rsidR="00CA2274" w:rsidRPr="00A0432E" w:rsidRDefault="00CA2274" w:rsidP="00CA2274">
      <w:pPr>
        <w:spacing w:after="120"/>
        <w:ind w:left="2160" w:hanging="720"/>
        <w:jc w:val="both"/>
        <w:rPr>
          <w:rFonts w:ascii="Times New Roman" w:hAnsi="Times New Roman"/>
          <w:sz w:val="24"/>
          <w:szCs w:val="24"/>
        </w:rPr>
      </w:pPr>
      <w:r w:rsidRPr="001D6332">
        <w:rPr>
          <w:rFonts w:ascii="Times New Roman" w:hAnsi="Times New Roman"/>
          <w:sz w:val="24"/>
          <w:szCs w:val="24"/>
        </w:rPr>
        <w:tab/>
        <w:t xml:space="preserve">Les calculs effectués pour déterminer le soumissionnaire </w:t>
      </w:r>
      <w:r w:rsidR="00A0432E">
        <w:rPr>
          <w:rFonts w:ascii="Times New Roman" w:hAnsi="Times New Roman"/>
          <w:sz w:val="24"/>
          <w:szCs w:val="24"/>
        </w:rPr>
        <w:t>présent</w:t>
      </w:r>
      <w:r w:rsidRPr="001D6332">
        <w:rPr>
          <w:rFonts w:ascii="Times New Roman" w:hAnsi="Times New Roman"/>
          <w:sz w:val="24"/>
          <w:szCs w:val="24"/>
        </w:rPr>
        <w:t xml:space="preserve">ant </w:t>
      </w:r>
      <w:r w:rsidR="00A0432E">
        <w:rPr>
          <w:rFonts w:ascii="Times New Roman" w:hAnsi="Times New Roman"/>
          <w:sz w:val="24"/>
          <w:szCs w:val="24"/>
        </w:rPr>
        <w:t xml:space="preserve">la meilleure Optimisation des Ressources </w:t>
      </w:r>
      <w:r w:rsidRPr="001D6332">
        <w:rPr>
          <w:rFonts w:ascii="Times New Roman" w:hAnsi="Times New Roman"/>
          <w:sz w:val="24"/>
          <w:szCs w:val="24"/>
        </w:rPr>
        <w:t xml:space="preserve">après évaluation se font en deux étapes.  Lors de la seconde étape, si nécessaire, la marge de préférence est </w:t>
      </w:r>
      <w:r w:rsidRPr="001D6332">
        <w:rPr>
          <w:rFonts w:ascii="Times New Roman" w:hAnsi="Times New Roman"/>
          <w:sz w:val="24"/>
          <w:szCs w:val="24"/>
          <w:u w:val="single"/>
        </w:rPr>
        <w:t>ajoutée</w:t>
      </w:r>
      <w:r w:rsidRPr="001D6332">
        <w:rPr>
          <w:rFonts w:ascii="Times New Roman" w:hAnsi="Times New Roman"/>
          <w:sz w:val="24"/>
          <w:szCs w:val="24"/>
        </w:rPr>
        <w:t xml:space="preserve"> aux prix des offres CIF ou CIP des fournitures provenant de pays autres que le Pays Membre.  Il importe de prendre soin d’inscrire ces prix  CIF ou CIP séparément des prix totaux ou des offres, qui peuvent en sus inclure les coûts des transports intérieurs et d’assurance correspondante, d’installation, de formation, et autres coûts encourus dans le pays du </w:t>
      </w:r>
      <w:r w:rsidR="00A0432E">
        <w:rPr>
          <w:rFonts w:ascii="Times New Roman" w:hAnsi="Times New Roman"/>
          <w:sz w:val="24"/>
          <w:szCs w:val="24"/>
        </w:rPr>
        <w:t>B</w:t>
      </w:r>
      <w:r w:rsidR="00A0432E" w:rsidRPr="00A0432E">
        <w:rPr>
          <w:rFonts w:ascii="Times New Roman" w:hAnsi="Times New Roman"/>
          <w:sz w:val="24"/>
          <w:szCs w:val="24"/>
        </w:rPr>
        <w:t>énéficiaire</w:t>
      </w:r>
      <w:r w:rsidRPr="00A0432E">
        <w:rPr>
          <w:rFonts w:ascii="Times New Roman" w:hAnsi="Times New Roman"/>
          <w:sz w:val="24"/>
          <w:szCs w:val="24"/>
        </w:rPr>
        <w:t xml:space="preserve">; ces derniers ne devant pas être pris en compte pour appliquer la marge de préférence. Les prix de l’offre CIF ou CIP utilisés pour l’application de la préférence prennent en compte les corrections d’erreurs, les rabais, et sont ajustés pour tenir compte des omissions applicables aux prix CIF ou CIP (nombre de pièces détachées insuffisant, par exemple). Ils n’incorporent </w:t>
      </w:r>
      <w:r w:rsidRPr="00A0432E">
        <w:rPr>
          <w:rFonts w:ascii="Times New Roman" w:hAnsi="Times New Roman"/>
          <w:sz w:val="24"/>
          <w:szCs w:val="24"/>
          <w:u w:val="single"/>
        </w:rPr>
        <w:t>pas</w:t>
      </w:r>
      <w:r w:rsidRPr="00A0432E">
        <w:rPr>
          <w:rFonts w:ascii="Times New Roman" w:hAnsi="Times New Roman"/>
          <w:sz w:val="24"/>
          <w:szCs w:val="24"/>
        </w:rPr>
        <w:t xml:space="preserve"> les ajustements correspondant aux variations mineures des offres ou aux facteurs d’évaluation spécifiés dans le dossier d’appel d’offres.  La marge de préférence calculée est alors ajoutée au montant total des prix CIF ou ainsi corrigés, tels qu’indiqués au Tableau 11A.</w:t>
      </w:r>
    </w:p>
    <w:p w:rsidR="00CA2274" w:rsidRPr="00A0432E" w:rsidRDefault="00CA2274" w:rsidP="00CA2274">
      <w:pPr>
        <w:spacing w:after="120"/>
        <w:ind w:left="2160" w:hanging="720"/>
        <w:jc w:val="both"/>
        <w:rPr>
          <w:rFonts w:ascii="Times New Roman" w:hAnsi="Times New Roman"/>
          <w:sz w:val="24"/>
          <w:szCs w:val="24"/>
        </w:rPr>
      </w:pPr>
      <w:r w:rsidRPr="00A0432E">
        <w:rPr>
          <w:rFonts w:ascii="Times New Roman" w:hAnsi="Times New Roman"/>
          <w:sz w:val="24"/>
          <w:szCs w:val="24"/>
        </w:rPr>
        <w:tab/>
        <w:t xml:space="preserve">Tous les calculs effectués pour appliquer la marge de préférence doivent être clairement indiqués au Tableau 11A, et accompagnés des explications nécessaires.  Le soumissionnaire réputé </w:t>
      </w:r>
      <w:r w:rsidR="00A0432E">
        <w:rPr>
          <w:rFonts w:ascii="Times New Roman" w:hAnsi="Times New Roman"/>
          <w:sz w:val="24"/>
          <w:szCs w:val="24"/>
        </w:rPr>
        <w:t>présent</w:t>
      </w:r>
      <w:r w:rsidR="00A0432E" w:rsidRPr="006A132A">
        <w:rPr>
          <w:rFonts w:ascii="Times New Roman" w:hAnsi="Times New Roman"/>
          <w:sz w:val="24"/>
          <w:szCs w:val="24"/>
        </w:rPr>
        <w:t xml:space="preserve">ant </w:t>
      </w:r>
      <w:r w:rsidR="00A0432E">
        <w:rPr>
          <w:rFonts w:ascii="Times New Roman" w:hAnsi="Times New Roman"/>
          <w:sz w:val="24"/>
          <w:szCs w:val="24"/>
        </w:rPr>
        <w:t xml:space="preserve">la meilleure Optimisation des Ressources </w:t>
      </w:r>
      <w:r w:rsidRPr="00A0432E">
        <w:rPr>
          <w:rFonts w:ascii="Times New Roman" w:hAnsi="Times New Roman"/>
          <w:sz w:val="24"/>
          <w:szCs w:val="24"/>
        </w:rPr>
        <w:t xml:space="preserve">est celui pour lequel le prix total </w:t>
      </w:r>
      <w:r w:rsidRPr="00A0432E">
        <w:rPr>
          <w:rFonts w:ascii="Times New Roman" w:hAnsi="Times New Roman"/>
          <w:sz w:val="24"/>
          <w:szCs w:val="24"/>
        </w:rPr>
        <w:lastRenderedPageBreak/>
        <w:t>indiqué à la colonne « h» est le plus bas, sous réserve des dispositions indiquées à la note 2 du Tableau 11A.</w:t>
      </w:r>
    </w:p>
    <w:p w:rsidR="00CA2274" w:rsidRPr="00A0432E" w:rsidRDefault="00CA2274" w:rsidP="004F4B64">
      <w:pPr>
        <w:spacing w:after="120"/>
        <w:ind w:left="2160" w:hanging="720"/>
        <w:jc w:val="both"/>
        <w:rPr>
          <w:rFonts w:ascii="Times New Roman" w:hAnsi="Times New Roman"/>
          <w:sz w:val="24"/>
          <w:szCs w:val="24"/>
        </w:rPr>
      </w:pPr>
      <w:r w:rsidRPr="00A0432E">
        <w:rPr>
          <w:rFonts w:ascii="Times New Roman" w:hAnsi="Times New Roman"/>
          <w:sz w:val="24"/>
          <w:szCs w:val="24"/>
        </w:rPr>
        <w:t>ii)</w:t>
      </w:r>
      <w:r w:rsidRPr="00A0432E">
        <w:rPr>
          <w:rFonts w:ascii="Times New Roman" w:hAnsi="Times New Roman"/>
          <w:sz w:val="24"/>
          <w:szCs w:val="24"/>
        </w:rPr>
        <w:tab/>
        <w:t xml:space="preserve">La possibilité </w:t>
      </w:r>
      <w:r w:rsidR="00A0432E">
        <w:rPr>
          <w:rFonts w:ascii="Times New Roman" w:hAnsi="Times New Roman"/>
          <w:sz w:val="24"/>
          <w:szCs w:val="24"/>
        </w:rPr>
        <w:t>pour</w:t>
      </w:r>
      <w:r w:rsidR="00A0432E" w:rsidRPr="00A0432E">
        <w:rPr>
          <w:rFonts w:ascii="Times New Roman" w:hAnsi="Times New Roman"/>
          <w:sz w:val="24"/>
          <w:szCs w:val="24"/>
        </w:rPr>
        <w:t xml:space="preserve"> </w:t>
      </w:r>
      <w:r w:rsidRPr="00A0432E">
        <w:rPr>
          <w:rFonts w:ascii="Times New Roman" w:hAnsi="Times New Roman"/>
          <w:sz w:val="24"/>
          <w:szCs w:val="24"/>
        </w:rPr>
        <w:t xml:space="preserve">les entrepreneurs </w:t>
      </w:r>
      <w:r w:rsidR="004F4B64" w:rsidRPr="00A0432E">
        <w:rPr>
          <w:rFonts w:ascii="Times New Roman" w:hAnsi="Times New Roman"/>
          <w:sz w:val="24"/>
          <w:szCs w:val="24"/>
        </w:rPr>
        <w:t>d</w:t>
      </w:r>
      <w:r w:rsidR="00A0432E">
        <w:rPr>
          <w:rFonts w:ascii="Times New Roman" w:hAnsi="Times New Roman"/>
          <w:sz w:val="24"/>
          <w:szCs w:val="24"/>
        </w:rPr>
        <w:t>u</w:t>
      </w:r>
      <w:r w:rsidR="004F4B64" w:rsidRPr="00A0432E">
        <w:rPr>
          <w:rFonts w:ascii="Times New Roman" w:hAnsi="Times New Roman"/>
          <w:sz w:val="24"/>
          <w:szCs w:val="24"/>
        </w:rPr>
        <w:t xml:space="preserve"> Pays Membre</w:t>
      </w:r>
      <w:r w:rsidRPr="00A0432E">
        <w:rPr>
          <w:rFonts w:ascii="Times New Roman" w:hAnsi="Times New Roman"/>
          <w:sz w:val="24"/>
          <w:szCs w:val="24"/>
        </w:rPr>
        <w:t xml:space="preserve"> de bénéficier d’une préférence pour un marché de travaux dépend de l’appartenance des entreprises (</w:t>
      </w:r>
      <w:r w:rsidR="00A0432E">
        <w:rPr>
          <w:rFonts w:ascii="Times New Roman" w:hAnsi="Times New Roman"/>
          <w:sz w:val="24"/>
          <w:szCs w:val="24"/>
        </w:rPr>
        <w:t xml:space="preserve">la </w:t>
      </w:r>
      <w:r w:rsidRPr="00A0432E">
        <w:rPr>
          <w:rFonts w:ascii="Times New Roman" w:hAnsi="Times New Roman"/>
          <w:sz w:val="24"/>
          <w:szCs w:val="24"/>
        </w:rPr>
        <w:t>majorité du capital devant appartenir à des nationaux</w:t>
      </w:r>
      <w:r w:rsidR="004F4B64" w:rsidRPr="00A0432E">
        <w:rPr>
          <w:rFonts w:ascii="Times New Roman" w:hAnsi="Times New Roman"/>
          <w:sz w:val="24"/>
          <w:szCs w:val="24"/>
        </w:rPr>
        <w:t xml:space="preserve"> d</w:t>
      </w:r>
      <w:r w:rsidR="00A0432E">
        <w:rPr>
          <w:rFonts w:ascii="Times New Roman" w:hAnsi="Times New Roman"/>
          <w:sz w:val="24"/>
          <w:szCs w:val="24"/>
        </w:rPr>
        <w:t>u</w:t>
      </w:r>
      <w:r w:rsidR="004F4B64" w:rsidRPr="00A0432E">
        <w:rPr>
          <w:rFonts w:ascii="Times New Roman" w:hAnsi="Times New Roman"/>
          <w:sz w:val="24"/>
          <w:szCs w:val="24"/>
        </w:rPr>
        <w:t xml:space="preserve"> Pays Membre</w:t>
      </w:r>
      <w:r w:rsidRPr="00A0432E">
        <w:rPr>
          <w:rFonts w:ascii="Times New Roman" w:hAnsi="Times New Roman"/>
          <w:sz w:val="24"/>
          <w:szCs w:val="24"/>
        </w:rPr>
        <w:t xml:space="preserve">).  La marge de préférence est de </w:t>
      </w:r>
      <w:r w:rsidR="004F4B64" w:rsidRPr="00A0432E">
        <w:rPr>
          <w:rFonts w:ascii="Times New Roman" w:hAnsi="Times New Roman"/>
          <w:sz w:val="24"/>
          <w:szCs w:val="24"/>
        </w:rPr>
        <w:t>10</w:t>
      </w:r>
      <w:r w:rsidRPr="00A0432E">
        <w:rPr>
          <w:rFonts w:ascii="Times New Roman" w:hAnsi="Times New Roman"/>
          <w:sz w:val="24"/>
          <w:szCs w:val="24"/>
        </w:rPr>
        <w:t xml:space="preserve"> %; elle est ajoutée aux prix corrigés, rabais inclus, des offres des soumissionnaires qui ne peuvent bénéficier de la préférence. Les Instructions aux soumissionnaires stipulent que la marge de préférence pour travaux n’est applicable ni aux sommes provisionnelles, ni aux ajustements, ni aux variations mineures qui ont été quantifiés à des fins d’évaluation.  L’offre évaluée </w:t>
      </w:r>
      <w:r w:rsidR="002C2036">
        <w:rPr>
          <w:rFonts w:ascii="Times New Roman" w:hAnsi="Times New Roman"/>
          <w:sz w:val="24"/>
          <w:szCs w:val="24"/>
        </w:rPr>
        <w:t>présent</w:t>
      </w:r>
      <w:r w:rsidR="002C2036" w:rsidRPr="006A132A">
        <w:rPr>
          <w:rFonts w:ascii="Times New Roman" w:hAnsi="Times New Roman"/>
          <w:sz w:val="24"/>
          <w:szCs w:val="24"/>
        </w:rPr>
        <w:t xml:space="preserve">ant </w:t>
      </w:r>
      <w:r w:rsidR="002C2036">
        <w:rPr>
          <w:rFonts w:ascii="Times New Roman" w:hAnsi="Times New Roman"/>
          <w:sz w:val="24"/>
          <w:szCs w:val="24"/>
        </w:rPr>
        <w:t xml:space="preserve">la meilleure Optimisation des Ressources </w:t>
      </w:r>
      <w:r w:rsidRPr="00A0432E">
        <w:rPr>
          <w:rFonts w:ascii="Times New Roman" w:hAnsi="Times New Roman"/>
          <w:sz w:val="24"/>
          <w:szCs w:val="24"/>
        </w:rPr>
        <w:t>est celle pour laquelle le montant total porté à la colonne « g » du Tableau 1</w:t>
      </w:r>
      <w:r w:rsidR="004F4B64" w:rsidRPr="00A0432E">
        <w:rPr>
          <w:rFonts w:ascii="Times New Roman" w:hAnsi="Times New Roman"/>
          <w:sz w:val="24"/>
          <w:szCs w:val="24"/>
        </w:rPr>
        <w:t>1</w:t>
      </w:r>
      <w:r w:rsidRPr="00A0432E">
        <w:rPr>
          <w:rFonts w:ascii="Times New Roman" w:hAnsi="Times New Roman"/>
          <w:sz w:val="24"/>
          <w:szCs w:val="24"/>
        </w:rPr>
        <w:t>B est le moins élevé.</w:t>
      </w:r>
    </w:p>
    <w:p w:rsidR="009D5DB0" w:rsidRPr="006814CD" w:rsidRDefault="004F4B64" w:rsidP="00A43957">
      <w:pPr>
        <w:spacing w:after="120"/>
        <w:ind w:left="720"/>
        <w:jc w:val="both"/>
        <w:rPr>
          <w:rFonts w:ascii="Times New Roman" w:hAnsi="Times New Roman"/>
          <w:sz w:val="24"/>
          <w:szCs w:val="24"/>
        </w:rPr>
      </w:pPr>
      <w:r>
        <w:rPr>
          <w:rFonts w:ascii="Times New Roman" w:hAnsi="Times New Roman"/>
          <w:sz w:val="24"/>
          <w:szCs w:val="24"/>
        </w:rPr>
        <w:t>7(c</w:t>
      </w:r>
      <w:r w:rsidR="00A43957" w:rsidRPr="00A43957">
        <w:rPr>
          <w:rFonts w:ascii="Times New Roman" w:hAnsi="Times New Roman"/>
          <w:sz w:val="24"/>
          <w:szCs w:val="24"/>
        </w:rPr>
        <w:t>)</w:t>
      </w:r>
      <w:r w:rsidR="00A43957" w:rsidRPr="00A43957">
        <w:rPr>
          <w:rFonts w:ascii="Times New Roman" w:hAnsi="Times New Roman"/>
          <w:sz w:val="24"/>
          <w:szCs w:val="24"/>
        </w:rPr>
        <w:tab/>
      </w:r>
      <w:r w:rsidR="009D5DB0" w:rsidRPr="006814CD">
        <w:rPr>
          <w:rFonts w:ascii="Times New Roman" w:hAnsi="Times New Roman"/>
          <w:sz w:val="24"/>
          <w:szCs w:val="24"/>
          <w:u w:val="single"/>
        </w:rPr>
        <w:t>Rabais accordés en cas d’attribution de plusieurs marchés ou lots</w:t>
      </w:r>
      <w:r w:rsidR="009D5DB0" w:rsidRPr="006814CD">
        <w:rPr>
          <w:rFonts w:ascii="Times New Roman" w:hAnsi="Times New Roman"/>
          <w:sz w:val="24"/>
          <w:szCs w:val="24"/>
        </w:rPr>
        <w:t xml:space="preserve"> : Ces rabais conditionnels sont offerts lorsque plusieurs lots ou marchés sont attribués au même soumissionnaire.  L’évaluation des offres peut dans ce cas être assez complexe, en particulier pour les marchés de fournitures pour lesquels la préférence en faveur du pays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est appliquée.  Le montant des rabais conditionnels offerts par un soumissionnaire peut varier selon le nombre de marchés qui lui est attribué.  Les IS peuvent aussi imposer une limite au nombre ou à la valeur totale des marchés attribués à un soumissionnaire, en fonction de ses capacités financières et techniques </w:t>
      </w:r>
      <w:r w:rsidR="009D5DB0" w:rsidRPr="006814CD">
        <w:rPr>
          <w:rStyle w:val="FootnoteReference"/>
          <w:rFonts w:ascii="Times New Roman" w:hAnsi="Times New Roman"/>
          <w:sz w:val="24"/>
          <w:szCs w:val="24"/>
        </w:rPr>
        <w:footnoteReference w:id="18"/>
      </w:r>
      <w:r w:rsidR="009D5DB0" w:rsidRPr="006814CD">
        <w:rPr>
          <w:rFonts w:ascii="Times New Roman" w:hAnsi="Times New Roman"/>
          <w:sz w:val="24"/>
          <w:szCs w:val="24"/>
        </w:rPr>
        <w:t xml:space="preserve">.  Le soumissionnaire </w:t>
      </w:r>
      <w:r w:rsidR="002C2036">
        <w:rPr>
          <w:rFonts w:ascii="Times New Roman" w:hAnsi="Times New Roman"/>
          <w:sz w:val="24"/>
          <w:szCs w:val="24"/>
        </w:rPr>
        <w:t>do</w:t>
      </w:r>
      <w:r w:rsidR="002C2036" w:rsidRPr="006814CD">
        <w:rPr>
          <w:rFonts w:ascii="Times New Roman" w:hAnsi="Times New Roman"/>
          <w:sz w:val="24"/>
          <w:szCs w:val="24"/>
        </w:rPr>
        <w:t xml:space="preserve">nt </w:t>
      </w:r>
      <w:r w:rsidR="009D5DB0" w:rsidRPr="006814CD">
        <w:rPr>
          <w:rFonts w:ascii="Times New Roman" w:hAnsi="Times New Roman"/>
          <w:sz w:val="24"/>
          <w:szCs w:val="24"/>
        </w:rPr>
        <w:t xml:space="preserve">l’offre </w:t>
      </w:r>
      <w:r w:rsidR="002C2036">
        <w:rPr>
          <w:rFonts w:ascii="Times New Roman" w:hAnsi="Times New Roman"/>
          <w:sz w:val="24"/>
          <w:szCs w:val="24"/>
        </w:rPr>
        <w:t>présente</w:t>
      </w:r>
      <w:r w:rsidR="002C2036" w:rsidRPr="006A132A">
        <w:rPr>
          <w:rFonts w:ascii="Times New Roman" w:hAnsi="Times New Roman"/>
          <w:sz w:val="24"/>
          <w:szCs w:val="24"/>
        </w:rPr>
        <w:t xml:space="preserve"> </w:t>
      </w:r>
      <w:r w:rsidR="002C2036">
        <w:rPr>
          <w:rFonts w:ascii="Times New Roman" w:hAnsi="Times New Roman"/>
          <w:sz w:val="24"/>
          <w:szCs w:val="24"/>
        </w:rPr>
        <w:t xml:space="preserve">la meilleure Optimisation des Ressources </w:t>
      </w:r>
      <w:r w:rsidR="009D5DB0" w:rsidRPr="006814CD">
        <w:rPr>
          <w:rFonts w:ascii="Times New Roman" w:hAnsi="Times New Roman"/>
          <w:sz w:val="24"/>
          <w:szCs w:val="24"/>
        </w:rPr>
        <w:t xml:space="preserve">pour un marché spécifique peut donc se voir refuser le marché du fait de cette restriction.  </w:t>
      </w:r>
      <w:r w:rsidR="00A43957">
        <w:rPr>
          <w:rFonts w:ascii="Times New Roman" w:hAnsi="Times New Roman"/>
          <w:sz w:val="24"/>
          <w:szCs w:val="24"/>
        </w:rPr>
        <w:t>Le</w:t>
      </w:r>
      <w:r w:rsidR="00E664E8">
        <w:rPr>
          <w:rFonts w:ascii="Times New Roman" w:hAnsi="Times New Roman"/>
          <w:sz w:val="24"/>
          <w:szCs w:val="24"/>
        </w:rPr>
        <w:t xml:space="preserve"> B</w:t>
      </w:r>
      <w:r w:rsidR="0087390A" w:rsidRPr="006814CD">
        <w:rPr>
          <w:rFonts w:ascii="Times New Roman" w:hAnsi="Times New Roman"/>
          <w:sz w:val="24"/>
          <w:szCs w:val="24"/>
        </w:rPr>
        <w:t>énéficiaire</w:t>
      </w:r>
      <w:r w:rsidR="009D5DB0" w:rsidRPr="006814CD">
        <w:rPr>
          <w:rFonts w:ascii="Times New Roman" w:hAnsi="Times New Roman"/>
          <w:sz w:val="24"/>
          <w:szCs w:val="24"/>
        </w:rPr>
        <w:t xml:space="preserve"> doit retenir la combinaison des attributions de marché dont le coût global est le plus bas, sous réserve de l’application des critères de qualification.  Les calculs doivent être joints au rapport d’évaluation.  Ce dernier doit indiquer également les évaluations des offres présentées pour les autres marchés si ces derniers ont été évalués séparément.</w:t>
      </w:r>
    </w:p>
    <w:p w:rsidR="009D5DB0" w:rsidRPr="006814CD" w:rsidRDefault="004F4B64" w:rsidP="00A43957">
      <w:pPr>
        <w:spacing w:after="120"/>
        <w:ind w:left="720"/>
        <w:jc w:val="both"/>
        <w:rPr>
          <w:rFonts w:ascii="Times New Roman" w:hAnsi="Times New Roman"/>
          <w:sz w:val="24"/>
          <w:szCs w:val="24"/>
        </w:rPr>
      </w:pPr>
      <w:r>
        <w:rPr>
          <w:rFonts w:ascii="Times New Roman" w:hAnsi="Times New Roman"/>
          <w:sz w:val="24"/>
          <w:szCs w:val="24"/>
        </w:rPr>
        <w:t>7(d</w:t>
      </w:r>
      <w:r w:rsidR="00A43957">
        <w:rPr>
          <w:rFonts w:ascii="Times New Roman" w:hAnsi="Times New Roman"/>
          <w:sz w:val="24"/>
          <w:szCs w:val="24"/>
        </w:rPr>
        <w:t>)</w:t>
      </w:r>
      <w:r w:rsidR="00A43957">
        <w:rPr>
          <w:rFonts w:ascii="Times New Roman" w:hAnsi="Times New Roman"/>
          <w:sz w:val="24"/>
          <w:szCs w:val="24"/>
        </w:rPr>
        <w:tab/>
      </w:r>
      <w:r w:rsidR="009D5DB0" w:rsidRPr="006814CD">
        <w:rPr>
          <w:rFonts w:ascii="Times New Roman" w:hAnsi="Times New Roman"/>
          <w:sz w:val="24"/>
          <w:szCs w:val="24"/>
          <w:u w:val="single"/>
        </w:rPr>
        <w:t>Capacité des candidats</w:t>
      </w:r>
      <w:r w:rsidR="00A43957">
        <w:rPr>
          <w:rFonts w:ascii="Times New Roman" w:hAnsi="Times New Roman"/>
          <w:sz w:val="24"/>
          <w:szCs w:val="24"/>
        </w:rPr>
        <w:t xml:space="preserve"> </w:t>
      </w:r>
      <w:r w:rsidR="009D5DB0" w:rsidRPr="006814CD">
        <w:rPr>
          <w:rFonts w:ascii="Times New Roman" w:hAnsi="Times New Roman"/>
          <w:sz w:val="24"/>
          <w:szCs w:val="24"/>
        </w:rPr>
        <w:t>: Si la procédure de pré</w:t>
      </w:r>
      <w:r w:rsidR="00A43957">
        <w:rPr>
          <w:rFonts w:ascii="Times New Roman" w:hAnsi="Times New Roman"/>
          <w:sz w:val="24"/>
          <w:szCs w:val="24"/>
        </w:rPr>
        <w:t>-</w:t>
      </w:r>
      <w:r w:rsidR="009D5DB0" w:rsidRPr="006814CD">
        <w:rPr>
          <w:rFonts w:ascii="Times New Roman" w:hAnsi="Times New Roman"/>
          <w:sz w:val="24"/>
          <w:szCs w:val="24"/>
        </w:rPr>
        <w:t xml:space="preserve">qualification a été appliquée, le marché doit être attribué au soumissionnaire dont l’offre </w:t>
      </w:r>
      <w:r w:rsidR="002C2036">
        <w:rPr>
          <w:rFonts w:ascii="Times New Roman" w:hAnsi="Times New Roman"/>
          <w:sz w:val="24"/>
          <w:szCs w:val="24"/>
        </w:rPr>
        <w:t>présente</w:t>
      </w:r>
      <w:r w:rsidR="002C2036" w:rsidRPr="006A132A">
        <w:rPr>
          <w:rFonts w:ascii="Times New Roman" w:hAnsi="Times New Roman"/>
          <w:sz w:val="24"/>
          <w:szCs w:val="24"/>
        </w:rPr>
        <w:t xml:space="preserve"> </w:t>
      </w:r>
      <w:r w:rsidR="002C2036">
        <w:rPr>
          <w:rFonts w:ascii="Times New Roman" w:hAnsi="Times New Roman"/>
          <w:sz w:val="24"/>
          <w:szCs w:val="24"/>
        </w:rPr>
        <w:t>la meilleure Optimisation des Ressources</w:t>
      </w:r>
      <w:r w:rsidR="009D5DB0" w:rsidRPr="006814CD">
        <w:rPr>
          <w:rFonts w:ascii="Times New Roman" w:hAnsi="Times New Roman"/>
          <w:sz w:val="24"/>
          <w:szCs w:val="24"/>
        </w:rPr>
        <w:t xml:space="preserve">, à moins que la capacité technique et financière de ce dernier ne se soit sensiblement détériorée depuis lors, ou qu’il ait </w:t>
      </w:r>
      <w:r w:rsidR="00A43957">
        <w:rPr>
          <w:rFonts w:ascii="Times New Roman" w:hAnsi="Times New Roman"/>
          <w:sz w:val="24"/>
          <w:szCs w:val="24"/>
        </w:rPr>
        <w:t>obtenu</w:t>
      </w:r>
      <w:r w:rsidR="009D5DB0" w:rsidRPr="006814CD">
        <w:rPr>
          <w:rFonts w:ascii="Times New Roman" w:hAnsi="Times New Roman"/>
          <w:sz w:val="24"/>
          <w:szCs w:val="24"/>
        </w:rPr>
        <w:t xml:space="preserve"> dans l’intervalle des travaux supplémentaires </w:t>
      </w:r>
      <w:r w:rsidR="00A43957">
        <w:rPr>
          <w:rFonts w:ascii="Times New Roman" w:hAnsi="Times New Roman"/>
          <w:sz w:val="24"/>
          <w:szCs w:val="24"/>
        </w:rPr>
        <w:t>pouvant imposer de lourdes contraintes sur ses capacités</w:t>
      </w:r>
      <w:r w:rsidR="009D5DB0" w:rsidRPr="006814CD">
        <w:rPr>
          <w:rFonts w:ascii="Times New Roman" w:hAnsi="Times New Roman"/>
          <w:sz w:val="24"/>
          <w:szCs w:val="24"/>
        </w:rPr>
        <w:t xml:space="preserve">.  </w:t>
      </w:r>
      <w:r w:rsidR="00A43957">
        <w:rPr>
          <w:rFonts w:ascii="Times New Roman" w:hAnsi="Times New Roman"/>
          <w:sz w:val="24"/>
          <w:szCs w:val="24"/>
        </w:rPr>
        <w:t>Le</w:t>
      </w:r>
      <w:r w:rsidR="002C5359">
        <w:rPr>
          <w:rFonts w:ascii="Times New Roman" w:hAnsi="Times New Roman"/>
          <w:sz w:val="24"/>
          <w:szCs w:val="24"/>
        </w:rPr>
        <w:t xml:space="preserve">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w:t>
      </w:r>
      <w:r w:rsidR="00A43957">
        <w:rPr>
          <w:rFonts w:ascii="Times New Roman" w:hAnsi="Times New Roman"/>
          <w:sz w:val="24"/>
          <w:szCs w:val="24"/>
        </w:rPr>
        <w:t xml:space="preserve">se doit </w:t>
      </w:r>
      <w:r w:rsidR="009D5DB0" w:rsidRPr="006814CD">
        <w:rPr>
          <w:rFonts w:ascii="Times New Roman" w:hAnsi="Times New Roman"/>
          <w:sz w:val="24"/>
          <w:szCs w:val="24"/>
        </w:rPr>
        <w:t>de vérifier ces deux points systématiquement.</w:t>
      </w:r>
    </w:p>
    <w:p w:rsidR="009D5DB0" w:rsidRPr="006814CD" w:rsidRDefault="009D5DB0" w:rsidP="00A43957">
      <w:pPr>
        <w:spacing w:after="120"/>
        <w:ind w:left="720"/>
        <w:jc w:val="both"/>
        <w:rPr>
          <w:rFonts w:ascii="Times New Roman" w:hAnsi="Times New Roman"/>
          <w:sz w:val="24"/>
          <w:szCs w:val="24"/>
        </w:rPr>
      </w:pPr>
      <w:r w:rsidRPr="006814CD">
        <w:rPr>
          <w:rFonts w:ascii="Times New Roman" w:hAnsi="Times New Roman"/>
          <w:sz w:val="24"/>
          <w:szCs w:val="24"/>
        </w:rPr>
        <w:t>En l’absence de pré</w:t>
      </w:r>
      <w:r w:rsidR="00A43957">
        <w:rPr>
          <w:rFonts w:ascii="Times New Roman" w:hAnsi="Times New Roman"/>
          <w:sz w:val="24"/>
          <w:szCs w:val="24"/>
        </w:rPr>
        <w:t>-</w:t>
      </w:r>
      <w:r w:rsidRPr="006814CD">
        <w:rPr>
          <w:rFonts w:ascii="Times New Roman" w:hAnsi="Times New Roman"/>
          <w:sz w:val="24"/>
          <w:szCs w:val="24"/>
        </w:rPr>
        <w:t xml:space="preserve">qualification, </w:t>
      </w:r>
      <w:r w:rsidR="0087390A" w:rsidRPr="006814CD">
        <w:rPr>
          <w:rFonts w:ascii="Times New Roman" w:hAnsi="Times New Roman"/>
          <w:sz w:val="24"/>
          <w:szCs w:val="24"/>
        </w:rPr>
        <w:t>le Bénéficiaire</w:t>
      </w:r>
      <w:r w:rsidR="00892B9B">
        <w:rPr>
          <w:rFonts w:ascii="Times New Roman" w:hAnsi="Times New Roman"/>
          <w:sz w:val="24"/>
          <w:szCs w:val="24"/>
        </w:rPr>
        <w:t xml:space="preserve"> doit vérifier a poste</w:t>
      </w:r>
      <w:r w:rsidRPr="006814CD">
        <w:rPr>
          <w:rFonts w:ascii="Times New Roman" w:hAnsi="Times New Roman"/>
          <w:sz w:val="24"/>
          <w:szCs w:val="24"/>
        </w:rPr>
        <w:t>riori la capacité du soumissionnaire évalué le moins disant à exécuter le contrat, la procédure corresp</w:t>
      </w:r>
      <w:r w:rsidR="00A43957">
        <w:rPr>
          <w:rFonts w:ascii="Times New Roman" w:hAnsi="Times New Roman"/>
          <w:sz w:val="24"/>
          <w:szCs w:val="24"/>
        </w:rPr>
        <w:t>ondante est décrite dans les IS</w:t>
      </w:r>
      <w:r w:rsidRPr="006814CD">
        <w:rPr>
          <w:rFonts w:ascii="Times New Roman" w:hAnsi="Times New Roman"/>
          <w:sz w:val="24"/>
          <w:szCs w:val="24"/>
        </w:rPr>
        <w:t>.</w:t>
      </w:r>
    </w:p>
    <w:p w:rsidR="009D5DB0" w:rsidRPr="006814CD" w:rsidRDefault="009D5DB0" w:rsidP="00A43957">
      <w:pPr>
        <w:spacing w:after="120"/>
        <w:ind w:left="720"/>
        <w:jc w:val="both"/>
        <w:rPr>
          <w:rFonts w:ascii="Times New Roman" w:hAnsi="Times New Roman"/>
          <w:sz w:val="24"/>
          <w:szCs w:val="24"/>
        </w:rPr>
      </w:pPr>
      <w:r w:rsidRPr="006814CD">
        <w:rPr>
          <w:rFonts w:ascii="Times New Roman" w:hAnsi="Times New Roman"/>
          <w:sz w:val="24"/>
          <w:szCs w:val="24"/>
        </w:rPr>
        <w:t xml:space="preserve">Si le soumissionnaire évalué le moins disant ne satisfait pas aux critères de la vérification a posteriori de sa capacité à exécuter le contrat, son offre doit être rejetée et le soumissionnaire  dont l’offre est classée seconde doit être soumis à la même </w:t>
      </w:r>
      <w:r w:rsidR="008F108C">
        <w:rPr>
          <w:rFonts w:ascii="Times New Roman" w:hAnsi="Times New Roman"/>
          <w:sz w:val="24"/>
          <w:szCs w:val="24"/>
        </w:rPr>
        <w:t>procédure de vérification.  Si ce soumissionnaire</w:t>
      </w:r>
      <w:r w:rsidRPr="006814CD">
        <w:rPr>
          <w:rFonts w:ascii="Times New Roman" w:hAnsi="Times New Roman"/>
          <w:sz w:val="24"/>
          <w:szCs w:val="24"/>
        </w:rPr>
        <w:t xml:space="preserve"> répond </w:t>
      </w:r>
      <w:r w:rsidR="008F108C">
        <w:rPr>
          <w:rFonts w:ascii="Times New Roman" w:hAnsi="Times New Roman"/>
          <w:sz w:val="24"/>
          <w:szCs w:val="24"/>
        </w:rPr>
        <w:t xml:space="preserve">alors </w:t>
      </w:r>
      <w:r w:rsidRPr="006814CD">
        <w:rPr>
          <w:rFonts w:ascii="Times New Roman" w:hAnsi="Times New Roman"/>
          <w:sz w:val="24"/>
          <w:szCs w:val="24"/>
        </w:rPr>
        <w:t xml:space="preserve">aux critères établis dans </w:t>
      </w:r>
      <w:r w:rsidRPr="006814CD">
        <w:rPr>
          <w:rFonts w:ascii="Times New Roman" w:hAnsi="Times New Roman"/>
          <w:sz w:val="24"/>
          <w:szCs w:val="24"/>
        </w:rPr>
        <w:lastRenderedPageBreak/>
        <w:t xml:space="preserve">le dossier d’appel d’offres, le marché lui sera attribué.  Dans le cas contraire, la procédure de vérification est </w:t>
      </w:r>
      <w:r w:rsidR="00B219B6" w:rsidRPr="006814CD">
        <w:rPr>
          <w:rFonts w:ascii="Times New Roman" w:hAnsi="Times New Roman"/>
          <w:sz w:val="24"/>
          <w:szCs w:val="24"/>
        </w:rPr>
        <w:t>poursuivie</w:t>
      </w:r>
      <w:r w:rsidR="008F108C">
        <w:rPr>
          <w:rFonts w:ascii="Times New Roman" w:hAnsi="Times New Roman"/>
          <w:sz w:val="24"/>
          <w:szCs w:val="24"/>
        </w:rPr>
        <w:t xml:space="preserve"> en procédant de même avec le candidat suivant</w:t>
      </w:r>
      <w:r w:rsidR="00B219B6" w:rsidRPr="006814CD">
        <w:rPr>
          <w:rFonts w:ascii="Times New Roman" w:hAnsi="Times New Roman"/>
          <w:sz w:val="24"/>
          <w:szCs w:val="24"/>
        </w:rPr>
        <w:t>.</w:t>
      </w:r>
    </w:p>
    <w:p w:rsidR="009D5DB0" w:rsidRPr="006814CD" w:rsidRDefault="00B219B6" w:rsidP="00A43957">
      <w:pPr>
        <w:spacing w:after="120"/>
        <w:ind w:left="720"/>
        <w:jc w:val="both"/>
        <w:rPr>
          <w:rFonts w:ascii="Times New Roman" w:hAnsi="Times New Roman"/>
          <w:sz w:val="24"/>
          <w:szCs w:val="24"/>
        </w:rPr>
      </w:pPr>
      <w:r w:rsidRPr="006814CD">
        <w:rPr>
          <w:rFonts w:ascii="Times New Roman" w:hAnsi="Times New Roman"/>
          <w:sz w:val="24"/>
          <w:szCs w:val="24"/>
        </w:rPr>
        <w:t xml:space="preserve">Le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doit justifier le rejet d’une offre pour raison d’incapacité à exécuter le contrat, et les motifs de cette décision doivent être clairement explicités dans </w:t>
      </w:r>
      <w:r w:rsidR="00A43957">
        <w:rPr>
          <w:rFonts w:ascii="Times New Roman" w:hAnsi="Times New Roman"/>
          <w:sz w:val="24"/>
          <w:szCs w:val="24"/>
        </w:rPr>
        <w:t>le</w:t>
      </w:r>
      <w:r w:rsidR="008F108C">
        <w:rPr>
          <w:rFonts w:ascii="Times New Roman" w:hAnsi="Times New Roman"/>
          <w:sz w:val="24"/>
          <w:szCs w:val="24"/>
        </w:rPr>
        <w:t xml:space="preserve"> rapport d’évaluation.  Des précédents de mauvaise réalisation</w:t>
      </w:r>
      <w:r w:rsidR="009D5DB0" w:rsidRPr="006814CD">
        <w:rPr>
          <w:rFonts w:ascii="Times New Roman" w:hAnsi="Times New Roman"/>
          <w:sz w:val="24"/>
          <w:szCs w:val="24"/>
        </w:rPr>
        <w:t xml:space="preserve"> de marchés antérieurs peu</w:t>
      </w:r>
      <w:r w:rsidR="008F108C">
        <w:rPr>
          <w:rFonts w:ascii="Times New Roman" w:hAnsi="Times New Roman"/>
          <w:sz w:val="24"/>
          <w:szCs w:val="24"/>
        </w:rPr>
        <w:t>ven</w:t>
      </w:r>
      <w:r w:rsidR="009D5DB0" w:rsidRPr="006814CD">
        <w:rPr>
          <w:rFonts w:ascii="Times New Roman" w:hAnsi="Times New Roman"/>
          <w:sz w:val="24"/>
          <w:szCs w:val="24"/>
        </w:rPr>
        <w:t>t constituer un motif de rejet.</w:t>
      </w:r>
    </w:p>
    <w:p w:rsidR="009D5DB0" w:rsidRPr="006814CD" w:rsidRDefault="00A43957" w:rsidP="009D1580">
      <w:pPr>
        <w:spacing w:after="120"/>
        <w:ind w:left="720"/>
        <w:jc w:val="both"/>
        <w:rPr>
          <w:rFonts w:ascii="Times New Roman" w:hAnsi="Times New Roman"/>
          <w:sz w:val="24"/>
          <w:szCs w:val="24"/>
        </w:rPr>
      </w:pPr>
      <w:r>
        <w:rPr>
          <w:rFonts w:ascii="Times New Roman" w:hAnsi="Times New Roman"/>
          <w:sz w:val="24"/>
          <w:szCs w:val="24"/>
        </w:rPr>
        <w:t>7(</w:t>
      </w:r>
      <w:r w:rsidR="004F4B64">
        <w:rPr>
          <w:rFonts w:ascii="Times New Roman" w:hAnsi="Times New Roman"/>
          <w:sz w:val="24"/>
          <w:szCs w:val="24"/>
        </w:rPr>
        <w:t>e</w:t>
      </w:r>
      <w:r>
        <w:rPr>
          <w:rFonts w:ascii="Times New Roman" w:hAnsi="Times New Roman"/>
          <w:sz w:val="24"/>
          <w:szCs w:val="24"/>
        </w:rPr>
        <w:t>)</w:t>
      </w:r>
      <w:r w:rsidR="009D5DB0" w:rsidRPr="006814CD">
        <w:rPr>
          <w:rFonts w:ascii="Times New Roman" w:hAnsi="Times New Roman"/>
          <w:sz w:val="24"/>
          <w:szCs w:val="24"/>
        </w:rPr>
        <w:tab/>
      </w:r>
      <w:r w:rsidR="009D5DB0" w:rsidRPr="006814CD">
        <w:rPr>
          <w:rFonts w:ascii="Times New Roman" w:hAnsi="Times New Roman"/>
          <w:sz w:val="24"/>
          <w:szCs w:val="24"/>
          <w:u w:val="single"/>
        </w:rPr>
        <w:t>Offres variantes</w:t>
      </w:r>
      <w:r w:rsidR="009D5DB0" w:rsidRPr="006814CD">
        <w:rPr>
          <w:rFonts w:ascii="Times New Roman" w:hAnsi="Times New Roman"/>
          <w:sz w:val="24"/>
          <w:szCs w:val="24"/>
        </w:rPr>
        <w:t xml:space="preserve"> : </w:t>
      </w:r>
      <w:r w:rsidR="009D1580">
        <w:rPr>
          <w:rFonts w:ascii="Times New Roman" w:hAnsi="Times New Roman"/>
          <w:sz w:val="24"/>
          <w:szCs w:val="24"/>
        </w:rPr>
        <w:t>L</w:t>
      </w:r>
      <w:r w:rsidR="009D5DB0" w:rsidRPr="006814CD">
        <w:rPr>
          <w:rFonts w:ascii="Times New Roman" w:hAnsi="Times New Roman"/>
          <w:sz w:val="24"/>
          <w:szCs w:val="24"/>
        </w:rPr>
        <w:t xml:space="preserve">es </w:t>
      </w:r>
      <w:r w:rsidR="00FD1028">
        <w:rPr>
          <w:rFonts w:ascii="Times New Roman" w:hAnsi="Times New Roman"/>
          <w:sz w:val="24"/>
          <w:szCs w:val="24"/>
        </w:rPr>
        <w:t>IS</w:t>
      </w:r>
      <w:r w:rsidR="009D5DB0" w:rsidRPr="006814CD">
        <w:rPr>
          <w:rFonts w:ascii="Times New Roman" w:hAnsi="Times New Roman"/>
          <w:sz w:val="24"/>
          <w:szCs w:val="24"/>
        </w:rPr>
        <w:t xml:space="preserve"> requièrent ou permettent </w:t>
      </w:r>
      <w:r w:rsidR="009D1580">
        <w:rPr>
          <w:rFonts w:ascii="Times New Roman" w:hAnsi="Times New Roman"/>
          <w:sz w:val="24"/>
          <w:szCs w:val="24"/>
        </w:rPr>
        <w:t xml:space="preserve">parfois </w:t>
      </w:r>
      <w:r w:rsidR="006814CD" w:rsidRPr="006814CD">
        <w:rPr>
          <w:rFonts w:ascii="Times New Roman" w:hAnsi="Times New Roman"/>
          <w:sz w:val="24"/>
          <w:szCs w:val="24"/>
        </w:rPr>
        <w:t>au</w:t>
      </w:r>
      <w:r w:rsidR="0087390A" w:rsidRPr="006814CD">
        <w:rPr>
          <w:rFonts w:ascii="Times New Roman" w:hAnsi="Times New Roman"/>
          <w:sz w:val="24"/>
          <w:szCs w:val="24"/>
        </w:rPr>
        <w:t xml:space="preserve"> Bénéficiaire</w:t>
      </w:r>
      <w:r w:rsidR="009D5DB0" w:rsidRPr="006814CD">
        <w:rPr>
          <w:rFonts w:ascii="Times New Roman" w:hAnsi="Times New Roman"/>
          <w:sz w:val="24"/>
          <w:szCs w:val="24"/>
        </w:rPr>
        <w:t xml:space="preserve"> d’accepter des soumissions variantes sous réserve que le soumissionnaire jugé le moins disant le soit sur la base de son offre de base (c</w:t>
      </w:r>
      <w:r w:rsidR="009D1580">
        <w:rPr>
          <w:rFonts w:ascii="Times New Roman" w:hAnsi="Times New Roman"/>
          <w:sz w:val="24"/>
          <w:szCs w:val="24"/>
        </w:rPr>
        <w:t>elle requise dans le dossier d’a</w:t>
      </w:r>
      <w:r w:rsidR="009D5DB0" w:rsidRPr="006814CD">
        <w:rPr>
          <w:rFonts w:ascii="Times New Roman" w:hAnsi="Times New Roman"/>
          <w:sz w:val="24"/>
          <w:szCs w:val="24"/>
        </w:rPr>
        <w:t>ppel d’offres).</w:t>
      </w:r>
    </w:p>
    <w:p w:rsidR="009D5DB0" w:rsidRPr="006814CD" w:rsidRDefault="009D5DB0" w:rsidP="008F108C">
      <w:pPr>
        <w:spacing w:after="120"/>
        <w:ind w:left="1684" w:hanging="720"/>
        <w:jc w:val="both"/>
        <w:rPr>
          <w:rFonts w:ascii="Times New Roman" w:hAnsi="Times New Roman"/>
          <w:sz w:val="24"/>
          <w:szCs w:val="24"/>
        </w:rPr>
      </w:pPr>
      <w:r w:rsidRPr="006814CD">
        <w:rPr>
          <w:rFonts w:ascii="Times New Roman" w:hAnsi="Times New Roman"/>
          <w:sz w:val="24"/>
          <w:szCs w:val="24"/>
        </w:rPr>
        <w:t>i)</w:t>
      </w:r>
      <w:r w:rsidRPr="006814CD">
        <w:rPr>
          <w:rFonts w:ascii="Times New Roman" w:hAnsi="Times New Roman"/>
          <w:sz w:val="24"/>
          <w:szCs w:val="24"/>
        </w:rPr>
        <w:tab/>
        <w:t>Pour les marchés de travaux, les IS peuvent proposer des variantes techniques ou commerciales par exemple, dates différentes d’achèvement dans le cas de travaux importants).</w:t>
      </w:r>
    </w:p>
    <w:p w:rsidR="009D5DB0" w:rsidRPr="006814CD" w:rsidRDefault="009D5DB0" w:rsidP="008F108C">
      <w:pPr>
        <w:spacing w:after="120"/>
        <w:ind w:left="1684" w:hanging="720"/>
        <w:jc w:val="both"/>
        <w:rPr>
          <w:rFonts w:ascii="Times New Roman" w:hAnsi="Times New Roman"/>
          <w:sz w:val="24"/>
          <w:szCs w:val="24"/>
        </w:rPr>
      </w:pPr>
      <w:r w:rsidRPr="006814CD">
        <w:rPr>
          <w:rFonts w:ascii="Times New Roman" w:hAnsi="Times New Roman"/>
          <w:sz w:val="24"/>
          <w:szCs w:val="24"/>
        </w:rPr>
        <w:t>ii)</w:t>
      </w:r>
      <w:r w:rsidRPr="006814CD">
        <w:rPr>
          <w:rFonts w:ascii="Times New Roman" w:hAnsi="Times New Roman"/>
          <w:sz w:val="24"/>
          <w:szCs w:val="24"/>
        </w:rPr>
        <w:tab/>
        <w:t xml:space="preserve">Pour les marchés de fournitures, les IS peuvent autoriser en variante la soumission d’un calendrier de paiement.  Ces mêmes </w:t>
      </w:r>
      <w:r w:rsidR="008F108C">
        <w:rPr>
          <w:rFonts w:ascii="Times New Roman" w:hAnsi="Times New Roman"/>
          <w:sz w:val="24"/>
          <w:szCs w:val="24"/>
        </w:rPr>
        <w:t>IS</w:t>
      </w:r>
      <w:r w:rsidRPr="006814CD">
        <w:rPr>
          <w:rFonts w:ascii="Times New Roman" w:hAnsi="Times New Roman"/>
          <w:sz w:val="24"/>
          <w:szCs w:val="24"/>
        </w:rPr>
        <w:t xml:space="preserve"> [par. 11.2 (b) (ii) ou (iii)] peuvent aussi exiger que les soumissionnaires soumettent, en plus des offres basées sur des prix CIF ou CIP, des offres similaires dans lesquelles les prix n’incluent pas les coûts de transport ou d’assurance (prix d’offre FCA ou CFR, par exemple </w:t>
      </w:r>
      <w:r w:rsidRPr="006814CD">
        <w:rPr>
          <w:rStyle w:val="FootnoteReference"/>
          <w:rFonts w:ascii="Times New Roman" w:hAnsi="Times New Roman"/>
          <w:sz w:val="24"/>
          <w:szCs w:val="24"/>
        </w:rPr>
        <w:footnoteReference w:id="19"/>
      </w:r>
      <w:r w:rsidRPr="006814CD">
        <w:rPr>
          <w:rFonts w:ascii="Times New Roman" w:hAnsi="Times New Roman"/>
          <w:sz w:val="24"/>
          <w:szCs w:val="24"/>
        </w:rPr>
        <w:t xml:space="preserve">).  </w:t>
      </w:r>
      <w:r w:rsidR="009D1580">
        <w:rPr>
          <w:rFonts w:ascii="Times New Roman" w:hAnsi="Times New Roman"/>
          <w:sz w:val="24"/>
          <w:szCs w:val="24"/>
        </w:rPr>
        <w:t>Le</w:t>
      </w:r>
      <w:r w:rsidR="00E664E8">
        <w:rPr>
          <w:rFonts w:ascii="Times New Roman" w:hAnsi="Times New Roman"/>
          <w:sz w:val="24"/>
          <w:szCs w:val="24"/>
        </w:rPr>
        <w:t xml:space="preserve"> B</w:t>
      </w:r>
      <w:r w:rsidR="0087390A" w:rsidRPr="006814CD">
        <w:rPr>
          <w:rFonts w:ascii="Times New Roman" w:hAnsi="Times New Roman"/>
          <w:sz w:val="24"/>
          <w:szCs w:val="24"/>
        </w:rPr>
        <w:t>énéficiaire</w:t>
      </w:r>
      <w:r w:rsidRPr="006814CD">
        <w:rPr>
          <w:rFonts w:ascii="Times New Roman" w:hAnsi="Times New Roman"/>
          <w:sz w:val="24"/>
          <w:szCs w:val="24"/>
        </w:rPr>
        <w:t xml:space="preserve"> qui décide d’accepter la variante présentée par le soumissionnaire le moins disant doit justifier sa décision </w:t>
      </w:r>
      <w:r w:rsidRPr="006814CD">
        <w:rPr>
          <w:rStyle w:val="FootnoteReference"/>
          <w:rFonts w:ascii="Times New Roman" w:hAnsi="Times New Roman"/>
          <w:sz w:val="24"/>
          <w:szCs w:val="24"/>
        </w:rPr>
        <w:footnoteReference w:id="20"/>
      </w:r>
      <w:r w:rsidRPr="006814CD">
        <w:rPr>
          <w:rFonts w:ascii="Times New Roman" w:hAnsi="Times New Roman"/>
          <w:sz w:val="24"/>
          <w:szCs w:val="24"/>
        </w:rPr>
        <w:t>.</w:t>
      </w:r>
    </w:p>
    <w:p w:rsidR="009D5DB0" w:rsidRPr="006814CD" w:rsidRDefault="009D5DB0">
      <w:pPr>
        <w:ind w:left="2160" w:hanging="720"/>
        <w:rPr>
          <w:rFonts w:ascii="Times New Roman" w:hAnsi="Times New Roman"/>
          <w:sz w:val="24"/>
          <w:szCs w:val="24"/>
        </w:rPr>
      </w:pPr>
    </w:p>
    <w:p w:rsidR="009D5DB0" w:rsidRPr="006814CD" w:rsidRDefault="009D5DB0" w:rsidP="009D1580">
      <w:pPr>
        <w:spacing w:after="120"/>
        <w:ind w:left="1440"/>
        <w:rPr>
          <w:rFonts w:ascii="Times New Roman" w:hAnsi="Times New Roman"/>
          <w:sz w:val="24"/>
          <w:szCs w:val="24"/>
        </w:rPr>
      </w:pPr>
      <w:r w:rsidRPr="006814CD">
        <w:rPr>
          <w:rFonts w:ascii="Times New Roman" w:hAnsi="Times New Roman"/>
          <w:sz w:val="24"/>
          <w:szCs w:val="24"/>
        </w:rPr>
        <w:t>Les calculs effectués pour évaluer les variantes doivent être joints au rapport.</w:t>
      </w:r>
    </w:p>
    <w:p w:rsidR="009D5DB0" w:rsidRPr="006814CD" w:rsidRDefault="009D1580" w:rsidP="009D1580">
      <w:pPr>
        <w:spacing w:after="120"/>
        <w:ind w:left="720"/>
        <w:jc w:val="both"/>
        <w:rPr>
          <w:rFonts w:ascii="Times New Roman" w:hAnsi="Times New Roman"/>
          <w:sz w:val="24"/>
          <w:szCs w:val="24"/>
        </w:rPr>
      </w:pPr>
      <w:r>
        <w:rPr>
          <w:rFonts w:ascii="Times New Roman" w:hAnsi="Times New Roman"/>
          <w:sz w:val="24"/>
          <w:szCs w:val="24"/>
        </w:rPr>
        <w:t>7(</w:t>
      </w:r>
      <w:r w:rsidR="004F4B64">
        <w:rPr>
          <w:rFonts w:ascii="Times New Roman" w:hAnsi="Times New Roman"/>
          <w:sz w:val="24"/>
          <w:szCs w:val="24"/>
        </w:rPr>
        <w:t>f</w:t>
      </w:r>
      <w:r>
        <w:rPr>
          <w:rFonts w:ascii="Times New Roman" w:hAnsi="Times New Roman"/>
          <w:sz w:val="24"/>
          <w:szCs w:val="24"/>
        </w:rPr>
        <w:t>)</w:t>
      </w:r>
      <w:r w:rsidR="009D5DB0" w:rsidRPr="006814CD">
        <w:rPr>
          <w:rFonts w:ascii="Times New Roman" w:hAnsi="Times New Roman"/>
          <w:sz w:val="24"/>
          <w:szCs w:val="24"/>
        </w:rPr>
        <w:tab/>
      </w:r>
      <w:r w:rsidR="002C2036">
        <w:rPr>
          <w:rFonts w:ascii="Times New Roman" w:hAnsi="Times New Roman"/>
          <w:sz w:val="24"/>
          <w:szCs w:val="24"/>
        </w:rPr>
        <w:t>Proposition d’</w:t>
      </w:r>
      <w:r w:rsidR="009D5DB0" w:rsidRPr="006814CD">
        <w:rPr>
          <w:rFonts w:ascii="Times New Roman" w:hAnsi="Times New Roman"/>
          <w:sz w:val="24"/>
          <w:szCs w:val="24"/>
          <w:u w:val="single"/>
        </w:rPr>
        <w:t>Attribution</w:t>
      </w:r>
      <w:r w:rsidR="009D5DB0" w:rsidRPr="006814CD">
        <w:rPr>
          <w:rFonts w:ascii="Times New Roman" w:hAnsi="Times New Roman"/>
          <w:sz w:val="24"/>
          <w:szCs w:val="24"/>
        </w:rPr>
        <w:t xml:space="preserve">: Le montant de l’offre qu’il est proposé de retenir doit être le prix de l’offre soumise par le soumissionnaire, ajusté de la manière décrite dans les IS au titre des corrections, rabais (conditionnels et inconditionnels) et acceptation par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des variantes présentées par le soumissionnaire le moins disant.  Les ajustements apportés au prix final et à la description du marché pour corriger les omissions et les variations mineures peuvent être négociés avec le </w:t>
      </w:r>
      <w:r w:rsidR="001D4DB4">
        <w:rPr>
          <w:rFonts w:ascii="Times New Roman" w:hAnsi="Times New Roman"/>
          <w:sz w:val="24"/>
          <w:szCs w:val="24"/>
        </w:rPr>
        <w:t>soumissionnaire le moins disant</w:t>
      </w:r>
      <w:r w:rsidR="00B219B6" w:rsidRPr="006814CD">
        <w:rPr>
          <w:rFonts w:ascii="Times New Roman" w:hAnsi="Times New Roman"/>
          <w:sz w:val="24"/>
          <w:szCs w:val="24"/>
        </w:rPr>
        <w:t xml:space="preserve">.  Le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doit obtenir l’accord préalable de la </w:t>
      </w:r>
      <w:r w:rsidR="00C23256">
        <w:rPr>
          <w:rFonts w:ascii="Times New Roman" w:hAnsi="Times New Roman"/>
          <w:sz w:val="24"/>
          <w:szCs w:val="24"/>
        </w:rPr>
        <w:t>BIsD</w:t>
      </w:r>
      <w:r w:rsidR="008F108C">
        <w:rPr>
          <w:rFonts w:ascii="Times New Roman" w:hAnsi="Times New Roman"/>
          <w:sz w:val="24"/>
          <w:szCs w:val="24"/>
        </w:rPr>
        <w:t xml:space="preserve"> avant </w:t>
      </w:r>
      <w:r w:rsidR="009D5DB0" w:rsidRPr="006814CD">
        <w:rPr>
          <w:rFonts w:ascii="Times New Roman" w:hAnsi="Times New Roman"/>
          <w:sz w:val="24"/>
          <w:szCs w:val="24"/>
        </w:rPr>
        <w:t>d’entame</w:t>
      </w:r>
      <w:r w:rsidR="008F108C">
        <w:rPr>
          <w:rFonts w:ascii="Times New Roman" w:hAnsi="Times New Roman"/>
          <w:sz w:val="24"/>
          <w:szCs w:val="24"/>
        </w:rPr>
        <w:t xml:space="preserve">r ces négociations.  Le Tableau </w:t>
      </w:r>
      <w:r w:rsidR="009D5DB0" w:rsidRPr="006814CD">
        <w:rPr>
          <w:rFonts w:ascii="Times New Roman" w:hAnsi="Times New Roman"/>
          <w:sz w:val="24"/>
          <w:szCs w:val="24"/>
        </w:rPr>
        <w:t>11 doit être rempli de manière à déterminer le montant effectif du marché attribué.</w:t>
      </w:r>
    </w:p>
    <w:p w:rsidR="009D5DB0" w:rsidRPr="006814CD" w:rsidRDefault="009D5DB0" w:rsidP="008F108C">
      <w:pPr>
        <w:spacing w:after="120"/>
        <w:ind w:left="720"/>
        <w:rPr>
          <w:rFonts w:ascii="Times New Roman" w:hAnsi="Times New Roman"/>
          <w:sz w:val="24"/>
          <w:szCs w:val="24"/>
        </w:rPr>
      </w:pPr>
      <w:r w:rsidRPr="006814CD">
        <w:rPr>
          <w:rFonts w:ascii="Times New Roman" w:hAnsi="Times New Roman"/>
          <w:sz w:val="24"/>
          <w:szCs w:val="24"/>
        </w:rPr>
        <w:t xml:space="preserve">Si a) aucune des offres n’est jugée conforme, b) le prix des offres est nettement trop élevé par rapport aux estimations antérieures, ou c) aucun des soumissionnaires n’est considéré avoir la capacité nécessaire, </w:t>
      </w:r>
      <w:r w:rsidR="0087390A" w:rsidRPr="006814CD">
        <w:rPr>
          <w:rFonts w:ascii="Times New Roman" w:hAnsi="Times New Roman"/>
          <w:sz w:val="24"/>
          <w:szCs w:val="24"/>
        </w:rPr>
        <w:t>le Bénéficiaire</w:t>
      </w:r>
      <w:r w:rsidRPr="006814CD">
        <w:rPr>
          <w:rFonts w:ascii="Times New Roman" w:hAnsi="Times New Roman"/>
          <w:sz w:val="24"/>
          <w:szCs w:val="24"/>
        </w:rPr>
        <w:t xml:space="preserve"> peut envisager de rejeter toutes les offres (il doit obtenir l’accord préalable de la </w:t>
      </w:r>
      <w:r w:rsidR="00C23256">
        <w:rPr>
          <w:rFonts w:ascii="Times New Roman" w:hAnsi="Times New Roman"/>
          <w:sz w:val="24"/>
          <w:szCs w:val="24"/>
        </w:rPr>
        <w:t>BIsD</w:t>
      </w:r>
      <w:r w:rsidRPr="006814CD">
        <w:rPr>
          <w:rFonts w:ascii="Times New Roman" w:hAnsi="Times New Roman"/>
          <w:sz w:val="24"/>
          <w:szCs w:val="24"/>
        </w:rPr>
        <w:t xml:space="preserve"> pour ce faire).</w:t>
      </w:r>
    </w:p>
    <w:p w:rsidR="009D5DB0" w:rsidRPr="006814CD" w:rsidRDefault="008F108C" w:rsidP="009D1580">
      <w:pPr>
        <w:spacing w:after="120"/>
        <w:ind w:left="720"/>
        <w:jc w:val="both"/>
        <w:rPr>
          <w:rFonts w:ascii="Times New Roman" w:hAnsi="Times New Roman"/>
          <w:sz w:val="24"/>
          <w:szCs w:val="24"/>
        </w:rPr>
      </w:pPr>
      <w:r>
        <w:rPr>
          <w:rFonts w:ascii="Times New Roman" w:hAnsi="Times New Roman"/>
          <w:sz w:val="24"/>
          <w:szCs w:val="24"/>
        </w:rPr>
        <w:t>7(</w:t>
      </w:r>
      <w:r w:rsidR="004F4B64">
        <w:rPr>
          <w:rFonts w:ascii="Times New Roman" w:hAnsi="Times New Roman"/>
          <w:sz w:val="24"/>
          <w:szCs w:val="24"/>
        </w:rPr>
        <w:t>g</w:t>
      </w:r>
      <w:r>
        <w:rPr>
          <w:rFonts w:ascii="Times New Roman" w:hAnsi="Times New Roman"/>
          <w:sz w:val="24"/>
          <w:szCs w:val="24"/>
        </w:rPr>
        <w:t>)</w:t>
      </w:r>
      <w:r w:rsidR="009D5DB0" w:rsidRPr="006814CD">
        <w:rPr>
          <w:rFonts w:ascii="Times New Roman" w:hAnsi="Times New Roman"/>
          <w:sz w:val="24"/>
          <w:szCs w:val="24"/>
        </w:rPr>
        <w:tab/>
      </w:r>
      <w:r w:rsidR="009D5DB0" w:rsidRPr="006814CD">
        <w:rPr>
          <w:rFonts w:ascii="Times New Roman" w:hAnsi="Times New Roman"/>
          <w:sz w:val="24"/>
          <w:szCs w:val="24"/>
          <w:u w:val="single"/>
        </w:rPr>
        <w:t>Soumission du rapport</w:t>
      </w:r>
    </w:p>
    <w:p w:rsidR="008F108C" w:rsidRDefault="009D5DB0" w:rsidP="008F108C">
      <w:pPr>
        <w:spacing w:after="120"/>
        <w:ind w:left="720"/>
        <w:jc w:val="both"/>
        <w:rPr>
          <w:rFonts w:ascii="Times New Roman" w:hAnsi="Times New Roman"/>
          <w:sz w:val="24"/>
          <w:szCs w:val="24"/>
        </w:rPr>
      </w:pPr>
      <w:r w:rsidRPr="006814CD">
        <w:rPr>
          <w:rFonts w:ascii="Times New Roman" w:hAnsi="Times New Roman"/>
          <w:sz w:val="24"/>
          <w:szCs w:val="24"/>
          <w:u w:val="single"/>
        </w:rPr>
        <w:lastRenderedPageBreak/>
        <w:t xml:space="preserve">Examen préalable par la </w:t>
      </w:r>
      <w:r w:rsidR="00C23256">
        <w:rPr>
          <w:rFonts w:ascii="Times New Roman" w:hAnsi="Times New Roman"/>
          <w:sz w:val="24"/>
          <w:szCs w:val="24"/>
          <w:u w:val="single"/>
        </w:rPr>
        <w:t>BIsD</w:t>
      </w:r>
      <w:r w:rsidR="00B219B6" w:rsidRPr="006814CD">
        <w:rPr>
          <w:rFonts w:ascii="Times New Roman" w:hAnsi="Times New Roman"/>
          <w:sz w:val="24"/>
          <w:szCs w:val="24"/>
        </w:rPr>
        <w:t xml:space="preserve"> : Aux termes de l’A</w:t>
      </w:r>
      <w:r w:rsidRPr="006814CD">
        <w:rPr>
          <w:rFonts w:ascii="Times New Roman" w:hAnsi="Times New Roman"/>
          <w:sz w:val="24"/>
          <w:szCs w:val="24"/>
        </w:rPr>
        <w:t xml:space="preserve">ccord de </w:t>
      </w:r>
      <w:r w:rsidR="00B219B6" w:rsidRPr="006814CD">
        <w:rPr>
          <w:rFonts w:ascii="Times New Roman" w:hAnsi="Times New Roman"/>
          <w:sz w:val="24"/>
          <w:szCs w:val="24"/>
        </w:rPr>
        <w:t>F</w:t>
      </w:r>
      <w:r w:rsidR="00C459DB" w:rsidRPr="006814CD">
        <w:rPr>
          <w:rFonts w:ascii="Times New Roman" w:hAnsi="Times New Roman"/>
          <w:sz w:val="24"/>
          <w:szCs w:val="24"/>
        </w:rPr>
        <w:t>inancement</w:t>
      </w:r>
      <w:r w:rsidRPr="006814CD">
        <w:rPr>
          <w:rFonts w:ascii="Times New Roman" w:hAnsi="Times New Roman"/>
          <w:sz w:val="24"/>
          <w:szCs w:val="24"/>
        </w:rPr>
        <w:t xml:space="preserve">, </w:t>
      </w:r>
      <w:r w:rsidR="0087390A" w:rsidRPr="006814CD">
        <w:rPr>
          <w:rFonts w:ascii="Times New Roman" w:hAnsi="Times New Roman"/>
          <w:sz w:val="24"/>
          <w:szCs w:val="24"/>
        </w:rPr>
        <w:t>le Bénéficiaire</w:t>
      </w:r>
      <w:r w:rsidRPr="006814CD">
        <w:rPr>
          <w:rFonts w:ascii="Times New Roman" w:hAnsi="Times New Roman"/>
          <w:sz w:val="24"/>
          <w:szCs w:val="24"/>
        </w:rPr>
        <w:t xml:space="preserve"> doit soumettre un rapport sur l’évaluation des offres qui résume les informations demandées par la </w:t>
      </w:r>
      <w:r w:rsidR="00C23256">
        <w:rPr>
          <w:rFonts w:ascii="Times New Roman" w:hAnsi="Times New Roman"/>
          <w:sz w:val="24"/>
          <w:szCs w:val="24"/>
        </w:rPr>
        <w:t>BIsD</w:t>
      </w:r>
      <w:r w:rsidRPr="006814CD">
        <w:rPr>
          <w:rFonts w:ascii="Times New Roman" w:hAnsi="Times New Roman"/>
          <w:sz w:val="24"/>
          <w:szCs w:val="24"/>
        </w:rPr>
        <w:t xml:space="preserve"> le plus rapidement possible après l’ouverture des plis et, de préférence, dans les trois semaines précédant l’expiration de la période de validité des offres.  Le rapport doit fournir les informations indiquées à l’Annexe V.</w:t>
      </w:r>
    </w:p>
    <w:p w:rsidR="009D5DB0" w:rsidRPr="006814CD" w:rsidRDefault="00B219B6" w:rsidP="008F108C">
      <w:pPr>
        <w:spacing w:after="120"/>
        <w:ind w:left="720"/>
        <w:jc w:val="both"/>
        <w:rPr>
          <w:rFonts w:ascii="Times New Roman" w:hAnsi="Times New Roman"/>
          <w:sz w:val="24"/>
          <w:szCs w:val="24"/>
        </w:rPr>
      </w:pPr>
      <w:r w:rsidRPr="006814CD">
        <w:rPr>
          <w:rFonts w:ascii="Times New Roman" w:hAnsi="Times New Roman"/>
          <w:sz w:val="24"/>
          <w:szCs w:val="24"/>
        </w:rPr>
        <w:t>Il est recommandé au</w:t>
      </w:r>
      <w:r w:rsidR="0087390A" w:rsidRPr="006814CD">
        <w:rPr>
          <w:rFonts w:ascii="Times New Roman" w:hAnsi="Times New Roman"/>
          <w:sz w:val="24"/>
          <w:szCs w:val="24"/>
        </w:rPr>
        <w:t xml:space="preserve"> Bénéficiaire</w:t>
      </w:r>
      <w:r w:rsidR="009D5DB0" w:rsidRPr="006814CD">
        <w:rPr>
          <w:rFonts w:ascii="Times New Roman" w:hAnsi="Times New Roman"/>
          <w:sz w:val="24"/>
          <w:szCs w:val="24"/>
        </w:rPr>
        <w:t xml:space="preserve"> de demander à la </w:t>
      </w:r>
      <w:r w:rsidR="00C23256">
        <w:rPr>
          <w:rFonts w:ascii="Times New Roman" w:hAnsi="Times New Roman"/>
          <w:sz w:val="24"/>
          <w:szCs w:val="24"/>
        </w:rPr>
        <w:t>BIsD</w:t>
      </w:r>
      <w:r w:rsidR="009D5DB0" w:rsidRPr="006814CD">
        <w:rPr>
          <w:rFonts w:ascii="Times New Roman" w:hAnsi="Times New Roman"/>
          <w:sz w:val="24"/>
          <w:szCs w:val="24"/>
        </w:rPr>
        <w:t xml:space="preserve"> de lui fournir les explications dont il peut avoir besoin pour comprendre les procédures d’évaluation.  La </w:t>
      </w:r>
      <w:r w:rsidR="00C23256">
        <w:rPr>
          <w:rFonts w:ascii="Times New Roman" w:hAnsi="Times New Roman"/>
          <w:sz w:val="24"/>
          <w:szCs w:val="24"/>
        </w:rPr>
        <w:t>BIsD</w:t>
      </w:r>
      <w:r w:rsidR="009D5DB0" w:rsidRPr="006814CD">
        <w:rPr>
          <w:rFonts w:ascii="Times New Roman" w:hAnsi="Times New Roman"/>
          <w:sz w:val="24"/>
          <w:szCs w:val="24"/>
        </w:rPr>
        <w:t xml:space="preserve"> ne participe toutefois pas au processus d’évaluation.  </w:t>
      </w:r>
    </w:p>
    <w:p w:rsidR="009D5DB0" w:rsidRPr="006814CD" w:rsidRDefault="009D5DB0" w:rsidP="008F108C">
      <w:pPr>
        <w:spacing w:after="120"/>
        <w:ind w:left="720"/>
        <w:jc w:val="both"/>
        <w:rPr>
          <w:rFonts w:ascii="Times New Roman" w:hAnsi="Times New Roman"/>
          <w:sz w:val="24"/>
          <w:szCs w:val="24"/>
        </w:rPr>
      </w:pPr>
      <w:r w:rsidRPr="006814CD">
        <w:rPr>
          <w:rFonts w:ascii="Times New Roman" w:hAnsi="Times New Roman"/>
          <w:sz w:val="24"/>
          <w:szCs w:val="24"/>
          <w:u w:val="single"/>
        </w:rPr>
        <w:t xml:space="preserve">Examen a posteriori par la </w:t>
      </w:r>
      <w:r w:rsidR="00C23256">
        <w:rPr>
          <w:rFonts w:ascii="Times New Roman" w:hAnsi="Times New Roman"/>
          <w:sz w:val="24"/>
          <w:szCs w:val="24"/>
          <w:u w:val="single"/>
        </w:rPr>
        <w:t>BIsD</w:t>
      </w:r>
      <w:r w:rsidRPr="006814CD">
        <w:rPr>
          <w:rFonts w:ascii="Times New Roman" w:hAnsi="Times New Roman"/>
          <w:sz w:val="24"/>
          <w:szCs w:val="24"/>
        </w:rPr>
        <w:t xml:space="preserve"> : </w:t>
      </w:r>
      <w:r w:rsidR="001D4DB4">
        <w:rPr>
          <w:rFonts w:ascii="Times New Roman" w:hAnsi="Times New Roman"/>
          <w:sz w:val="24"/>
          <w:szCs w:val="24"/>
        </w:rPr>
        <w:t>L’A</w:t>
      </w:r>
      <w:r w:rsidR="002C2036">
        <w:rPr>
          <w:rFonts w:ascii="Times New Roman" w:hAnsi="Times New Roman"/>
          <w:sz w:val="24"/>
          <w:szCs w:val="24"/>
        </w:rPr>
        <w:t xml:space="preserve">ccord de </w:t>
      </w:r>
      <w:r w:rsidR="001D4DB4">
        <w:rPr>
          <w:rFonts w:ascii="Times New Roman" w:hAnsi="Times New Roman"/>
          <w:sz w:val="24"/>
          <w:szCs w:val="24"/>
        </w:rPr>
        <w:t>F</w:t>
      </w:r>
      <w:r w:rsidR="002C2036">
        <w:rPr>
          <w:rFonts w:ascii="Times New Roman" w:hAnsi="Times New Roman"/>
          <w:sz w:val="24"/>
          <w:szCs w:val="24"/>
        </w:rPr>
        <w:t>inancement (AF)</w:t>
      </w:r>
      <w:r w:rsidR="001D4DB4">
        <w:rPr>
          <w:rFonts w:ascii="Times New Roman" w:hAnsi="Times New Roman"/>
          <w:sz w:val="24"/>
          <w:szCs w:val="24"/>
        </w:rPr>
        <w:t xml:space="preserve"> peut spécifier que pour les marchés de montants inférieurs ou égaux à un montant indiqué dans l’AF, le Bénéficiaire est autorisé à mener la procédure adéquate de passation de marché sans la revue préalable de la </w:t>
      </w:r>
      <w:r w:rsidR="00C23256">
        <w:rPr>
          <w:rFonts w:ascii="Times New Roman" w:hAnsi="Times New Roman"/>
          <w:sz w:val="24"/>
          <w:szCs w:val="24"/>
        </w:rPr>
        <w:t>BIsD</w:t>
      </w:r>
      <w:r w:rsidR="001D4DB4">
        <w:rPr>
          <w:rFonts w:ascii="Times New Roman" w:hAnsi="Times New Roman"/>
          <w:i/>
          <w:sz w:val="24"/>
          <w:szCs w:val="24"/>
        </w:rPr>
        <w:t xml:space="preserve">. </w:t>
      </w:r>
      <w:r w:rsidR="002C2036" w:rsidRPr="002D4082">
        <w:rPr>
          <w:sz w:val="24"/>
          <w:szCs w:val="24"/>
        </w:rPr>
        <w:t>L</w:t>
      </w:r>
      <w:r w:rsidR="002C2036">
        <w:rPr>
          <w:sz w:val="24"/>
          <w:szCs w:val="24"/>
        </w:rPr>
        <w:t xml:space="preserve">orsque le </w:t>
      </w:r>
      <w:r w:rsidR="002C2036" w:rsidRPr="007C6663">
        <w:rPr>
          <w:sz w:val="24"/>
          <w:szCs w:val="24"/>
        </w:rPr>
        <w:t>Contrôle à Postériori</w:t>
      </w:r>
      <w:r w:rsidR="002C2036">
        <w:rPr>
          <w:sz w:val="24"/>
          <w:szCs w:val="24"/>
        </w:rPr>
        <w:t xml:space="preserve"> est applicable, le Bénéficiaire doit conserver</w:t>
      </w:r>
      <w:r w:rsidR="002C2036" w:rsidRPr="002D4082">
        <w:rPr>
          <w:sz w:val="24"/>
          <w:szCs w:val="24"/>
        </w:rPr>
        <w:t xml:space="preserve"> l’ensemble des documents relatifs aux marchés qui ne sont pas </w:t>
      </w:r>
      <w:r w:rsidR="002C2036">
        <w:rPr>
          <w:sz w:val="24"/>
          <w:szCs w:val="24"/>
        </w:rPr>
        <w:t xml:space="preserve">soumis au Contrôle Préalable.  Ces documents incluent : tous documents d’acquisitions, la documentation en rapport à la sélection des Attributaires et à l’exécution des marchés, </w:t>
      </w:r>
      <w:r w:rsidR="002C2036" w:rsidRPr="002D4082">
        <w:rPr>
          <w:sz w:val="24"/>
          <w:szCs w:val="24"/>
        </w:rPr>
        <w:t xml:space="preserve"> </w:t>
      </w:r>
      <w:r w:rsidR="002C2036">
        <w:rPr>
          <w:sz w:val="24"/>
          <w:szCs w:val="24"/>
        </w:rPr>
        <w:t xml:space="preserve">et tous autres documents </w:t>
      </w:r>
      <w:r w:rsidR="002C2036" w:rsidRPr="002D4082">
        <w:rPr>
          <w:sz w:val="24"/>
          <w:szCs w:val="24"/>
        </w:rPr>
        <w:t xml:space="preserve">jusqu’à deux </w:t>
      </w:r>
      <w:r w:rsidR="002C2036">
        <w:rPr>
          <w:sz w:val="24"/>
          <w:szCs w:val="24"/>
        </w:rPr>
        <w:t xml:space="preserve">(2) </w:t>
      </w:r>
      <w:r w:rsidR="002C2036" w:rsidRPr="002D4082">
        <w:rPr>
          <w:sz w:val="24"/>
          <w:szCs w:val="24"/>
        </w:rPr>
        <w:t xml:space="preserve">ans après la date de clôture de l’Accord de </w:t>
      </w:r>
      <w:r w:rsidR="002C2036">
        <w:rPr>
          <w:sz w:val="24"/>
          <w:szCs w:val="24"/>
        </w:rPr>
        <w:t>Financement</w:t>
      </w:r>
      <w:r w:rsidR="00CF072B">
        <w:rPr>
          <w:sz w:val="24"/>
          <w:szCs w:val="24"/>
        </w:rPr>
        <w:t xml:space="preserve">. </w:t>
      </w:r>
    </w:p>
    <w:p w:rsidR="009D5DB0" w:rsidRPr="006814CD" w:rsidRDefault="001D4DB4" w:rsidP="009D1580">
      <w:pPr>
        <w:spacing w:after="120"/>
        <w:ind w:left="720"/>
        <w:jc w:val="both"/>
        <w:rPr>
          <w:rFonts w:ascii="Times New Roman" w:hAnsi="Times New Roman"/>
          <w:sz w:val="24"/>
          <w:szCs w:val="24"/>
        </w:rPr>
      </w:pPr>
      <w:r>
        <w:rPr>
          <w:rFonts w:ascii="Times New Roman" w:hAnsi="Times New Roman"/>
          <w:sz w:val="24"/>
          <w:szCs w:val="24"/>
        </w:rPr>
        <w:t>7(</w:t>
      </w:r>
      <w:r w:rsidR="004F4B64">
        <w:rPr>
          <w:rFonts w:ascii="Times New Roman" w:hAnsi="Times New Roman"/>
          <w:sz w:val="24"/>
          <w:szCs w:val="24"/>
        </w:rPr>
        <w:t>h</w:t>
      </w:r>
      <w:r>
        <w:rPr>
          <w:rFonts w:ascii="Times New Roman" w:hAnsi="Times New Roman"/>
          <w:sz w:val="24"/>
          <w:szCs w:val="24"/>
        </w:rPr>
        <w:t>)</w:t>
      </w:r>
      <w:r w:rsidR="009D5DB0" w:rsidRPr="006814CD">
        <w:rPr>
          <w:rFonts w:ascii="Times New Roman" w:hAnsi="Times New Roman"/>
          <w:sz w:val="24"/>
          <w:szCs w:val="24"/>
        </w:rPr>
        <w:tab/>
      </w:r>
      <w:r w:rsidR="009D5DB0" w:rsidRPr="006814CD">
        <w:rPr>
          <w:rFonts w:ascii="Times New Roman" w:hAnsi="Times New Roman"/>
          <w:sz w:val="24"/>
          <w:szCs w:val="24"/>
          <w:u w:val="single"/>
        </w:rPr>
        <w:t xml:space="preserve">Examen préalable par la </w:t>
      </w:r>
      <w:r w:rsidR="00C23256">
        <w:rPr>
          <w:rFonts w:ascii="Times New Roman" w:hAnsi="Times New Roman"/>
          <w:sz w:val="24"/>
          <w:szCs w:val="24"/>
          <w:u w:val="single"/>
        </w:rPr>
        <w:t>BIsD</w:t>
      </w:r>
      <w:r w:rsidR="009D5DB0" w:rsidRPr="006814CD">
        <w:rPr>
          <w:rFonts w:ascii="Times New Roman" w:hAnsi="Times New Roman"/>
          <w:sz w:val="24"/>
          <w:szCs w:val="24"/>
          <w:u w:val="single"/>
        </w:rPr>
        <w:t xml:space="preserve"> du rapport d’évaluation</w:t>
      </w:r>
      <w:r w:rsidR="009D5DB0" w:rsidRPr="006814CD">
        <w:rPr>
          <w:rFonts w:ascii="Times New Roman" w:hAnsi="Times New Roman"/>
          <w:sz w:val="24"/>
          <w:szCs w:val="24"/>
        </w:rPr>
        <w:t xml:space="preserve"> : La </w:t>
      </w:r>
      <w:r w:rsidR="00C23256">
        <w:rPr>
          <w:rFonts w:ascii="Times New Roman" w:hAnsi="Times New Roman"/>
          <w:sz w:val="24"/>
          <w:szCs w:val="24"/>
        </w:rPr>
        <w:t>BIsD</w:t>
      </w:r>
      <w:r w:rsidR="009D5DB0" w:rsidRPr="006814CD">
        <w:rPr>
          <w:rFonts w:ascii="Times New Roman" w:hAnsi="Times New Roman"/>
          <w:sz w:val="24"/>
          <w:szCs w:val="24"/>
        </w:rPr>
        <w:t xml:space="preserve"> analyse les rapports d’évaluation de tous les marchés </w:t>
      </w:r>
      <w:r w:rsidR="00CF072B">
        <w:rPr>
          <w:rFonts w:ascii="Times New Roman" w:hAnsi="Times New Roman"/>
          <w:sz w:val="24"/>
          <w:szCs w:val="24"/>
        </w:rPr>
        <w:t xml:space="preserve">faisant l’objet du Contrôle préalable </w:t>
      </w:r>
      <w:r>
        <w:rPr>
          <w:rFonts w:ascii="Times New Roman" w:hAnsi="Times New Roman"/>
          <w:sz w:val="24"/>
          <w:szCs w:val="24"/>
        </w:rPr>
        <w:t>avant leur attribution</w:t>
      </w:r>
      <w:r w:rsidR="009D5DB0" w:rsidRPr="006814CD">
        <w:rPr>
          <w:rFonts w:ascii="Times New Roman" w:hAnsi="Times New Roman"/>
          <w:sz w:val="24"/>
          <w:szCs w:val="24"/>
        </w:rPr>
        <w:t xml:space="preserve">.  La </w:t>
      </w:r>
      <w:r w:rsidR="00C23256">
        <w:rPr>
          <w:rFonts w:ascii="Times New Roman" w:hAnsi="Times New Roman"/>
          <w:sz w:val="24"/>
          <w:szCs w:val="24"/>
        </w:rPr>
        <w:t>BIsD</w:t>
      </w:r>
      <w:r w:rsidR="009D5DB0" w:rsidRPr="006814CD">
        <w:rPr>
          <w:rFonts w:ascii="Times New Roman" w:hAnsi="Times New Roman"/>
          <w:sz w:val="24"/>
          <w:szCs w:val="24"/>
        </w:rPr>
        <w:t xml:space="preserve"> peut exiger </w:t>
      </w:r>
      <w:r w:rsidR="002C5359">
        <w:rPr>
          <w:rFonts w:ascii="Times New Roman" w:hAnsi="Times New Roman"/>
          <w:sz w:val="24"/>
          <w:szCs w:val="24"/>
        </w:rPr>
        <w:t xml:space="preserve">du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des informations et justifications supplémentaires à celles fournies dans le rapport.  La </w:t>
      </w:r>
      <w:r w:rsidR="00C23256">
        <w:rPr>
          <w:rFonts w:ascii="Times New Roman" w:hAnsi="Times New Roman"/>
          <w:sz w:val="24"/>
          <w:szCs w:val="24"/>
        </w:rPr>
        <w:t>BIsD</w:t>
      </w:r>
      <w:r w:rsidR="009D5DB0" w:rsidRPr="006814CD">
        <w:rPr>
          <w:rFonts w:ascii="Times New Roman" w:hAnsi="Times New Roman"/>
          <w:sz w:val="24"/>
          <w:szCs w:val="24"/>
        </w:rPr>
        <w:t xml:space="preserve"> ne contacte pas les soumissionnaires; elle peut, en revanche, demander </w:t>
      </w:r>
      <w:r w:rsidR="006814CD" w:rsidRPr="006814CD">
        <w:rPr>
          <w:rFonts w:ascii="Times New Roman" w:hAnsi="Times New Roman"/>
          <w:sz w:val="24"/>
          <w:szCs w:val="24"/>
        </w:rPr>
        <w:t>au</w:t>
      </w:r>
      <w:r w:rsidR="0087390A" w:rsidRPr="006814CD">
        <w:rPr>
          <w:rFonts w:ascii="Times New Roman" w:hAnsi="Times New Roman"/>
          <w:sz w:val="24"/>
          <w:szCs w:val="24"/>
        </w:rPr>
        <w:t xml:space="preserve"> Bénéficiaire</w:t>
      </w:r>
      <w:r w:rsidR="009D5DB0" w:rsidRPr="006814CD">
        <w:rPr>
          <w:rFonts w:ascii="Times New Roman" w:hAnsi="Times New Roman"/>
          <w:sz w:val="24"/>
          <w:szCs w:val="24"/>
        </w:rPr>
        <w:t xml:space="preserve"> </w:t>
      </w:r>
      <w:r>
        <w:rPr>
          <w:rFonts w:ascii="Times New Roman" w:hAnsi="Times New Roman"/>
          <w:sz w:val="24"/>
          <w:szCs w:val="24"/>
        </w:rPr>
        <w:t>de le</w:t>
      </w:r>
      <w:r w:rsidR="002C5359">
        <w:rPr>
          <w:rFonts w:ascii="Times New Roman" w:hAnsi="Times New Roman"/>
          <w:sz w:val="24"/>
          <w:szCs w:val="24"/>
        </w:rPr>
        <w:t xml:space="preserve"> </w:t>
      </w:r>
      <w:r w:rsidR="009D5DB0" w:rsidRPr="006814CD">
        <w:rPr>
          <w:rFonts w:ascii="Times New Roman" w:hAnsi="Times New Roman"/>
          <w:sz w:val="24"/>
          <w:szCs w:val="24"/>
        </w:rPr>
        <w:t xml:space="preserve">faire pour obtenir des éclaircissements.  Lorsque la </w:t>
      </w:r>
      <w:r w:rsidR="00C23256">
        <w:rPr>
          <w:rFonts w:ascii="Times New Roman" w:hAnsi="Times New Roman"/>
          <w:sz w:val="24"/>
          <w:szCs w:val="24"/>
        </w:rPr>
        <w:t>BIsD</w:t>
      </w:r>
      <w:r w:rsidR="002B4318">
        <w:rPr>
          <w:rFonts w:ascii="Times New Roman" w:hAnsi="Times New Roman"/>
          <w:sz w:val="24"/>
          <w:szCs w:val="24"/>
        </w:rPr>
        <w:t xml:space="preserve"> est en </w:t>
      </w:r>
      <w:r w:rsidR="009D5DB0" w:rsidRPr="006814CD">
        <w:rPr>
          <w:rFonts w:ascii="Times New Roman" w:hAnsi="Times New Roman"/>
          <w:sz w:val="24"/>
          <w:szCs w:val="24"/>
        </w:rPr>
        <w:t>accord avec l’évaluation des offres et les recommandations d’a</w:t>
      </w:r>
      <w:r w:rsidR="002B4318">
        <w:rPr>
          <w:rFonts w:ascii="Times New Roman" w:hAnsi="Times New Roman"/>
          <w:sz w:val="24"/>
          <w:szCs w:val="24"/>
        </w:rPr>
        <w:t>ttribu</w:t>
      </w:r>
      <w:r w:rsidR="009D5DB0" w:rsidRPr="006814CD">
        <w:rPr>
          <w:rFonts w:ascii="Times New Roman" w:hAnsi="Times New Roman"/>
          <w:sz w:val="24"/>
          <w:szCs w:val="24"/>
        </w:rPr>
        <w:t xml:space="preserve">tion, </w:t>
      </w:r>
      <w:r w:rsidR="002B4318">
        <w:rPr>
          <w:rFonts w:ascii="Times New Roman" w:hAnsi="Times New Roman"/>
          <w:sz w:val="24"/>
          <w:szCs w:val="24"/>
        </w:rPr>
        <w:t>le</w:t>
      </w:r>
      <w:r w:rsidR="009D5DB0" w:rsidRPr="006814CD">
        <w:rPr>
          <w:rFonts w:ascii="Times New Roman" w:hAnsi="Times New Roman"/>
          <w:sz w:val="24"/>
          <w:szCs w:val="24"/>
        </w:rPr>
        <w:t xml:space="preserve"> représentant habilité </w:t>
      </w:r>
      <w:r w:rsidR="002B4318">
        <w:rPr>
          <w:rFonts w:ascii="Times New Roman" w:hAnsi="Times New Roman"/>
          <w:sz w:val="24"/>
          <w:szCs w:val="24"/>
        </w:rPr>
        <w:t xml:space="preserve">de la </w:t>
      </w:r>
      <w:r w:rsidR="00C23256">
        <w:rPr>
          <w:rFonts w:ascii="Times New Roman" w:hAnsi="Times New Roman"/>
          <w:sz w:val="24"/>
          <w:szCs w:val="24"/>
        </w:rPr>
        <w:t>BIsD</w:t>
      </w:r>
      <w:r w:rsidR="002B4318">
        <w:rPr>
          <w:rFonts w:ascii="Times New Roman" w:hAnsi="Times New Roman"/>
          <w:sz w:val="24"/>
          <w:szCs w:val="24"/>
        </w:rPr>
        <w:t xml:space="preserve"> </w:t>
      </w:r>
      <w:r w:rsidR="009D5DB0" w:rsidRPr="006814CD">
        <w:rPr>
          <w:rFonts w:ascii="Times New Roman" w:hAnsi="Times New Roman"/>
          <w:sz w:val="24"/>
          <w:szCs w:val="24"/>
        </w:rPr>
        <w:t xml:space="preserve">adresse par écrit un avis de « non-objection » </w:t>
      </w:r>
      <w:r w:rsidR="00B219B6" w:rsidRPr="006814CD">
        <w:rPr>
          <w:rFonts w:ascii="Times New Roman" w:hAnsi="Times New Roman"/>
          <w:sz w:val="24"/>
          <w:szCs w:val="24"/>
        </w:rPr>
        <w:t>au</w:t>
      </w:r>
      <w:r w:rsidR="0087390A" w:rsidRPr="006814CD">
        <w:rPr>
          <w:rFonts w:ascii="Times New Roman" w:hAnsi="Times New Roman"/>
          <w:sz w:val="24"/>
          <w:szCs w:val="24"/>
        </w:rPr>
        <w:t xml:space="preserve"> Bénéficiaire</w:t>
      </w:r>
      <w:r w:rsidR="009D5DB0" w:rsidRPr="006814CD">
        <w:rPr>
          <w:rFonts w:ascii="Times New Roman" w:hAnsi="Times New Roman"/>
          <w:sz w:val="24"/>
          <w:szCs w:val="24"/>
        </w:rPr>
        <w:t xml:space="preserve">.  </w:t>
      </w:r>
    </w:p>
    <w:p w:rsidR="009D5DB0" w:rsidRPr="006814CD" w:rsidRDefault="00B219B6" w:rsidP="002B4318">
      <w:pPr>
        <w:spacing w:after="120"/>
        <w:ind w:left="720"/>
        <w:jc w:val="both"/>
        <w:rPr>
          <w:rFonts w:ascii="Times New Roman" w:hAnsi="Times New Roman"/>
          <w:sz w:val="24"/>
          <w:szCs w:val="24"/>
        </w:rPr>
      </w:pPr>
      <w:r w:rsidRPr="006814CD">
        <w:rPr>
          <w:rFonts w:ascii="Times New Roman" w:hAnsi="Times New Roman"/>
          <w:sz w:val="24"/>
          <w:szCs w:val="24"/>
        </w:rPr>
        <w:t xml:space="preserve">Le </w:t>
      </w:r>
      <w:r w:rsidR="0087390A" w:rsidRPr="006814CD">
        <w:rPr>
          <w:rFonts w:ascii="Times New Roman" w:hAnsi="Times New Roman"/>
          <w:sz w:val="24"/>
          <w:szCs w:val="24"/>
        </w:rPr>
        <w:t>Bénéficiaire</w:t>
      </w:r>
      <w:r w:rsidR="009D5DB0" w:rsidRPr="006814CD">
        <w:rPr>
          <w:rFonts w:ascii="Times New Roman" w:hAnsi="Times New Roman"/>
          <w:sz w:val="24"/>
          <w:szCs w:val="24"/>
        </w:rPr>
        <w:t xml:space="preserve"> doit s’assurer que toute la correspondance concernant l’évaluation émanant des soumissionnaires a été prise en considération.  La </w:t>
      </w:r>
      <w:r w:rsidR="00C23256">
        <w:rPr>
          <w:rFonts w:ascii="Times New Roman" w:hAnsi="Times New Roman"/>
          <w:sz w:val="24"/>
          <w:szCs w:val="24"/>
        </w:rPr>
        <w:t>BIsD</w:t>
      </w:r>
      <w:r w:rsidR="009D5DB0" w:rsidRPr="006814CD">
        <w:rPr>
          <w:rFonts w:ascii="Times New Roman" w:hAnsi="Times New Roman"/>
          <w:sz w:val="24"/>
          <w:szCs w:val="24"/>
        </w:rPr>
        <w:t xml:space="preserve"> ne finance pas les marchés qui n’ont pas été passés conformémen</w:t>
      </w:r>
      <w:r w:rsidRPr="006814CD">
        <w:rPr>
          <w:rFonts w:ascii="Times New Roman" w:hAnsi="Times New Roman"/>
          <w:sz w:val="24"/>
          <w:szCs w:val="24"/>
        </w:rPr>
        <w:t>t aux procédures fixées dans l’A</w:t>
      </w:r>
      <w:r w:rsidR="009D5DB0" w:rsidRPr="006814CD">
        <w:rPr>
          <w:rFonts w:ascii="Times New Roman" w:hAnsi="Times New Roman"/>
          <w:sz w:val="24"/>
          <w:szCs w:val="24"/>
        </w:rPr>
        <w:t xml:space="preserve">ccord de </w:t>
      </w:r>
      <w:r w:rsidRPr="006814CD">
        <w:rPr>
          <w:rFonts w:ascii="Times New Roman" w:hAnsi="Times New Roman"/>
          <w:sz w:val="24"/>
          <w:szCs w:val="24"/>
        </w:rPr>
        <w:t>F</w:t>
      </w:r>
      <w:r w:rsidR="00C459DB" w:rsidRPr="006814CD">
        <w:rPr>
          <w:rFonts w:ascii="Times New Roman" w:hAnsi="Times New Roman"/>
          <w:sz w:val="24"/>
          <w:szCs w:val="24"/>
        </w:rPr>
        <w:t>inancement</w:t>
      </w:r>
      <w:r w:rsidR="009D5DB0" w:rsidRPr="006814CD">
        <w:rPr>
          <w:rFonts w:ascii="Times New Roman" w:hAnsi="Times New Roman"/>
          <w:sz w:val="24"/>
          <w:szCs w:val="24"/>
        </w:rPr>
        <w:t> </w:t>
      </w:r>
      <w:r w:rsidR="009D5DB0" w:rsidRPr="006814CD">
        <w:rPr>
          <w:rStyle w:val="FootnoteReference"/>
          <w:rFonts w:ascii="Times New Roman" w:hAnsi="Times New Roman"/>
          <w:sz w:val="24"/>
          <w:szCs w:val="24"/>
        </w:rPr>
        <w:footnoteReference w:id="21"/>
      </w:r>
      <w:r w:rsidR="009D5DB0" w:rsidRPr="006814CD">
        <w:rPr>
          <w:rFonts w:ascii="Times New Roman" w:hAnsi="Times New Roman"/>
          <w:sz w:val="24"/>
          <w:szCs w:val="24"/>
        </w:rPr>
        <w:t>.</w:t>
      </w:r>
    </w:p>
    <w:p w:rsidR="009D5DB0" w:rsidRPr="006814CD" w:rsidRDefault="002B4318" w:rsidP="009D1580">
      <w:pPr>
        <w:spacing w:after="120"/>
        <w:ind w:left="720"/>
        <w:jc w:val="both"/>
        <w:rPr>
          <w:rFonts w:ascii="Times New Roman" w:hAnsi="Times New Roman"/>
          <w:sz w:val="24"/>
          <w:szCs w:val="24"/>
        </w:rPr>
      </w:pPr>
      <w:r>
        <w:rPr>
          <w:rFonts w:ascii="Times New Roman" w:hAnsi="Times New Roman"/>
          <w:sz w:val="24"/>
          <w:szCs w:val="24"/>
        </w:rPr>
        <w:t>7(</w:t>
      </w:r>
      <w:r w:rsidR="004F4B64">
        <w:rPr>
          <w:rFonts w:ascii="Times New Roman" w:hAnsi="Times New Roman"/>
          <w:sz w:val="24"/>
          <w:szCs w:val="24"/>
        </w:rPr>
        <w:t>i</w:t>
      </w:r>
      <w:r>
        <w:rPr>
          <w:rFonts w:ascii="Times New Roman" w:hAnsi="Times New Roman"/>
          <w:sz w:val="24"/>
          <w:szCs w:val="24"/>
        </w:rPr>
        <w:t>)</w:t>
      </w:r>
      <w:r w:rsidR="009D5DB0" w:rsidRPr="006814CD">
        <w:rPr>
          <w:rFonts w:ascii="Times New Roman" w:hAnsi="Times New Roman"/>
          <w:sz w:val="24"/>
          <w:szCs w:val="24"/>
        </w:rPr>
        <w:tab/>
      </w:r>
      <w:r w:rsidR="009D5DB0" w:rsidRPr="006814CD">
        <w:rPr>
          <w:rFonts w:ascii="Times New Roman" w:hAnsi="Times New Roman"/>
          <w:sz w:val="24"/>
          <w:szCs w:val="24"/>
          <w:u w:val="single"/>
        </w:rPr>
        <w:t>Attribution du marché</w:t>
      </w:r>
      <w:r w:rsidR="009D5DB0" w:rsidRPr="006814CD">
        <w:rPr>
          <w:rFonts w:ascii="Times New Roman" w:hAnsi="Times New Roman"/>
          <w:sz w:val="24"/>
          <w:szCs w:val="24"/>
        </w:rPr>
        <w:t xml:space="preserve"> : Les garanties des offres </w:t>
      </w:r>
      <w:r>
        <w:rPr>
          <w:rFonts w:ascii="Times New Roman" w:hAnsi="Times New Roman"/>
          <w:sz w:val="24"/>
          <w:szCs w:val="24"/>
        </w:rPr>
        <w:t>d</w:t>
      </w:r>
      <w:r w:rsidR="009D5DB0" w:rsidRPr="006814CD">
        <w:rPr>
          <w:rFonts w:ascii="Times New Roman" w:hAnsi="Times New Roman"/>
          <w:sz w:val="24"/>
          <w:szCs w:val="24"/>
        </w:rPr>
        <w:t xml:space="preserve">es soumissionnaires qui n’ont pas obtenu le marché doivent </w:t>
      </w:r>
      <w:r>
        <w:rPr>
          <w:rFonts w:ascii="Times New Roman" w:hAnsi="Times New Roman"/>
          <w:sz w:val="24"/>
          <w:szCs w:val="24"/>
        </w:rPr>
        <w:t xml:space="preserve">leur </w:t>
      </w:r>
      <w:r w:rsidR="009D5DB0" w:rsidRPr="006814CD">
        <w:rPr>
          <w:rFonts w:ascii="Times New Roman" w:hAnsi="Times New Roman"/>
          <w:sz w:val="24"/>
          <w:szCs w:val="24"/>
        </w:rPr>
        <w:t xml:space="preserve">être retournées sans tarder après l’attribution du marché. Toutefois, si l’entrée en vigueur du marché est conditionnée par le dépôt d’une garantie de bonne exécution ou par toute autre condition,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peut souhaiter demander une  prolongation raisonnable de la période de validité de l’offre  et de la garantie correspondante pour l</w:t>
      </w:r>
      <w:r>
        <w:rPr>
          <w:rFonts w:ascii="Times New Roman" w:hAnsi="Times New Roman"/>
          <w:sz w:val="24"/>
          <w:szCs w:val="24"/>
        </w:rPr>
        <w:t xml:space="preserve">es deux soumissionnaires dont les </w:t>
      </w:r>
      <w:r w:rsidR="009D5DB0" w:rsidRPr="006814CD">
        <w:rPr>
          <w:rFonts w:ascii="Times New Roman" w:hAnsi="Times New Roman"/>
          <w:sz w:val="24"/>
          <w:szCs w:val="24"/>
        </w:rPr>
        <w:t>offre</w:t>
      </w:r>
      <w:r>
        <w:rPr>
          <w:rFonts w:ascii="Times New Roman" w:hAnsi="Times New Roman"/>
          <w:sz w:val="24"/>
          <w:szCs w:val="24"/>
        </w:rPr>
        <w:t>s</w:t>
      </w:r>
      <w:r w:rsidR="009D5DB0" w:rsidRPr="006814CD">
        <w:rPr>
          <w:rFonts w:ascii="Times New Roman" w:hAnsi="Times New Roman"/>
          <w:sz w:val="24"/>
          <w:szCs w:val="24"/>
        </w:rPr>
        <w:t xml:space="preserve"> </w:t>
      </w:r>
      <w:r>
        <w:rPr>
          <w:rFonts w:ascii="Times New Roman" w:hAnsi="Times New Roman"/>
          <w:sz w:val="24"/>
          <w:szCs w:val="24"/>
        </w:rPr>
        <w:t>ont</w:t>
      </w:r>
      <w:r w:rsidR="009D5DB0" w:rsidRPr="006814CD">
        <w:rPr>
          <w:rFonts w:ascii="Times New Roman" w:hAnsi="Times New Roman"/>
          <w:sz w:val="24"/>
          <w:szCs w:val="24"/>
        </w:rPr>
        <w:t xml:space="preserve"> été classée</w:t>
      </w:r>
      <w:r>
        <w:rPr>
          <w:rFonts w:ascii="Times New Roman" w:hAnsi="Times New Roman"/>
          <w:sz w:val="24"/>
          <w:szCs w:val="24"/>
        </w:rPr>
        <w:t>s</w:t>
      </w:r>
      <w:r w:rsidR="009D5DB0" w:rsidRPr="006814CD">
        <w:rPr>
          <w:rFonts w:ascii="Times New Roman" w:hAnsi="Times New Roman"/>
          <w:sz w:val="24"/>
          <w:szCs w:val="24"/>
        </w:rPr>
        <w:t xml:space="preserve"> en deuxième et troisième position</w:t>
      </w:r>
      <w:r>
        <w:rPr>
          <w:rFonts w:ascii="Times New Roman" w:hAnsi="Times New Roman"/>
          <w:sz w:val="24"/>
          <w:szCs w:val="24"/>
        </w:rPr>
        <w:t>s respectivement</w:t>
      </w:r>
      <w:r w:rsidR="009D5DB0" w:rsidRPr="006814CD">
        <w:rPr>
          <w:rFonts w:ascii="Times New Roman" w:hAnsi="Times New Roman"/>
          <w:sz w:val="24"/>
          <w:szCs w:val="24"/>
        </w:rPr>
        <w:t>.</w:t>
      </w:r>
    </w:p>
    <w:p w:rsidR="009D5DB0" w:rsidRDefault="00CF072B" w:rsidP="002B4318">
      <w:pPr>
        <w:ind w:left="720"/>
        <w:jc w:val="both"/>
        <w:rPr>
          <w:rFonts w:ascii="Times New Roman" w:hAnsi="Times New Roman"/>
          <w:sz w:val="24"/>
          <w:szCs w:val="24"/>
        </w:rPr>
      </w:pPr>
      <w:r>
        <w:rPr>
          <w:rFonts w:ascii="Times New Roman" w:hAnsi="Times New Roman"/>
          <w:sz w:val="24"/>
          <w:szCs w:val="24"/>
        </w:rPr>
        <w:t>D</w:t>
      </w:r>
      <w:r w:rsidR="009D5DB0" w:rsidRPr="006814CD">
        <w:rPr>
          <w:rFonts w:ascii="Times New Roman" w:hAnsi="Times New Roman"/>
          <w:sz w:val="24"/>
          <w:szCs w:val="24"/>
        </w:rPr>
        <w:t xml:space="preserve">ès que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a confirmé l’attribution du marché, la </w:t>
      </w:r>
      <w:r w:rsidR="00C23256">
        <w:rPr>
          <w:rFonts w:ascii="Times New Roman" w:hAnsi="Times New Roman"/>
          <w:sz w:val="24"/>
          <w:szCs w:val="24"/>
        </w:rPr>
        <w:t>BIsD</w:t>
      </w:r>
      <w:r w:rsidR="009D5DB0" w:rsidRPr="006814CD">
        <w:rPr>
          <w:rFonts w:ascii="Times New Roman" w:hAnsi="Times New Roman"/>
          <w:sz w:val="24"/>
          <w:szCs w:val="24"/>
        </w:rPr>
        <w:t xml:space="preserve"> est autorisée à publier la description du marché, son montant, et le nom et la nationalité du soumissionnaire</w:t>
      </w:r>
      <w:r w:rsidR="002B4318">
        <w:rPr>
          <w:rFonts w:ascii="Times New Roman" w:hAnsi="Times New Roman"/>
          <w:sz w:val="24"/>
          <w:szCs w:val="24"/>
        </w:rPr>
        <w:t xml:space="preserve"> attributaire</w:t>
      </w:r>
      <w:r w:rsidR="009D5DB0" w:rsidRPr="006814CD">
        <w:rPr>
          <w:rFonts w:ascii="Times New Roman" w:hAnsi="Times New Roman"/>
          <w:sz w:val="24"/>
          <w:szCs w:val="24"/>
        </w:rPr>
        <w:t xml:space="preserve">.   La </w:t>
      </w:r>
      <w:r w:rsidR="00C23256">
        <w:rPr>
          <w:rFonts w:ascii="Times New Roman" w:hAnsi="Times New Roman"/>
          <w:sz w:val="24"/>
          <w:szCs w:val="24"/>
        </w:rPr>
        <w:t>BIsD</w:t>
      </w:r>
      <w:r w:rsidR="009D5DB0" w:rsidRPr="006814CD">
        <w:rPr>
          <w:rFonts w:ascii="Times New Roman" w:hAnsi="Times New Roman"/>
          <w:sz w:val="24"/>
          <w:szCs w:val="24"/>
        </w:rPr>
        <w:t xml:space="preserve"> ne divulgue aucune a</w:t>
      </w:r>
      <w:r w:rsidR="002B4318">
        <w:rPr>
          <w:rFonts w:ascii="Times New Roman" w:hAnsi="Times New Roman"/>
          <w:sz w:val="24"/>
          <w:szCs w:val="24"/>
        </w:rPr>
        <w:t>utre information sur les offres</w:t>
      </w:r>
      <w:r w:rsidR="009D5DB0" w:rsidRPr="006814CD">
        <w:rPr>
          <w:rFonts w:ascii="Times New Roman" w:hAnsi="Times New Roman"/>
          <w:sz w:val="24"/>
          <w:szCs w:val="24"/>
        </w:rPr>
        <w:t xml:space="preserve">, leur évaluation, ou le rapport d’évaluation des offres.  </w:t>
      </w:r>
      <w:r w:rsidR="002B4318">
        <w:rPr>
          <w:rFonts w:ascii="Times New Roman" w:hAnsi="Times New Roman"/>
          <w:sz w:val="24"/>
          <w:szCs w:val="24"/>
        </w:rPr>
        <w:t>Tout soumissionnaire</w:t>
      </w:r>
      <w:r w:rsidR="009D5DB0" w:rsidRPr="006814CD">
        <w:rPr>
          <w:rFonts w:ascii="Times New Roman" w:hAnsi="Times New Roman"/>
          <w:sz w:val="24"/>
          <w:szCs w:val="24"/>
        </w:rPr>
        <w:t xml:space="preserve"> dont l’off</w:t>
      </w:r>
      <w:r w:rsidR="002B4318">
        <w:rPr>
          <w:rFonts w:ascii="Times New Roman" w:hAnsi="Times New Roman"/>
          <w:sz w:val="24"/>
          <w:szCs w:val="24"/>
        </w:rPr>
        <w:t>re n’a pas été retenue peu</w:t>
      </w:r>
      <w:r w:rsidR="00B654B6" w:rsidRPr="006814CD">
        <w:rPr>
          <w:rFonts w:ascii="Times New Roman" w:hAnsi="Times New Roman"/>
          <w:sz w:val="24"/>
          <w:szCs w:val="24"/>
        </w:rPr>
        <w:t xml:space="preserve">t </w:t>
      </w:r>
      <w:r w:rsidR="009D5DB0" w:rsidRPr="006814CD">
        <w:rPr>
          <w:rFonts w:ascii="Times New Roman" w:hAnsi="Times New Roman"/>
          <w:sz w:val="24"/>
          <w:szCs w:val="24"/>
        </w:rPr>
        <w:t xml:space="preserve">demander à tenir une réunion d’explications </w:t>
      </w:r>
      <w:r w:rsidR="002B4318">
        <w:rPr>
          <w:rFonts w:ascii="Times New Roman" w:hAnsi="Times New Roman"/>
          <w:sz w:val="24"/>
          <w:szCs w:val="24"/>
        </w:rPr>
        <w:t xml:space="preserve">avec </w:t>
      </w:r>
      <w:r w:rsidR="002B4318">
        <w:rPr>
          <w:rFonts w:ascii="Times New Roman" w:hAnsi="Times New Roman"/>
          <w:sz w:val="24"/>
          <w:szCs w:val="24"/>
        </w:rPr>
        <w:lastRenderedPageBreak/>
        <w:t>le</w:t>
      </w:r>
      <w:r w:rsidR="0087390A" w:rsidRPr="006814CD">
        <w:rPr>
          <w:rFonts w:ascii="Times New Roman" w:hAnsi="Times New Roman"/>
          <w:sz w:val="24"/>
          <w:szCs w:val="24"/>
        </w:rPr>
        <w:t xml:space="preserve"> Bénéficiaire</w:t>
      </w:r>
      <w:r w:rsidR="009D5DB0" w:rsidRPr="006814CD">
        <w:rPr>
          <w:rFonts w:ascii="Times New Roman" w:hAnsi="Times New Roman"/>
          <w:sz w:val="24"/>
          <w:szCs w:val="24"/>
        </w:rPr>
        <w:t xml:space="preserve"> et </w:t>
      </w:r>
      <w:r w:rsidR="002B4318">
        <w:rPr>
          <w:rFonts w:ascii="Times New Roman" w:hAnsi="Times New Roman"/>
          <w:sz w:val="24"/>
          <w:szCs w:val="24"/>
        </w:rPr>
        <w:t>avec</w:t>
      </w:r>
      <w:r w:rsidR="009D5DB0" w:rsidRPr="006814CD">
        <w:rPr>
          <w:rFonts w:ascii="Times New Roman" w:hAnsi="Times New Roman"/>
          <w:sz w:val="24"/>
          <w:szCs w:val="24"/>
        </w:rPr>
        <w:t xml:space="preserve"> la </w:t>
      </w:r>
      <w:r w:rsidR="00C23256">
        <w:rPr>
          <w:rFonts w:ascii="Times New Roman" w:hAnsi="Times New Roman"/>
          <w:sz w:val="24"/>
          <w:szCs w:val="24"/>
        </w:rPr>
        <w:t>BIsD</w:t>
      </w:r>
      <w:r w:rsidR="009D5DB0" w:rsidRPr="006814CD">
        <w:rPr>
          <w:rFonts w:ascii="Times New Roman" w:hAnsi="Times New Roman"/>
          <w:sz w:val="24"/>
          <w:szCs w:val="24"/>
        </w:rPr>
        <w:t xml:space="preserve">.   Dans l’attente de cette réunion ou de tout examen a posteriori de la </w:t>
      </w:r>
      <w:r w:rsidR="00C23256">
        <w:rPr>
          <w:rFonts w:ascii="Times New Roman" w:hAnsi="Times New Roman"/>
          <w:sz w:val="24"/>
          <w:szCs w:val="24"/>
        </w:rPr>
        <w:t>BIsD</w:t>
      </w:r>
      <w:r w:rsidR="009D5DB0" w:rsidRPr="006814CD">
        <w:rPr>
          <w:rFonts w:ascii="Times New Roman" w:hAnsi="Times New Roman"/>
          <w:sz w:val="24"/>
          <w:szCs w:val="24"/>
        </w:rPr>
        <w:t xml:space="preserve">, </w:t>
      </w:r>
      <w:r w:rsidR="0087390A" w:rsidRPr="006814CD">
        <w:rPr>
          <w:rFonts w:ascii="Times New Roman" w:hAnsi="Times New Roman"/>
          <w:sz w:val="24"/>
          <w:szCs w:val="24"/>
        </w:rPr>
        <w:t>le Bénéficiaire</w:t>
      </w:r>
      <w:r w:rsidR="009D5DB0" w:rsidRPr="006814CD">
        <w:rPr>
          <w:rFonts w:ascii="Times New Roman" w:hAnsi="Times New Roman"/>
          <w:sz w:val="24"/>
          <w:szCs w:val="24"/>
        </w:rPr>
        <w:t xml:space="preserve"> doit s’assurer que les documents relatifs aux soumissions et aux évaluations sont conservés en lieu sûr.</w:t>
      </w:r>
    </w:p>
    <w:p w:rsidR="002B4318" w:rsidRPr="006814CD" w:rsidRDefault="002B4318" w:rsidP="002B4318">
      <w:pPr>
        <w:ind w:left="720"/>
        <w:jc w:val="both"/>
        <w:rPr>
          <w:rFonts w:ascii="Times New Roman" w:hAnsi="Times New Roman"/>
          <w:sz w:val="24"/>
          <w:szCs w:val="24"/>
        </w:rPr>
      </w:pPr>
    </w:p>
    <w:p w:rsidR="009D5DB0" w:rsidRDefault="009D5DB0">
      <w:pPr>
        <w:jc w:val="center"/>
        <w:rPr>
          <w:rFonts w:ascii="Times New Roman" w:hAnsi="Times New Roman"/>
        </w:rPr>
        <w:sectPr w:rsidR="009D5DB0">
          <w:headerReference w:type="even" r:id="rId16"/>
          <w:headerReference w:type="default" r:id="rId17"/>
          <w:footnotePr>
            <w:numRestart w:val="eachSect"/>
          </w:footnotePr>
          <w:pgSz w:w="12240" w:h="15840" w:code="1"/>
          <w:pgMar w:top="864" w:right="1440" w:bottom="1440" w:left="1800" w:header="720" w:footer="720" w:gutter="0"/>
          <w:cols w:space="720"/>
          <w:noEndnote/>
        </w:sectPr>
      </w:pPr>
    </w:p>
    <w:p w:rsidR="009D5DB0" w:rsidRDefault="002B4318" w:rsidP="000A4BD9">
      <w:pPr>
        <w:pStyle w:val="Style2"/>
        <w:rPr>
          <w:sz w:val="28"/>
        </w:rPr>
      </w:pPr>
      <w:bookmarkStart w:id="21" w:name="_Toc3622466"/>
      <w:r w:rsidRPr="002B4318">
        <w:lastRenderedPageBreak/>
        <w:t xml:space="preserve">Annexe II. </w:t>
      </w:r>
      <w:r w:rsidR="009D5DB0" w:rsidRPr="002B4318">
        <w:t>Séance d’ouverture des plis</w:t>
      </w:r>
      <w:r>
        <w:t xml:space="preserve"> -</w:t>
      </w:r>
      <w:r w:rsidR="009D5DB0" w:rsidRPr="002B4318">
        <w:t>Informations sur les offres</w:t>
      </w:r>
      <w:bookmarkEnd w:id="21"/>
    </w:p>
    <w:p w:rsidR="009D5DB0" w:rsidRPr="002B4318" w:rsidRDefault="009D5DB0">
      <w:pPr>
        <w:jc w:val="center"/>
        <w:rPr>
          <w:rFonts w:ascii="Times New Roman" w:hAnsi="Times New Roman"/>
        </w:rPr>
      </w:pPr>
      <w:r w:rsidRPr="002B4318">
        <w:rPr>
          <w:rFonts w:ascii="Times New Roman" w:hAnsi="Times New Roman"/>
        </w:rPr>
        <w:t>(</w:t>
      </w:r>
      <w:r w:rsidR="002B4318">
        <w:rPr>
          <w:rFonts w:ascii="Times New Roman" w:hAnsi="Times New Roman"/>
        </w:rPr>
        <w:t>A remplir pour chaque offre, conformément à la l</w:t>
      </w:r>
      <w:r w:rsidRPr="002B4318">
        <w:rPr>
          <w:rFonts w:ascii="Times New Roman" w:hAnsi="Times New Roman"/>
        </w:rPr>
        <w:t>ecture à haute voix</w:t>
      </w:r>
      <w:r w:rsidR="002B4318">
        <w:rPr>
          <w:rFonts w:ascii="Times New Roman" w:hAnsi="Times New Roman"/>
        </w:rPr>
        <w:t xml:space="preserve"> qui en est faite</w:t>
      </w:r>
      <w:r w:rsidRPr="002B4318">
        <w:rPr>
          <w:rFonts w:ascii="Times New Roman" w:hAnsi="Times New Roman"/>
        </w:rPr>
        <w:t>)</w:t>
      </w:r>
    </w:p>
    <w:p w:rsidR="009D5DB0" w:rsidRDefault="009D5DB0">
      <w:pPr>
        <w:rPr>
          <w:rFonts w:ascii="Times New Roman" w:hAnsi="Times New Roman"/>
        </w:rPr>
      </w:pPr>
    </w:p>
    <w:p w:rsidR="009D5DB0" w:rsidRPr="002B4318" w:rsidRDefault="009D5DB0" w:rsidP="002B4318">
      <w:pPr>
        <w:spacing w:after="120"/>
        <w:rPr>
          <w:rFonts w:ascii="Times New Roman" w:hAnsi="Times New Roman"/>
          <w:sz w:val="24"/>
          <w:szCs w:val="24"/>
        </w:rPr>
      </w:pPr>
      <w:r w:rsidRPr="002B4318">
        <w:rPr>
          <w:rFonts w:ascii="Times New Roman" w:hAnsi="Times New Roman"/>
          <w:sz w:val="24"/>
          <w:szCs w:val="24"/>
        </w:rPr>
        <w:t>Référence du marché :</w:t>
      </w:r>
    </w:p>
    <w:p w:rsidR="009D5DB0" w:rsidRPr="002B4318" w:rsidRDefault="009D5DB0" w:rsidP="002B4318">
      <w:pPr>
        <w:spacing w:after="120"/>
        <w:rPr>
          <w:rFonts w:ascii="Times New Roman" w:hAnsi="Times New Roman"/>
          <w:sz w:val="24"/>
          <w:szCs w:val="24"/>
        </w:rPr>
      </w:pPr>
      <w:r w:rsidRPr="002B4318">
        <w:rPr>
          <w:rFonts w:ascii="Times New Roman" w:hAnsi="Times New Roman"/>
          <w:sz w:val="24"/>
          <w:szCs w:val="24"/>
        </w:rPr>
        <w:t>Date d’ouverture du pli :</w:t>
      </w:r>
      <w:r w:rsidRPr="002B4318">
        <w:rPr>
          <w:rFonts w:ascii="Times New Roman" w:hAnsi="Times New Roman"/>
          <w:sz w:val="24"/>
          <w:szCs w:val="24"/>
        </w:rPr>
        <w:tab/>
      </w:r>
      <w:r w:rsidRPr="002B4318">
        <w:rPr>
          <w:rFonts w:ascii="Times New Roman" w:hAnsi="Times New Roman"/>
          <w:sz w:val="24"/>
          <w:szCs w:val="24"/>
        </w:rPr>
        <w:tab/>
      </w:r>
      <w:r w:rsidRPr="002B4318">
        <w:rPr>
          <w:rFonts w:ascii="Times New Roman" w:hAnsi="Times New Roman"/>
          <w:sz w:val="24"/>
          <w:szCs w:val="24"/>
        </w:rPr>
        <w:tab/>
      </w:r>
      <w:r w:rsidRPr="002B4318">
        <w:rPr>
          <w:rFonts w:ascii="Times New Roman" w:hAnsi="Times New Roman"/>
          <w:sz w:val="24"/>
          <w:szCs w:val="24"/>
        </w:rPr>
        <w:tab/>
      </w:r>
      <w:r w:rsidRPr="002B4318">
        <w:rPr>
          <w:rFonts w:ascii="Times New Roman" w:hAnsi="Times New Roman"/>
          <w:sz w:val="24"/>
          <w:szCs w:val="24"/>
        </w:rPr>
        <w:tab/>
      </w:r>
      <w:r w:rsidRPr="002B4318">
        <w:rPr>
          <w:rFonts w:ascii="Times New Roman" w:hAnsi="Times New Roman"/>
          <w:sz w:val="24"/>
          <w:szCs w:val="24"/>
        </w:rPr>
        <w:tab/>
        <w:t>Heure :</w:t>
      </w:r>
    </w:p>
    <w:p w:rsidR="009D5DB0" w:rsidRPr="002B4318" w:rsidRDefault="009D5DB0" w:rsidP="002B4318">
      <w:pPr>
        <w:spacing w:after="120"/>
        <w:rPr>
          <w:rFonts w:ascii="Times New Roman" w:hAnsi="Times New Roman"/>
          <w:sz w:val="24"/>
          <w:szCs w:val="24"/>
        </w:rPr>
      </w:pPr>
      <w:r w:rsidRPr="002B4318">
        <w:rPr>
          <w:rFonts w:ascii="Times New Roman" w:hAnsi="Times New Roman"/>
          <w:sz w:val="24"/>
          <w:szCs w:val="24"/>
        </w:rPr>
        <w:t>Nom du soumissionnaire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L’enveloppe extérieure de l’offre est-elle cachetée?</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Le formulaire d’offre est-il dûment rempli et signé?</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Date d’expiration de l’offre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La preuve que les signataires sont dûment autorisés est-elle incluse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Montant de la garantie de l’offre (</w:t>
      </w:r>
      <w:r w:rsidR="00CF072B">
        <w:rPr>
          <w:rFonts w:ascii="Times New Roman" w:hAnsi="Times New Roman"/>
          <w:sz w:val="24"/>
          <w:szCs w:val="24"/>
        </w:rPr>
        <w:t>si elle est demandée</w:t>
      </w:r>
      <w:r w:rsidRPr="002B4318">
        <w:rPr>
          <w:rFonts w:ascii="Times New Roman" w:hAnsi="Times New Roman"/>
          <w:sz w:val="24"/>
          <w:szCs w:val="24"/>
        </w:rPr>
        <w:t>) :___________________ (indiquer la monnaie)</w:t>
      </w:r>
    </w:p>
    <w:p w:rsidR="00CF072B" w:rsidRDefault="00CF072B" w:rsidP="002B4318">
      <w:pPr>
        <w:numPr>
          <w:ilvl w:val="0"/>
          <w:numId w:val="1"/>
        </w:numPr>
        <w:spacing w:after="120"/>
        <w:rPr>
          <w:rFonts w:ascii="Times New Roman" w:hAnsi="Times New Roman"/>
          <w:sz w:val="24"/>
          <w:szCs w:val="24"/>
        </w:rPr>
      </w:pPr>
      <w:r>
        <w:rPr>
          <w:rFonts w:ascii="Times New Roman" w:hAnsi="Times New Roman"/>
          <w:sz w:val="24"/>
          <w:szCs w:val="24"/>
        </w:rPr>
        <w:t xml:space="preserve">Présence de la Déclaration de garantie de l’offre (si elle est demandée) :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Description des demandes de substitution d’offre, retrait ou modification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Description des offres variantes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Description des offres de rabais ou de modification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 xml:space="preserve">Autres remarques </w:t>
      </w:r>
      <w:r w:rsidRPr="002B4318">
        <w:rPr>
          <w:rFonts w:ascii="Times New Roman" w:hAnsi="Times New Roman"/>
          <w:b/>
          <w:sz w:val="24"/>
          <w:szCs w:val="24"/>
          <w:vertAlign w:val="superscript"/>
        </w:rPr>
        <w:t>1</w:t>
      </w:r>
      <w:r w:rsidRPr="002B4318">
        <w:rPr>
          <w:rFonts w:ascii="Times New Roman" w:hAnsi="Times New Roman"/>
          <w:sz w:val="24"/>
          <w:szCs w:val="24"/>
        </w:rPr>
        <w:t xml:space="preserve">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Nom du soumissionnaire ou de son représentant présent à l’ouverture des plis :</w:t>
      </w:r>
    </w:p>
    <w:p w:rsidR="009D5DB0" w:rsidRPr="002B4318" w:rsidRDefault="009D5DB0" w:rsidP="002B4318">
      <w:pPr>
        <w:numPr>
          <w:ilvl w:val="0"/>
          <w:numId w:val="1"/>
        </w:numPr>
        <w:spacing w:after="120"/>
        <w:rPr>
          <w:rFonts w:ascii="Times New Roman" w:hAnsi="Times New Roman"/>
          <w:sz w:val="24"/>
          <w:szCs w:val="24"/>
        </w:rPr>
      </w:pPr>
      <w:r w:rsidRPr="002B4318">
        <w:rPr>
          <w:rFonts w:ascii="Times New Roman" w:hAnsi="Times New Roman"/>
          <w:sz w:val="24"/>
          <w:szCs w:val="24"/>
        </w:rPr>
        <w:t xml:space="preserve">Prix total de l’offre : ____________________ (indiquer les monnaies et les montants en pourcentage) </w:t>
      </w:r>
      <w:r w:rsidRPr="002B4318">
        <w:rPr>
          <w:rFonts w:ascii="Times New Roman" w:hAnsi="Times New Roman"/>
          <w:sz w:val="24"/>
          <w:szCs w:val="24"/>
          <w:vertAlign w:val="superscript"/>
        </w:rPr>
        <w:t>2</w:t>
      </w:r>
    </w:p>
    <w:p w:rsidR="009D5DB0" w:rsidRPr="002B4318" w:rsidRDefault="009D5DB0" w:rsidP="002B4318">
      <w:pPr>
        <w:spacing w:after="120"/>
        <w:rPr>
          <w:rFonts w:ascii="Times New Roman" w:hAnsi="Times New Roman"/>
          <w:sz w:val="24"/>
          <w:szCs w:val="24"/>
        </w:rPr>
      </w:pPr>
      <w:r w:rsidRPr="002B4318">
        <w:rPr>
          <w:rFonts w:ascii="Times New Roman" w:hAnsi="Times New Roman"/>
          <w:sz w:val="24"/>
          <w:szCs w:val="24"/>
        </w:rPr>
        <w:t>Signature du responsable : ___________________________</w:t>
      </w:r>
      <w:r w:rsidRPr="002B4318">
        <w:rPr>
          <w:rFonts w:ascii="Times New Roman" w:hAnsi="Times New Roman"/>
          <w:sz w:val="24"/>
          <w:szCs w:val="24"/>
        </w:rPr>
        <w:tab/>
        <w:t>Date : _____________________</w:t>
      </w:r>
    </w:p>
    <w:p w:rsidR="009D5DB0" w:rsidRPr="002B4318" w:rsidRDefault="009D5DB0">
      <w:pPr>
        <w:rPr>
          <w:rFonts w:ascii="Times New Roman" w:hAnsi="Times New Roman"/>
          <w:sz w:val="20"/>
        </w:rPr>
      </w:pPr>
      <w:r w:rsidRPr="002B4318">
        <w:rPr>
          <w:rFonts w:ascii="Times New Roman" w:hAnsi="Times New Roman"/>
          <w:b/>
          <w:sz w:val="20"/>
        </w:rPr>
        <w:t>Notes :</w:t>
      </w:r>
    </w:p>
    <w:p w:rsidR="009D5DB0" w:rsidRPr="002B4318" w:rsidRDefault="009D5DB0">
      <w:pPr>
        <w:rPr>
          <w:rFonts w:ascii="Times New Roman" w:hAnsi="Times New Roman"/>
          <w:sz w:val="20"/>
        </w:rPr>
      </w:pPr>
      <w:r w:rsidRPr="002B4318">
        <w:rPr>
          <w:rFonts w:ascii="Times New Roman" w:hAnsi="Times New Roman"/>
          <w:sz w:val="20"/>
        </w:rPr>
        <w:t>1.</w:t>
      </w:r>
      <w:r w:rsidRPr="002B4318">
        <w:rPr>
          <w:rFonts w:ascii="Times New Roman" w:hAnsi="Times New Roman"/>
          <w:sz w:val="20"/>
        </w:rPr>
        <w:tab/>
        <w:t>Par exemple les numéros des modèles des équipements.</w:t>
      </w:r>
    </w:p>
    <w:p w:rsidR="009D5DB0" w:rsidRPr="002B4318" w:rsidRDefault="009D5DB0">
      <w:pPr>
        <w:rPr>
          <w:rFonts w:ascii="Times New Roman" w:hAnsi="Times New Roman"/>
          <w:sz w:val="20"/>
        </w:rPr>
      </w:pPr>
      <w:r w:rsidRPr="002B4318">
        <w:rPr>
          <w:rFonts w:ascii="Times New Roman" w:hAnsi="Times New Roman"/>
          <w:sz w:val="20"/>
        </w:rPr>
        <w:t>2.</w:t>
      </w:r>
      <w:r w:rsidRPr="002B4318">
        <w:rPr>
          <w:rFonts w:ascii="Times New Roman" w:hAnsi="Times New Roman"/>
          <w:sz w:val="20"/>
        </w:rPr>
        <w:tab/>
        <w:t>Si l’offre porte sur un groupe de marchés, le prix de chaque marché ou lot doit être lu à haute voix.</w:t>
      </w:r>
    </w:p>
    <w:p w:rsidR="009D5DB0" w:rsidRPr="002B4318" w:rsidRDefault="009D5DB0">
      <w:pPr>
        <w:rPr>
          <w:rFonts w:ascii="Times New Roman" w:hAnsi="Times New Roman"/>
          <w:sz w:val="20"/>
        </w:rPr>
      </w:pPr>
    </w:p>
    <w:p w:rsidR="009D5DB0" w:rsidRDefault="009D5DB0">
      <w:pPr>
        <w:jc w:val="center"/>
        <w:rPr>
          <w:rFonts w:ascii="Times New Roman" w:hAnsi="Times New Roman"/>
          <w:sz w:val="18"/>
        </w:rPr>
        <w:sectPr w:rsidR="009D5DB0">
          <w:headerReference w:type="default" r:id="rId18"/>
          <w:footnotePr>
            <w:numRestart w:val="eachSect"/>
          </w:footnotePr>
          <w:pgSz w:w="12240" w:h="15840" w:code="1"/>
          <w:pgMar w:top="864" w:right="1440" w:bottom="1440" w:left="1800" w:header="720" w:footer="720" w:gutter="0"/>
          <w:cols w:space="720"/>
          <w:noEndnote/>
        </w:sectPr>
      </w:pPr>
    </w:p>
    <w:p w:rsidR="009D5DB0" w:rsidRPr="00582C99" w:rsidRDefault="00582C99" w:rsidP="000A4BD9">
      <w:pPr>
        <w:pStyle w:val="Style2"/>
      </w:pPr>
      <w:bookmarkStart w:id="22" w:name="_Toc3622467"/>
      <w:r w:rsidRPr="00582C99">
        <w:lastRenderedPageBreak/>
        <w:t>Annexe III. Pays éligibles pour la fourniture de biens</w:t>
      </w:r>
      <w:r w:rsidR="00682177">
        <w:t>, travaux et s</w:t>
      </w:r>
      <w:r w:rsidRPr="00582C99">
        <w:t xml:space="preserve">ervices dans les Marchés financés par la </w:t>
      </w:r>
      <w:r w:rsidR="00C23256">
        <w:t>BIsD</w:t>
      </w:r>
      <w:bookmarkEnd w:id="22"/>
    </w:p>
    <w:p w:rsidR="009D5DB0" w:rsidRDefault="009D5DB0">
      <w:pPr>
        <w:jc w:val="center"/>
        <w:rPr>
          <w:rFonts w:ascii="Times New Roman" w:hAnsi="Times New Roman"/>
          <w:sz w:val="28"/>
        </w:rPr>
      </w:pPr>
    </w:p>
    <w:p w:rsidR="00582C99" w:rsidRPr="00682177" w:rsidRDefault="00582C99" w:rsidP="00582C99">
      <w:pPr>
        <w:spacing w:after="120"/>
        <w:jc w:val="both"/>
        <w:rPr>
          <w:rFonts w:ascii="Times New Roman" w:eastAsia="Calibri" w:hAnsi="Times New Roman"/>
          <w:sz w:val="24"/>
          <w:szCs w:val="24"/>
        </w:rPr>
      </w:pPr>
      <w:r w:rsidRPr="00682177">
        <w:rPr>
          <w:rFonts w:ascii="Times New Roman" w:eastAsia="Calibri" w:hAnsi="Times New Roman"/>
          <w:sz w:val="24"/>
          <w:szCs w:val="24"/>
        </w:rPr>
        <w:t xml:space="preserve">Les Directives de la </w:t>
      </w:r>
      <w:r w:rsidR="00C23256">
        <w:rPr>
          <w:rFonts w:ascii="Times New Roman" w:eastAsia="Calibri" w:hAnsi="Times New Roman"/>
          <w:sz w:val="24"/>
          <w:szCs w:val="24"/>
        </w:rPr>
        <w:t>BIsD</w:t>
      </w:r>
      <w:r w:rsidRPr="00682177">
        <w:rPr>
          <w:rFonts w:ascii="Times New Roman" w:eastAsia="Calibri" w:hAnsi="Times New Roman"/>
          <w:sz w:val="24"/>
          <w:szCs w:val="24"/>
        </w:rPr>
        <w:t xml:space="preserve"> pour </w:t>
      </w:r>
      <w:r w:rsidR="00CF072B">
        <w:rPr>
          <w:rFonts w:ascii="Times New Roman" w:eastAsia="Calibri" w:hAnsi="Times New Roman"/>
          <w:sz w:val="24"/>
          <w:szCs w:val="24"/>
        </w:rPr>
        <w:t>l’Acquisi</w:t>
      </w:r>
      <w:r w:rsidRPr="00682177">
        <w:rPr>
          <w:rFonts w:ascii="Times New Roman" w:eastAsia="Calibri" w:hAnsi="Times New Roman"/>
          <w:sz w:val="24"/>
          <w:szCs w:val="24"/>
        </w:rPr>
        <w:t xml:space="preserve">tion de </w:t>
      </w:r>
      <w:r w:rsidR="00CF072B">
        <w:rPr>
          <w:rFonts w:ascii="Times New Roman" w:eastAsia="Calibri" w:hAnsi="Times New Roman"/>
          <w:sz w:val="24"/>
          <w:szCs w:val="24"/>
        </w:rPr>
        <w:t>Biens, T</w:t>
      </w:r>
      <w:r w:rsidRPr="00682177">
        <w:rPr>
          <w:rFonts w:ascii="Times New Roman" w:eastAsia="Calibri" w:hAnsi="Times New Roman"/>
          <w:sz w:val="24"/>
          <w:szCs w:val="24"/>
        </w:rPr>
        <w:t xml:space="preserve">ravaux </w:t>
      </w:r>
      <w:r w:rsidR="00CF072B">
        <w:rPr>
          <w:rFonts w:ascii="Times New Roman" w:eastAsia="Calibri" w:hAnsi="Times New Roman"/>
          <w:sz w:val="24"/>
          <w:szCs w:val="24"/>
        </w:rPr>
        <w:t xml:space="preserve">et services connexes </w:t>
      </w:r>
      <w:r w:rsidRPr="00682177">
        <w:rPr>
          <w:rFonts w:ascii="Times New Roman" w:eastAsia="Calibri" w:hAnsi="Times New Roman"/>
          <w:sz w:val="24"/>
          <w:szCs w:val="24"/>
        </w:rPr>
        <w:t>stipulent ce qui suit :</w:t>
      </w:r>
    </w:p>
    <w:p w:rsidR="00CF072B" w:rsidRDefault="00CF072B" w:rsidP="00CF072B">
      <w:pPr>
        <w:pStyle w:val="ListParagraph"/>
        <w:numPr>
          <w:ilvl w:val="1"/>
          <w:numId w:val="9"/>
        </w:numPr>
        <w:overflowPunct/>
        <w:spacing w:after="120"/>
        <w:ind w:left="720" w:hanging="720"/>
        <w:jc w:val="both"/>
        <w:textAlignment w:val="auto"/>
        <w:rPr>
          <w:sz w:val="24"/>
          <w:szCs w:val="24"/>
        </w:rPr>
      </w:pPr>
      <w:r w:rsidRPr="007737F0">
        <w:rPr>
          <w:sz w:val="24"/>
          <w:szCs w:val="24"/>
        </w:rPr>
        <w:t>En application d’une de ses règles fondamentales</w:t>
      </w:r>
      <w:r w:rsidRPr="00345968">
        <w:rPr>
          <w:sz w:val="24"/>
          <w:szCs w:val="24"/>
        </w:rPr>
        <w:t xml:space="preserve">, la </w:t>
      </w:r>
      <w:r>
        <w:rPr>
          <w:sz w:val="24"/>
          <w:szCs w:val="24"/>
        </w:rPr>
        <w:t>BIsD</w:t>
      </w:r>
      <w:r w:rsidRPr="00345968">
        <w:rPr>
          <w:sz w:val="24"/>
          <w:szCs w:val="24"/>
        </w:rPr>
        <w:t xml:space="preserve"> exige que le </w:t>
      </w:r>
      <w:r>
        <w:rPr>
          <w:sz w:val="24"/>
          <w:szCs w:val="24"/>
        </w:rPr>
        <w:t>D</w:t>
      </w:r>
      <w:r w:rsidRPr="007737F0">
        <w:rPr>
          <w:sz w:val="24"/>
          <w:szCs w:val="24"/>
        </w:rPr>
        <w:t>ossier d’</w:t>
      </w:r>
      <w:r>
        <w:rPr>
          <w:sz w:val="24"/>
          <w:szCs w:val="24"/>
        </w:rPr>
        <w:t>A</w:t>
      </w:r>
      <w:r w:rsidRPr="007737F0">
        <w:rPr>
          <w:sz w:val="24"/>
          <w:szCs w:val="24"/>
        </w:rPr>
        <w:t>ppel d’</w:t>
      </w:r>
      <w:r>
        <w:rPr>
          <w:sz w:val="24"/>
          <w:szCs w:val="24"/>
        </w:rPr>
        <w:t>Of</w:t>
      </w:r>
      <w:r w:rsidRPr="007737F0">
        <w:rPr>
          <w:sz w:val="24"/>
          <w:szCs w:val="24"/>
        </w:rPr>
        <w:t>fres</w:t>
      </w:r>
      <w:r>
        <w:rPr>
          <w:sz w:val="24"/>
          <w:szCs w:val="24"/>
        </w:rPr>
        <w:t xml:space="preserve"> indique, sans équivoque, que les Biens, Travaux et/ou services connexes fournis par le Titulaire, et ses associés et sous-traitants, doivent être strictement en conformité avec les  Règles de Boycott de l’Organisation de Coopération Islamique, la Ligue des Etats Arabes et de l’Union Africaine.  Le Bénéficiaire est tenu d’informer les Soumissionnaires potentiels que seules les Soumissions provenant de Soumissionnaires qui ne font pas l’objet de boycott en vertu des Règles de Boycott seront prises en considération. Le Soumissionnaire devra soumettre une déclaration sur l’honneur à cet effet.</w:t>
      </w:r>
    </w:p>
    <w:p w:rsidR="00CF072B" w:rsidRPr="007737F0" w:rsidRDefault="00CF072B" w:rsidP="00CF072B">
      <w:pPr>
        <w:pStyle w:val="ListParagraph"/>
        <w:overflowPunct/>
        <w:spacing w:after="120"/>
        <w:jc w:val="both"/>
        <w:textAlignment w:val="auto"/>
        <w:rPr>
          <w:sz w:val="24"/>
          <w:szCs w:val="24"/>
        </w:rPr>
      </w:pPr>
    </w:p>
    <w:p w:rsidR="00CF072B" w:rsidRPr="007737F0" w:rsidRDefault="00CF072B" w:rsidP="00CF072B">
      <w:pPr>
        <w:pStyle w:val="ListParagraph"/>
        <w:numPr>
          <w:ilvl w:val="1"/>
          <w:numId w:val="9"/>
        </w:numPr>
        <w:overflowPunct/>
        <w:spacing w:after="120"/>
        <w:jc w:val="both"/>
        <w:textAlignment w:val="auto"/>
        <w:rPr>
          <w:sz w:val="24"/>
          <w:szCs w:val="24"/>
        </w:rPr>
      </w:pPr>
      <w:r w:rsidRPr="007737F0">
        <w:rPr>
          <w:sz w:val="24"/>
          <w:szCs w:val="24"/>
        </w:rPr>
        <w:t xml:space="preserve">Les firmes d’un pays </w:t>
      </w:r>
      <w:r w:rsidRPr="00AD254F">
        <w:rPr>
          <w:sz w:val="24"/>
          <w:szCs w:val="24"/>
        </w:rPr>
        <w:t>peuvent être exclues</w:t>
      </w:r>
      <w:r>
        <w:rPr>
          <w:sz w:val="24"/>
          <w:szCs w:val="24"/>
        </w:rPr>
        <w:t> :</w:t>
      </w:r>
    </w:p>
    <w:p w:rsidR="00CF072B" w:rsidRPr="007737F0" w:rsidRDefault="00CF072B" w:rsidP="00CF072B">
      <w:pPr>
        <w:pStyle w:val="ListParagraph"/>
        <w:numPr>
          <w:ilvl w:val="0"/>
          <w:numId w:val="8"/>
        </w:numPr>
        <w:overflowPunct/>
        <w:spacing w:after="60"/>
        <w:ind w:left="1440"/>
        <w:contextualSpacing w:val="0"/>
        <w:jc w:val="both"/>
        <w:textAlignment w:val="auto"/>
        <w:rPr>
          <w:sz w:val="24"/>
          <w:szCs w:val="24"/>
        </w:rPr>
      </w:pPr>
      <w:r w:rsidRPr="00BB63E9">
        <w:rPr>
          <w:sz w:val="24"/>
          <w:szCs w:val="24"/>
        </w:rPr>
        <w:t>si la loi ou la réglementation du pays du Bénéficiaire interdit les relations commerciales avec ledit pays, ou</w:t>
      </w:r>
    </w:p>
    <w:p w:rsidR="00CF072B" w:rsidRPr="007737F0" w:rsidRDefault="00CF072B" w:rsidP="00CF072B">
      <w:pPr>
        <w:pStyle w:val="ListParagraph"/>
        <w:numPr>
          <w:ilvl w:val="0"/>
          <w:numId w:val="8"/>
        </w:numPr>
        <w:overflowPunct/>
        <w:spacing w:after="60"/>
        <w:ind w:left="1440"/>
        <w:contextualSpacing w:val="0"/>
        <w:jc w:val="both"/>
        <w:textAlignment w:val="auto"/>
        <w:rPr>
          <w:sz w:val="24"/>
          <w:szCs w:val="24"/>
        </w:rPr>
      </w:pPr>
      <w:r w:rsidRPr="00BB63E9">
        <w:rPr>
          <w:sz w:val="24"/>
          <w:szCs w:val="24"/>
        </w:rPr>
        <w:t>si, en application d’une décision prise par le Conseil de sécurité des Nations Unies au titre du Chapitre VII de la Charte des Nations Unies, le pays du Bénéficiaire interdit toute importation de Biens en provenance dudit pays ou tout paiement aux personnes physiques ou morales dudit pays, ou</w:t>
      </w:r>
    </w:p>
    <w:p w:rsidR="00CF072B" w:rsidRPr="007737F0" w:rsidRDefault="00CF072B" w:rsidP="00CF072B">
      <w:pPr>
        <w:pStyle w:val="ListParagraph"/>
        <w:numPr>
          <w:ilvl w:val="0"/>
          <w:numId w:val="8"/>
        </w:numPr>
        <w:overflowPunct/>
        <w:spacing w:after="120"/>
        <w:ind w:left="1440"/>
        <w:contextualSpacing w:val="0"/>
        <w:jc w:val="both"/>
        <w:textAlignment w:val="auto"/>
        <w:rPr>
          <w:color w:val="000000"/>
          <w:sz w:val="24"/>
          <w:szCs w:val="24"/>
        </w:rPr>
      </w:pPr>
      <w:r w:rsidRPr="00BB63E9">
        <w:rPr>
          <w:sz w:val="24"/>
          <w:szCs w:val="24"/>
        </w:rPr>
        <w:t xml:space="preserve">en application de l’Accord Mutuel de Sanction de la </w:t>
      </w:r>
      <w:r>
        <w:rPr>
          <w:sz w:val="24"/>
          <w:szCs w:val="24"/>
        </w:rPr>
        <w:t>BIsD</w:t>
      </w:r>
      <w:r w:rsidRPr="007737F0">
        <w:rPr>
          <w:sz w:val="24"/>
          <w:szCs w:val="24"/>
        </w:rPr>
        <w:t>.</w:t>
      </w:r>
    </w:p>
    <w:p w:rsidR="00CF072B" w:rsidRPr="00793A56" w:rsidRDefault="00CF072B" w:rsidP="001D6332">
      <w:pPr>
        <w:spacing w:after="120"/>
        <w:ind w:left="720" w:hanging="720"/>
        <w:jc w:val="both"/>
        <w:rPr>
          <w:color w:val="000000"/>
          <w:sz w:val="24"/>
          <w:szCs w:val="24"/>
        </w:rPr>
      </w:pPr>
      <w:r w:rsidRPr="007737F0">
        <w:rPr>
          <w:color w:val="000000"/>
          <w:sz w:val="24"/>
          <w:szCs w:val="24"/>
        </w:rPr>
        <w:t>1.13</w:t>
      </w:r>
      <w:r w:rsidRPr="007737F0">
        <w:rPr>
          <w:color w:val="000000"/>
          <w:sz w:val="24"/>
          <w:szCs w:val="24"/>
        </w:rPr>
        <w:tab/>
      </w:r>
      <w:r w:rsidRPr="00492BB2">
        <w:rPr>
          <w:sz w:val="24"/>
          <w:szCs w:val="24"/>
        </w:rPr>
        <w:t>L’éligibilité d’une</w:t>
      </w:r>
      <w:r w:rsidRPr="00BE695B">
        <w:rPr>
          <w:sz w:val="24"/>
          <w:szCs w:val="24"/>
        </w:rPr>
        <w:t xml:space="preserve"> </w:t>
      </w:r>
      <w:r>
        <w:rPr>
          <w:sz w:val="24"/>
          <w:szCs w:val="24"/>
        </w:rPr>
        <w:t>F</w:t>
      </w:r>
      <w:r w:rsidRPr="00492BB2">
        <w:rPr>
          <w:sz w:val="24"/>
          <w:szCs w:val="24"/>
        </w:rPr>
        <w:t xml:space="preserve">irme sera déterminée durant la procédure d’évaluation. Dans le cas où </w:t>
      </w:r>
      <w:r>
        <w:rPr>
          <w:sz w:val="24"/>
          <w:szCs w:val="24"/>
        </w:rPr>
        <w:t>la</w:t>
      </w:r>
      <w:r w:rsidRPr="00492BB2">
        <w:rPr>
          <w:sz w:val="24"/>
          <w:szCs w:val="24"/>
        </w:rPr>
        <w:t xml:space="preserve"> </w:t>
      </w:r>
      <w:r>
        <w:rPr>
          <w:sz w:val="24"/>
          <w:szCs w:val="24"/>
        </w:rPr>
        <w:t>F</w:t>
      </w:r>
      <w:r w:rsidRPr="00492BB2">
        <w:rPr>
          <w:sz w:val="24"/>
          <w:szCs w:val="24"/>
        </w:rPr>
        <w:t>irme ne divulgue pas une information afin d’éviter la disqualification en application des règles d’éligibilité, le Bénéficiaire a le droit d’annuler le</w:t>
      </w:r>
      <w:r w:rsidRPr="00BE695B">
        <w:rPr>
          <w:sz w:val="24"/>
          <w:szCs w:val="24"/>
        </w:rPr>
        <w:t xml:space="preserve"> marché</w:t>
      </w:r>
      <w:r w:rsidRPr="00492BB2">
        <w:rPr>
          <w:sz w:val="24"/>
          <w:szCs w:val="24"/>
        </w:rPr>
        <w:t xml:space="preserve"> à tout moment et de pénaliser </w:t>
      </w:r>
      <w:r w:rsidRPr="00BE695B">
        <w:rPr>
          <w:sz w:val="24"/>
          <w:szCs w:val="24"/>
        </w:rPr>
        <w:t xml:space="preserve">cette </w:t>
      </w:r>
      <w:r>
        <w:rPr>
          <w:sz w:val="24"/>
          <w:szCs w:val="24"/>
        </w:rPr>
        <w:t>F</w:t>
      </w:r>
      <w:r w:rsidRPr="00492BB2">
        <w:rPr>
          <w:sz w:val="24"/>
          <w:szCs w:val="24"/>
        </w:rPr>
        <w:t xml:space="preserve">irme, de même qu’il est en droit de réclamer un dédommagement pour les pertes </w:t>
      </w:r>
      <w:r>
        <w:rPr>
          <w:sz w:val="24"/>
          <w:szCs w:val="24"/>
        </w:rPr>
        <w:t xml:space="preserve">ainsi </w:t>
      </w:r>
      <w:r w:rsidRPr="00492BB2">
        <w:rPr>
          <w:sz w:val="24"/>
          <w:szCs w:val="24"/>
        </w:rPr>
        <w:t xml:space="preserve">occasionnées, au profit du Bénéficiaire et de la </w:t>
      </w:r>
      <w:r>
        <w:rPr>
          <w:sz w:val="24"/>
          <w:szCs w:val="24"/>
        </w:rPr>
        <w:t>BIsD</w:t>
      </w:r>
      <w:r w:rsidRPr="00492BB2">
        <w:rPr>
          <w:sz w:val="24"/>
          <w:szCs w:val="24"/>
        </w:rPr>
        <w:t xml:space="preserve">.  La </w:t>
      </w:r>
      <w:r>
        <w:rPr>
          <w:sz w:val="24"/>
          <w:szCs w:val="24"/>
        </w:rPr>
        <w:t>BIsD</w:t>
      </w:r>
      <w:r w:rsidRPr="00492BB2">
        <w:rPr>
          <w:sz w:val="24"/>
          <w:szCs w:val="24"/>
        </w:rPr>
        <w:t xml:space="preserve"> se réserve le droit de ne pas honorer un marché s’il s’avère que l</w:t>
      </w:r>
      <w:r>
        <w:rPr>
          <w:sz w:val="24"/>
          <w:szCs w:val="24"/>
        </w:rPr>
        <w:t>’A</w:t>
      </w:r>
      <w:r w:rsidRPr="00492BB2">
        <w:rPr>
          <w:sz w:val="24"/>
          <w:szCs w:val="24"/>
        </w:rPr>
        <w:t>ttributaire est inéligible en application des conditions d’éligibilité stipulées</w:t>
      </w:r>
      <w:r w:rsidRPr="007737F0">
        <w:rPr>
          <w:color w:val="000000"/>
          <w:sz w:val="24"/>
          <w:szCs w:val="24"/>
        </w:rPr>
        <w:t>.</w:t>
      </w:r>
    </w:p>
    <w:p w:rsidR="009D5DB0" w:rsidRDefault="009D5DB0" w:rsidP="00682177">
      <w:pPr>
        <w:rPr>
          <w:rFonts w:ascii="Times New Roman" w:hAnsi="Times New Roman"/>
        </w:rPr>
      </w:pPr>
    </w:p>
    <w:p w:rsidR="009D5DB0" w:rsidRDefault="009D5DB0">
      <w:pPr>
        <w:jc w:val="center"/>
        <w:rPr>
          <w:rFonts w:ascii="Times New Roman" w:hAnsi="Times New Roman"/>
          <w:sz w:val="18"/>
        </w:rPr>
        <w:sectPr w:rsidR="009D5DB0">
          <w:headerReference w:type="even" r:id="rId19"/>
          <w:footnotePr>
            <w:numRestart w:val="eachSect"/>
          </w:footnotePr>
          <w:pgSz w:w="12240" w:h="15840" w:code="1"/>
          <w:pgMar w:top="864" w:right="1440" w:bottom="1440" w:left="1800" w:header="720" w:footer="720" w:gutter="0"/>
          <w:cols w:space="720"/>
          <w:noEndnote/>
        </w:sectPr>
      </w:pPr>
    </w:p>
    <w:p w:rsidR="009D5DB0" w:rsidRPr="00682177" w:rsidRDefault="000A4BD9" w:rsidP="000A4BD9">
      <w:pPr>
        <w:pStyle w:val="Style2"/>
      </w:pPr>
      <w:bookmarkStart w:id="23" w:name="_Toc3622468"/>
      <w:r>
        <w:lastRenderedPageBreak/>
        <w:t xml:space="preserve">Annexe IV. </w:t>
      </w:r>
      <w:r w:rsidR="009D5DB0" w:rsidRPr="00682177">
        <w:t>Examen préliminaire</w:t>
      </w:r>
      <w:bookmarkEnd w:id="23"/>
    </w:p>
    <w:p w:rsidR="009D5DB0" w:rsidRDefault="009D5DB0">
      <w:pPr>
        <w:rPr>
          <w:rFonts w:ascii="Times New Roman" w:hAnsi="Times New Roman"/>
          <w:sz w:val="24"/>
        </w:rPr>
      </w:pPr>
    </w:p>
    <w:tbl>
      <w:tblPr>
        <w:tblW w:w="0" w:type="auto"/>
        <w:tblBorders>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8"/>
        <w:gridCol w:w="1620"/>
        <w:gridCol w:w="1772"/>
        <w:gridCol w:w="1735"/>
        <w:gridCol w:w="1654"/>
        <w:gridCol w:w="1798"/>
        <w:gridCol w:w="1798"/>
        <w:gridCol w:w="2405"/>
      </w:tblGrid>
      <w:tr w:rsidR="009D5DB0">
        <w:tc>
          <w:tcPr>
            <w:tcW w:w="558" w:type="dxa"/>
            <w:tcBorders>
              <w:top w:val="double" w:sz="6" w:space="0" w:color="auto"/>
              <w:left w:val="double" w:sz="6" w:space="0" w:color="auto"/>
              <w:bottom w:val="single" w:sz="6" w:space="0" w:color="auto"/>
              <w:right w:val="nil"/>
            </w:tcBorders>
          </w:tcPr>
          <w:p w:rsidR="009D5DB0" w:rsidRDefault="009D5DB0">
            <w:pPr>
              <w:jc w:val="center"/>
              <w:rPr>
                <w:rFonts w:ascii="Times New Roman" w:hAnsi="Times New Roman"/>
                <w:sz w:val="20"/>
              </w:rPr>
            </w:pPr>
          </w:p>
        </w:tc>
        <w:tc>
          <w:tcPr>
            <w:tcW w:w="1620" w:type="dxa"/>
            <w:tcBorders>
              <w:top w:val="double" w:sz="6" w:space="0" w:color="auto"/>
              <w:left w:val="nil"/>
              <w:bottom w:val="single" w:sz="6" w:space="0" w:color="auto"/>
              <w:right w:val="sing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Soumissionnaire</w:t>
            </w:r>
          </w:p>
        </w:tc>
        <w:tc>
          <w:tcPr>
            <w:tcW w:w="1772" w:type="dxa"/>
            <w:tcBorders>
              <w:top w:val="doub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Vérification</w:t>
            </w:r>
          </w:p>
        </w:tc>
        <w:tc>
          <w:tcPr>
            <w:tcW w:w="1735" w:type="dxa"/>
            <w:tcBorders>
              <w:top w:val="doub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Eligibilité</w:t>
            </w:r>
          </w:p>
        </w:tc>
        <w:tc>
          <w:tcPr>
            <w:tcW w:w="1654" w:type="dxa"/>
            <w:tcBorders>
              <w:top w:val="doub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Garantie de l’offre</w:t>
            </w:r>
          </w:p>
        </w:tc>
        <w:tc>
          <w:tcPr>
            <w:tcW w:w="1798" w:type="dxa"/>
            <w:tcBorders>
              <w:top w:val="doub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Exhaustivité de l’offre</w:t>
            </w:r>
          </w:p>
          <w:p w:rsidR="009D5DB0" w:rsidRPr="00682177" w:rsidRDefault="009D5DB0">
            <w:pPr>
              <w:jc w:val="center"/>
              <w:rPr>
                <w:rFonts w:ascii="Times New Roman" w:hAnsi="Times New Roman"/>
                <w:sz w:val="24"/>
                <w:szCs w:val="24"/>
              </w:rPr>
            </w:pPr>
          </w:p>
        </w:tc>
        <w:tc>
          <w:tcPr>
            <w:tcW w:w="1798" w:type="dxa"/>
            <w:tcBorders>
              <w:top w:val="doub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Conformité pour l’essentiel</w:t>
            </w:r>
          </w:p>
          <w:p w:rsidR="009D5DB0" w:rsidRPr="00682177" w:rsidRDefault="009D5DB0">
            <w:pPr>
              <w:jc w:val="center"/>
              <w:rPr>
                <w:rFonts w:ascii="Times New Roman" w:hAnsi="Times New Roman"/>
                <w:sz w:val="24"/>
                <w:szCs w:val="24"/>
              </w:rPr>
            </w:pPr>
          </w:p>
        </w:tc>
        <w:tc>
          <w:tcPr>
            <w:tcW w:w="2405" w:type="dxa"/>
            <w:tcBorders>
              <w:top w:val="doub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r w:rsidRPr="00682177">
              <w:rPr>
                <w:rFonts w:ascii="Times New Roman" w:hAnsi="Times New Roman"/>
                <w:sz w:val="24"/>
                <w:szCs w:val="24"/>
              </w:rPr>
              <w:t>Retenu pour</w:t>
            </w: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évaluation</w:t>
            </w:r>
          </w:p>
        </w:tc>
      </w:tr>
      <w:tr w:rsidR="009D5DB0">
        <w:tc>
          <w:tcPr>
            <w:tcW w:w="55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nil"/>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A</w:t>
            </w:r>
          </w:p>
        </w:tc>
        <w:tc>
          <w:tcPr>
            <w:tcW w:w="1772" w:type="dxa"/>
            <w:tcBorders>
              <w:top w:val="nil"/>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nil"/>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oui </w:t>
            </w:r>
            <w:r w:rsidRPr="00682177">
              <w:rPr>
                <w:rFonts w:ascii="Times New Roman" w:hAnsi="Times New Roman"/>
                <w:sz w:val="24"/>
                <w:szCs w:val="24"/>
                <w:vertAlign w:val="superscript"/>
              </w:rPr>
              <w:t>1</w:t>
            </w:r>
          </w:p>
        </w:tc>
        <w:tc>
          <w:tcPr>
            <w:tcW w:w="1654" w:type="dxa"/>
            <w:tcBorders>
              <w:top w:val="nil"/>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nil"/>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nil"/>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r>
      <w:tr w:rsidR="009D5DB0">
        <w:tc>
          <w:tcPr>
            <w:tcW w:w="558" w:type="dxa"/>
            <w:tcBorders>
              <w:top w:val="nil"/>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B</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non </w:t>
            </w:r>
            <w:r w:rsidRPr="00682177">
              <w:rPr>
                <w:rFonts w:ascii="Times New Roman" w:hAnsi="Times New Roman"/>
                <w:sz w:val="24"/>
                <w:szCs w:val="24"/>
                <w:vertAlign w:val="superscript"/>
              </w:rPr>
              <w:t>2</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oui </w:t>
            </w:r>
            <w:r w:rsidRPr="00682177">
              <w:rPr>
                <w:rFonts w:ascii="Times New Roman" w:hAnsi="Times New Roman"/>
                <w:sz w:val="24"/>
                <w:szCs w:val="24"/>
                <w:vertAlign w:val="superscript"/>
              </w:rPr>
              <w:t>3</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non</w:t>
            </w:r>
          </w:p>
        </w:tc>
      </w:tr>
      <w:tr w:rsidR="009D5DB0">
        <w:tc>
          <w:tcPr>
            <w:tcW w:w="55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C</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oui </w:t>
            </w:r>
            <w:r w:rsidRPr="00682177">
              <w:rPr>
                <w:rFonts w:ascii="Times New Roman" w:hAnsi="Times New Roman"/>
                <w:sz w:val="24"/>
                <w:szCs w:val="24"/>
                <w:vertAlign w:val="superscript"/>
              </w:rPr>
              <w:t>4</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r>
      <w:tr w:rsidR="009D5DB0">
        <w:tc>
          <w:tcPr>
            <w:tcW w:w="55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D</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non </w:t>
            </w:r>
            <w:r w:rsidRPr="00682177">
              <w:rPr>
                <w:rFonts w:ascii="Times New Roman" w:hAnsi="Times New Roman"/>
                <w:sz w:val="24"/>
                <w:szCs w:val="24"/>
                <w:vertAlign w:val="superscript"/>
              </w:rPr>
              <w:t>5</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non </w:t>
            </w:r>
            <w:r w:rsidRPr="00682177">
              <w:rPr>
                <w:rFonts w:ascii="Times New Roman" w:hAnsi="Times New Roman"/>
                <w:sz w:val="24"/>
                <w:szCs w:val="24"/>
                <w:vertAlign w:val="superscript"/>
              </w:rPr>
              <w:t>6</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non</w:t>
            </w:r>
          </w:p>
        </w:tc>
      </w:tr>
      <w:tr w:rsidR="009D5DB0">
        <w:tc>
          <w:tcPr>
            <w:tcW w:w="55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E</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non </w:t>
            </w:r>
            <w:r w:rsidRPr="00682177">
              <w:rPr>
                <w:rFonts w:ascii="Times New Roman" w:hAnsi="Times New Roman"/>
                <w:sz w:val="24"/>
                <w:szCs w:val="24"/>
                <w:vertAlign w:val="superscript"/>
              </w:rPr>
              <w:t>7</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non </w:t>
            </w:r>
            <w:r w:rsidRPr="00682177">
              <w:rPr>
                <w:rFonts w:ascii="Times New Roman" w:hAnsi="Times New Roman"/>
                <w:sz w:val="24"/>
                <w:szCs w:val="24"/>
                <w:vertAlign w:val="superscript"/>
              </w:rPr>
              <w:t>8</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non</w:t>
            </w:r>
          </w:p>
        </w:tc>
      </w:tr>
      <w:tr w:rsidR="009D5DB0">
        <w:tc>
          <w:tcPr>
            <w:tcW w:w="55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F</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oui </w:t>
            </w:r>
            <w:r w:rsidRPr="00682177">
              <w:rPr>
                <w:rFonts w:ascii="Times New Roman" w:hAnsi="Times New Roman"/>
                <w:sz w:val="24"/>
                <w:szCs w:val="24"/>
                <w:vertAlign w:val="superscript"/>
              </w:rPr>
              <w:t>7</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r>
      <w:tr w:rsidR="009D5DB0">
        <w:tc>
          <w:tcPr>
            <w:tcW w:w="558" w:type="dxa"/>
            <w:tcBorders>
              <w:top w:val="single" w:sz="6" w:space="0" w:color="auto"/>
              <w:left w:val="double" w:sz="6" w:space="0" w:color="auto"/>
              <w:bottom w:val="sing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G</w:t>
            </w:r>
          </w:p>
        </w:tc>
        <w:tc>
          <w:tcPr>
            <w:tcW w:w="1772"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sing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2405" w:type="dxa"/>
            <w:tcBorders>
              <w:top w:val="single" w:sz="6" w:space="0" w:color="auto"/>
              <w:left w:val="double" w:sz="6" w:space="0" w:color="auto"/>
              <w:bottom w:val="sing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r>
      <w:tr w:rsidR="009D5DB0">
        <w:tc>
          <w:tcPr>
            <w:tcW w:w="558" w:type="dxa"/>
            <w:tcBorders>
              <w:top w:val="single" w:sz="6" w:space="0" w:color="auto"/>
              <w:left w:val="double" w:sz="6" w:space="0" w:color="auto"/>
              <w:bottom w:val="double" w:sz="6" w:space="0" w:color="auto"/>
              <w:right w:val="single" w:sz="6" w:space="0" w:color="auto"/>
            </w:tcBorders>
          </w:tcPr>
          <w:p w:rsidR="009D5DB0" w:rsidRDefault="009D5DB0">
            <w:pPr>
              <w:jc w:val="center"/>
              <w:rPr>
                <w:rFonts w:ascii="Times New Roman" w:hAnsi="Times New Roman"/>
                <w:sz w:val="20"/>
              </w:rPr>
            </w:pPr>
          </w:p>
        </w:tc>
        <w:tc>
          <w:tcPr>
            <w:tcW w:w="1620" w:type="dxa"/>
            <w:tcBorders>
              <w:top w:val="single" w:sz="6" w:space="0" w:color="auto"/>
              <w:left w:val="single" w:sz="6" w:space="0" w:color="auto"/>
              <w:bottom w:val="doub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H</w:t>
            </w:r>
          </w:p>
        </w:tc>
        <w:tc>
          <w:tcPr>
            <w:tcW w:w="1772" w:type="dxa"/>
            <w:tcBorders>
              <w:top w:val="single" w:sz="6" w:space="0" w:color="auto"/>
              <w:left w:val="single" w:sz="6" w:space="0" w:color="auto"/>
              <w:bottom w:val="doub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35" w:type="dxa"/>
            <w:tcBorders>
              <w:top w:val="single" w:sz="6" w:space="0" w:color="auto"/>
              <w:left w:val="single" w:sz="6" w:space="0" w:color="auto"/>
              <w:bottom w:val="doub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654" w:type="dxa"/>
            <w:tcBorders>
              <w:top w:val="single" w:sz="6" w:space="0" w:color="auto"/>
              <w:left w:val="single" w:sz="6" w:space="0" w:color="auto"/>
              <w:bottom w:val="doub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double" w:sz="6" w:space="0" w:color="auto"/>
              <w:right w:val="sing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c>
          <w:tcPr>
            <w:tcW w:w="1798" w:type="dxa"/>
            <w:tcBorders>
              <w:top w:val="single" w:sz="6" w:space="0" w:color="auto"/>
              <w:left w:val="single" w:sz="6" w:space="0" w:color="auto"/>
              <w:bottom w:val="double" w:sz="6" w:space="0" w:color="auto"/>
              <w:right w:val="nil"/>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 xml:space="preserve">oui </w:t>
            </w:r>
            <w:r w:rsidRPr="00682177">
              <w:rPr>
                <w:rFonts w:ascii="Times New Roman" w:hAnsi="Times New Roman"/>
                <w:sz w:val="24"/>
                <w:szCs w:val="24"/>
                <w:vertAlign w:val="superscript"/>
              </w:rPr>
              <w:t>9</w:t>
            </w:r>
          </w:p>
        </w:tc>
        <w:tc>
          <w:tcPr>
            <w:tcW w:w="2405" w:type="dxa"/>
            <w:tcBorders>
              <w:top w:val="single" w:sz="6" w:space="0" w:color="auto"/>
              <w:left w:val="double" w:sz="6" w:space="0" w:color="auto"/>
              <w:bottom w:val="double" w:sz="6" w:space="0" w:color="auto"/>
              <w:right w:val="double" w:sz="6" w:space="0" w:color="auto"/>
            </w:tcBorders>
          </w:tcPr>
          <w:p w:rsidR="009D5DB0" w:rsidRPr="00682177" w:rsidRDefault="009D5DB0">
            <w:pPr>
              <w:jc w:val="center"/>
              <w:rPr>
                <w:rFonts w:ascii="Times New Roman" w:hAnsi="Times New Roman"/>
                <w:sz w:val="24"/>
                <w:szCs w:val="24"/>
              </w:rPr>
            </w:pPr>
          </w:p>
          <w:p w:rsidR="009D5DB0" w:rsidRPr="00682177" w:rsidRDefault="009D5DB0">
            <w:pPr>
              <w:jc w:val="center"/>
              <w:rPr>
                <w:rFonts w:ascii="Times New Roman" w:hAnsi="Times New Roman"/>
                <w:sz w:val="24"/>
                <w:szCs w:val="24"/>
              </w:rPr>
            </w:pPr>
            <w:r w:rsidRPr="00682177">
              <w:rPr>
                <w:rFonts w:ascii="Times New Roman" w:hAnsi="Times New Roman"/>
                <w:sz w:val="24"/>
                <w:szCs w:val="24"/>
              </w:rPr>
              <w:t>oui</w:t>
            </w:r>
          </w:p>
        </w:tc>
      </w:tr>
    </w:tbl>
    <w:p w:rsidR="009D5DB0" w:rsidRDefault="009D5DB0" w:rsidP="00944CF8">
      <w:pPr>
        <w:rPr>
          <w:rFonts w:ascii="Times New Roman" w:hAnsi="Times New Roman"/>
        </w:rPr>
      </w:pPr>
      <w:r>
        <w:rPr>
          <w:rFonts w:ascii="Times New Roman" w:hAnsi="Times New Roman"/>
          <w:b/>
          <w:sz w:val="24"/>
        </w:rPr>
        <w:t>Notes</w:t>
      </w:r>
    </w:p>
    <w:p w:rsidR="009D5DB0" w:rsidRDefault="009D5DB0">
      <w:pPr>
        <w:ind w:left="720" w:hanging="720"/>
        <w:rPr>
          <w:rFonts w:ascii="Times New Roman" w:hAnsi="Times New Roman"/>
          <w:sz w:val="20"/>
        </w:rPr>
      </w:pPr>
      <w:r>
        <w:rPr>
          <w:rFonts w:ascii="Times New Roman" w:hAnsi="Times New Roman"/>
          <w:sz w:val="20"/>
        </w:rPr>
        <w:t>1</w:t>
      </w:r>
      <w:r>
        <w:rPr>
          <w:rFonts w:ascii="Times New Roman" w:hAnsi="Times New Roman"/>
          <w:sz w:val="20"/>
        </w:rPr>
        <w:tab/>
        <w:t>Une partie du capital de l’entreprise du soumission</w:t>
      </w:r>
      <w:r>
        <w:rPr>
          <w:rFonts w:ascii="Times New Roman" w:hAnsi="Times New Roman"/>
        </w:rPr>
        <w:t>n</w:t>
      </w:r>
      <w:r>
        <w:rPr>
          <w:rFonts w:ascii="Times New Roman" w:hAnsi="Times New Roman"/>
          <w:sz w:val="20"/>
        </w:rPr>
        <w:t>aire est détenue par l’État (</w:t>
      </w:r>
      <w:r w:rsidR="0087390A">
        <w:rPr>
          <w:rFonts w:ascii="Times New Roman" w:hAnsi="Times New Roman"/>
          <w:sz w:val="20"/>
        </w:rPr>
        <w:t>Bénéficiaire</w:t>
      </w:r>
      <w:r>
        <w:rPr>
          <w:rFonts w:ascii="Times New Roman" w:hAnsi="Times New Roman"/>
          <w:sz w:val="20"/>
        </w:rPr>
        <w:t>)).  L’entreprise est assujettie au droit commercial</w:t>
      </w:r>
      <w:r w:rsidR="00682177">
        <w:rPr>
          <w:rFonts w:ascii="Times New Roman" w:hAnsi="Times New Roman"/>
          <w:sz w:val="20"/>
        </w:rPr>
        <w:t xml:space="preserve"> et est indépendante financièrement et au plan managérial</w:t>
      </w:r>
      <w:r>
        <w:rPr>
          <w:rFonts w:ascii="Times New Roman" w:hAnsi="Times New Roman"/>
          <w:sz w:val="20"/>
        </w:rPr>
        <w:t>.</w:t>
      </w:r>
    </w:p>
    <w:p w:rsidR="009D5DB0" w:rsidRDefault="009D5DB0">
      <w:pPr>
        <w:ind w:left="720" w:hanging="720"/>
        <w:rPr>
          <w:rFonts w:ascii="Times New Roman" w:hAnsi="Times New Roman"/>
          <w:sz w:val="20"/>
        </w:rPr>
      </w:pPr>
      <w:r>
        <w:rPr>
          <w:rFonts w:ascii="Times New Roman" w:hAnsi="Times New Roman"/>
          <w:sz w:val="20"/>
        </w:rPr>
        <w:t>2</w:t>
      </w:r>
      <w:r>
        <w:rPr>
          <w:rFonts w:ascii="Times New Roman" w:hAnsi="Times New Roman"/>
          <w:sz w:val="20"/>
        </w:rPr>
        <w:tab/>
        <w:t>L’accord du groupement d’entreprises n’a pas été soumis avec l’offre.</w:t>
      </w:r>
    </w:p>
    <w:p w:rsidR="009D5DB0" w:rsidRDefault="009D5DB0">
      <w:pPr>
        <w:ind w:left="720" w:hanging="720"/>
        <w:rPr>
          <w:rFonts w:ascii="Times New Roman" w:hAnsi="Times New Roman"/>
          <w:sz w:val="20"/>
        </w:rPr>
      </w:pPr>
      <w:r>
        <w:rPr>
          <w:rFonts w:ascii="Times New Roman" w:hAnsi="Times New Roman"/>
          <w:sz w:val="20"/>
        </w:rPr>
        <w:t>3</w:t>
      </w:r>
      <w:r>
        <w:rPr>
          <w:rFonts w:ascii="Times New Roman" w:hAnsi="Times New Roman"/>
          <w:sz w:val="20"/>
        </w:rPr>
        <w:tab/>
        <w:t xml:space="preserve">Demande une avance de </w:t>
      </w:r>
      <w:r>
        <w:rPr>
          <w:rFonts w:ascii="Times New Roman" w:hAnsi="Times New Roman"/>
        </w:rPr>
        <w:t>25%</w:t>
      </w:r>
      <w:r>
        <w:rPr>
          <w:rFonts w:ascii="Times New Roman" w:hAnsi="Times New Roman"/>
          <w:sz w:val="20"/>
        </w:rPr>
        <w:t>; le dossier d’appel d’offres plafonne cette avance à 15 %.  Cette variation est mineure et il est possible de lui imputer une valeur monétaire.</w:t>
      </w:r>
    </w:p>
    <w:p w:rsidR="009D5DB0" w:rsidRDefault="009D5DB0">
      <w:pPr>
        <w:ind w:left="720" w:hanging="720"/>
        <w:rPr>
          <w:rFonts w:ascii="Times New Roman" w:hAnsi="Times New Roman"/>
          <w:sz w:val="20"/>
        </w:rPr>
      </w:pPr>
      <w:r>
        <w:rPr>
          <w:rFonts w:ascii="Times New Roman" w:hAnsi="Times New Roman"/>
          <w:sz w:val="20"/>
        </w:rPr>
        <w:t>4</w:t>
      </w:r>
      <w:r>
        <w:rPr>
          <w:rFonts w:ascii="Times New Roman" w:hAnsi="Times New Roman"/>
          <w:sz w:val="20"/>
        </w:rPr>
        <w:tab/>
        <w:t>Le soumissionnaire a fait l’objet de la procédure de présélection en tant qu’agent local; la soumission est présentée sous forme d’obligation conjointe avec l’entreprise mère.  L’offre est jugée acceptable parce que l’appui financier du soumissionnaire s’en trouve accru.</w:t>
      </w:r>
    </w:p>
    <w:p w:rsidR="009D5DB0" w:rsidRDefault="009D5DB0">
      <w:pPr>
        <w:ind w:left="720" w:hanging="720"/>
        <w:rPr>
          <w:rFonts w:ascii="Times New Roman" w:hAnsi="Times New Roman"/>
          <w:sz w:val="20"/>
        </w:rPr>
      </w:pPr>
      <w:r>
        <w:rPr>
          <w:rFonts w:ascii="Times New Roman" w:hAnsi="Times New Roman"/>
          <w:sz w:val="20"/>
        </w:rPr>
        <w:t>5</w:t>
      </w:r>
      <w:r>
        <w:rPr>
          <w:rFonts w:ascii="Times New Roman" w:hAnsi="Times New Roman"/>
          <w:sz w:val="20"/>
        </w:rPr>
        <w:tab/>
        <w:t>La garantie de l’offre n’est pas établie en une monnaie librement convertible.</w:t>
      </w:r>
    </w:p>
    <w:p w:rsidR="009D5DB0" w:rsidRDefault="009D5DB0">
      <w:pPr>
        <w:ind w:left="720" w:hanging="720"/>
        <w:rPr>
          <w:rFonts w:ascii="Times New Roman" w:hAnsi="Times New Roman"/>
          <w:sz w:val="20"/>
        </w:rPr>
      </w:pPr>
      <w:r>
        <w:rPr>
          <w:rFonts w:ascii="Times New Roman" w:hAnsi="Times New Roman"/>
          <w:sz w:val="20"/>
        </w:rPr>
        <w:t>6</w:t>
      </w:r>
      <w:r>
        <w:rPr>
          <w:rFonts w:ascii="Times New Roman" w:hAnsi="Times New Roman"/>
          <w:sz w:val="20"/>
        </w:rPr>
        <w:tab/>
        <w:t>Ne comprend pas le coût de l’enlèvement obligatoire des déchets dangereux qui se trouvent sur le site.</w:t>
      </w:r>
    </w:p>
    <w:p w:rsidR="009D5DB0" w:rsidRDefault="009D5DB0">
      <w:pPr>
        <w:ind w:left="720" w:hanging="720"/>
        <w:rPr>
          <w:rFonts w:ascii="Times New Roman" w:hAnsi="Times New Roman"/>
          <w:sz w:val="20"/>
        </w:rPr>
      </w:pPr>
      <w:r>
        <w:rPr>
          <w:rFonts w:ascii="Times New Roman" w:hAnsi="Times New Roman"/>
          <w:sz w:val="20"/>
        </w:rPr>
        <w:t>7</w:t>
      </w:r>
      <w:r>
        <w:rPr>
          <w:rFonts w:ascii="Times New Roman" w:hAnsi="Times New Roman"/>
          <w:sz w:val="20"/>
        </w:rPr>
        <w:tab/>
        <w:t>L’installation provient</w:t>
      </w:r>
      <w:r w:rsidR="00682177">
        <w:rPr>
          <w:rFonts w:ascii="Times New Roman" w:hAnsi="Times New Roman"/>
          <w:sz w:val="20"/>
        </w:rPr>
        <w:t xml:space="preserve"> d’un</w:t>
      </w:r>
      <w:r>
        <w:rPr>
          <w:rFonts w:ascii="Times New Roman" w:hAnsi="Times New Roman"/>
          <w:sz w:val="20"/>
        </w:rPr>
        <w:t xml:space="preserve"> pays qui n’est pas éligible.</w:t>
      </w:r>
    </w:p>
    <w:p w:rsidR="009D5DB0" w:rsidRDefault="009D5DB0">
      <w:pPr>
        <w:ind w:left="720" w:hanging="720"/>
        <w:rPr>
          <w:rFonts w:ascii="Times New Roman" w:hAnsi="Times New Roman"/>
          <w:sz w:val="20"/>
        </w:rPr>
      </w:pPr>
      <w:r>
        <w:rPr>
          <w:rFonts w:ascii="Times New Roman" w:hAnsi="Times New Roman"/>
          <w:sz w:val="20"/>
        </w:rPr>
        <w:t>8</w:t>
      </w:r>
      <w:r>
        <w:rPr>
          <w:rFonts w:ascii="Times New Roman" w:hAnsi="Times New Roman"/>
          <w:sz w:val="20"/>
        </w:rPr>
        <w:tab/>
        <w:t xml:space="preserve">La condition relative à la période de validité de la garantie n’est pas remplie (cette période est de </w:t>
      </w:r>
      <w:r w:rsidR="00944CF8">
        <w:rPr>
          <w:rFonts w:ascii="Times New Roman" w:hAnsi="Times New Roman"/>
          <w:sz w:val="20"/>
        </w:rPr>
        <w:t>8 semaines</w:t>
      </w:r>
      <w:r>
        <w:rPr>
          <w:rFonts w:ascii="Times New Roman" w:hAnsi="Times New Roman"/>
          <w:sz w:val="20"/>
        </w:rPr>
        <w:t xml:space="preserve"> </w:t>
      </w:r>
      <w:r w:rsidR="00944CF8">
        <w:rPr>
          <w:rFonts w:ascii="Times New Roman" w:hAnsi="Times New Roman"/>
          <w:sz w:val="20"/>
        </w:rPr>
        <w:t>au lieu de 12 semaines</w:t>
      </w:r>
      <w:r>
        <w:rPr>
          <w:rFonts w:ascii="Times New Roman" w:hAnsi="Times New Roman"/>
          <w:sz w:val="20"/>
        </w:rPr>
        <w:t>).</w:t>
      </w:r>
    </w:p>
    <w:p w:rsidR="009D5DB0" w:rsidRDefault="009D5DB0">
      <w:pPr>
        <w:ind w:left="720" w:hanging="720"/>
        <w:rPr>
          <w:rFonts w:ascii="Times New Roman" w:hAnsi="Times New Roman"/>
          <w:sz w:val="20"/>
        </w:rPr>
      </w:pPr>
      <w:r>
        <w:rPr>
          <w:rFonts w:ascii="Times New Roman" w:hAnsi="Times New Roman"/>
          <w:sz w:val="20"/>
        </w:rPr>
        <w:t>9</w:t>
      </w:r>
      <w:r>
        <w:rPr>
          <w:rFonts w:ascii="Times New Roman" w:hAnsi="Times New Roman"/>
          <w:sz w:val="20"/>
        </w:rPr>
        <w:tab/>
        <w:t>Comporte plusieurs modifications paraphées qui ont pour effet de remplacer les normes ISO des prescription</w:t>
      </w:r>
      <w:r w:rsidR="00944CF8">
        <w:rPr>
          <w:rFonts w:ascii="Times New Roman" w:hAnsi="Times New Roman"/>
          <w:sz w:val="20"/>
        </w:rPr>
        <w:t>s</w:t>
      </w:r>
      <w:r>
        <w:rPr>
          <w:rFonts w:ascii="Times New Roman" w:hAnsi="Times New Roman"/>
          <w:sz w:val="20"/>
        </w:rPr>
        <w:t xml:space="preserve"> par des normes DIN.  Ces modifications sont jugées acceptables par le Maître d’</w:t>
      </w:r>
      <w:r w:rsidR="00944CF8">
        <w:rPr>
          <w:rFonts w:ascii="Times New Roman" w:hAnsi="Times New Roman"/>
          <w:sz w:val="20"/>
        </w:rPr>
        <w:t>œuvre</w:t>
      </w:r>
      <w:r>
        <w:rPr>
          <w:rFonts w:ascii="Times New Roman" w:hAnsi="Times New Roman"/>
          <w:sz w:val="20"/>
        </w:rPr>
        <w:t>.</w:t>
      </w:r>
    </w:p>
    <w:p w:rsidR="009D5DB0" w:rsidRDefault="009D5DB0">
      <w:pPr>
        <w:jc w:val="center"/>
        <w:rPr>
          <w:rFonts w:ascii="Times New Roman" w:hAnsi="Times New Roman"/>
          <w:sz w:val="20"/>
        </w:rPr>
        <w:sectPr w:rsidR="009D5DB0">
          <w:headerReference w:type="default" r:id="rId20"/>
          <w:footnotePr>
            <w:numRestart w:val="eachSect"/>
          </w:footnotePr>
          <w:pgSz w:w="15840" w:h="12240" w:orient="landscape" w:code="1"/>
          <w:pgMar w:top="864" w:right="1440" w:bottom="1440" w:left="1800" w:header="720" w:footer="720" w:gutter="0"/>
          <w:cols w:space="720"/>
          <w:noEndnote/>
        </w:sectPr>
      </w:pPr>
    </w:p>
    <w:p w:rsidR="009D5DB0" w:rsidRPr="00944CF8" w:rsidRDefault="00944CF8" w:rsidP="000A4BD9">
      <w:pPr>
        <w:pStyle w:val="Style2"/>
      </w:pPr>
      <w:bookmarkStart w:id="24" w:name="_Toc3622469"/>
      <w:r w:rsidRPr="00944CF8">
        <w:lastRenderedPageBreak/>
        <w:t xml:space="preserve">Annexe V.  </w:t>
      </w:r>
      <w:r w:rsidR="009D5DB0" w:rsidRPr="00944CF8">
        <w:t>Rapport d’évaluation des offres</w:t>
      </w:r>
      <w:r>
        <w:t>- liste de contrôle</w:t>
      </w:r>
      <w:bookmarkEnd w:id="24"/>
    </w:p>
    <w:p w:rsidR="009D5DB0" w:rsidRDefault="009D5DB0">
      <w:pPr>
        <w:rPr>
          <w:rFonts w:ascii="Times New Roman" w:hAnsi="Times New Roman"/>
          <w:sz w:val="20"/>
        </w:rPr>
      </w:pPr>
    </w:p>
    <w:p w:rsidR="009D5DB0" w:rsidRPr="00944CF8" w:rsidRDefault="009D5DB0" w:rsidP="00944CF8">
      <w:pPr>
        <w:spacing w:after="120"/>
        <w:ind w:left="1440" w:hanging="720"/>
        <w:rPr>
          <w:rFonts w:ascii="Times New Roman" w:hAnsi="Times New Roman"/>
          <w:sz w:val="24"/>
          <w:szCs w:val="24"/>
        </w:rPr>
      </w:pPr>
      <w:r w:rsidRPr="00944CF8">
        <w:rPr>
          <w:rFonts w:ascii="Times New Roman" w:hAnsi="Times New Roman"/>
          <w:sz w:val="24"/>
          <w:szCs w:val="24"/>
        </w:rPr>
        <w:t>1.</w:t>
      </w:r>
      <w:r w:rsidRPr="00944CF8">
        <w:rPr>
          <w:rFonts w:ascii="Times New Roman" w:hAnsi="Times New Roman"/>
          <w:sz w:val="24"/>
          <w:szCs w:val="24"/>
        </w:rPr>
        <w:tab/>
        <w:t>Joindre le procès-verbal de l’ouverture des pli</w:t>
      </w:r>
      <w:r w:rsidR="00944CF8">
        <w:rPr>
          <w:rFonts w:ascii="Times New Roman" w:hAnsi="Times New Roman"/>
          <w:sz w:val="24"/>
          <w:szCs w:val="24"/>
        </w:rPr>
        <w:t>s, s’il n’a pas déjà été soumis.</w:t>
      </w:r>
    </w:p>
    <w:p w:rsidR="009D5DB0" w:rsidRPr="00944CF8" w:rsidRDefault="009D5DB0" w:rsidP="00944CF8">
      <w:pPr>
        <w:spacing w:after="120"/>
        <w:ind w:left="1440" w:hanging="720"/>
        <w:rPr>
          <w:rFonts w:ascii="Times New Roman" w:hAnsi="Times New Roman"/>
          <w:sz w:val="24"/>
          <w:szCs w:val="24"/>
        </w:rPr>
      </w:pPr>
      <w:r w:rsidRPr="00944CF8">
        <w:rPr>
          <w:rFonts w:ascii="Times New Roman" w:hAnsi="Times New Roman"/>
          <w:sz w:val="24"/>
          <w:szCs w:val="24"/>
        </w:rPr>
        <w:t>2.</w:t>
      </w:r>
      <w:r w:rsidRPr="00944CF8">
        <w:rPr>
          <w:rFonts w:ascii="Times New Roman" w:hAnsi="Times New Roman"/>
          <w:sz w:val="24"/>
          <w:szCs w:val="24"/>
        </w:rPr>
        <w:tab/>
        <w:t>Expliquer toute divergence entre les prix et les modifications apportées aux  prix lus à haute voix  lors de l’ouverture des plis (enregistrés) et inscrits au Tableau 4.</w:t>
      </w:r>
    </w:p>
    <w:p w:rsidR="009D5DB0" w:rsidRPr="00944CF8" w:rsidRDefault="009D5DB0" w:rsidP="00944CF8">
      <w:pPr>
        <w:spacing w:after="120"/>
        <w:ind w:left="1440" w:hanging="720"/>
        <w:rPr>
          <w:rFonts w:ascii="Times New Roman" w:hAnsi="Times New Roman"/>
          <w:sz w:val="24"/>
          <w:szCs w:val="24"/>
        </w:rPr>
      </w:pPr>
      <w:r w:rsidRPr="00944CF8">
        <w:rPr>
          <w:rFonts w:ascii="Times New Roman" w:hAnsi="Times New Roman"/>
          <w:sz w:val="24"/>
          <w:szCs w:val="24"/>
        </w:rPr>
        <w:t>3.</w:t>
      </w:r>
      <w:r w:rsidRPr="00944CF8">
        <w:rPr>
          <w:rFonts w:ascii="Times New Roman" w:hAnsi="Times New Roman"/>
          <w:sz w:val="24"/>
          <w:szCs w:val="24"/>
        </w:rPr>
        <w:tab/>
        <w:t>Fournir des explications concernant l’élimination des offres écartées pendant l’examen préliminaire (Tableau 5).  Copier les pages correspondantes des soumissions pour fournir les justifications de rejet.</w:t>
      </w:r>
    </w:p>
    <w:p w:rsidR="009D5DB0" w:rsidRPr="00944CF8" w:rsidRDefault="009D5DB0" w:rsidP="00E3203E">
      <w:pPr>
        <w:spacing w:after="120"/>
        <w:ind w:left="1440" w:hanging="720"/>
        <w:jc w:val="both"/>
        <w:rPr>
          <w:rFonts w:ascii="Times New Roman" w:hAnsi="Times New Roman"/>
          <w:sz w:val="24"/>
          <w:szCs w:val="24"/>
        </w:rPr>
      </w:pPr>
      <w:r w:rsidRPr="00944CF8">
        <w:rPr>
          <w:rFonts w:ascii="Times New Roman" w:hAnsi="Times New Roman"/>
          <w:sz w:val="24"/>
          <w:szCs w:val="24"/>
        </w:rPr>
        <w:t>4.</w:t>
      </w:r>
      <w:r w:rsidRPr="00944CF8">
        <w:rPr>
          <w:rFonts w:ascii="Times New Roman" w:hAnsi="Times New Roman"/>
          <w:sz w:val="24"/>
          <w:szCs w:val="24"/>
        </w:rPr>
        <w:tab/>
        <w:t>Si les sommes provisionnelles portées au Tableau 6 diffèrent d’un soumissionnaire à un autre, en indiquer les raisons.  Expliquer toute correction importante apportée au titre d’erreurs de calcul susceptibles de modifier le classement des soumissionnaires.</w:t>
      </w:r>
    </w:p>
    <w:p w:rsidR="009D5DB0" w:rsidRPr="00944CF8" w:rsidRDefault="009D5DB0" w:rsidP="00E3203E">
      <w:pPr>
        <w:spacing w:after="120"/>
        <w:ind w:left="1440" w:hanging="720"/>
        <w:jc w:val="both"/>
        <w:rPr>
          <w:rFonts w:ascii="Times New Roman" w:hAnsi="Times New Roman"/>
          <w:sz w:val="24"/>
          <w:szCs w:val="24"/>
        </w:rPr>
      </w:pPr>
      <w:r w:rsidRPr="00944CF8">
        <w:rPr>
          <w:rFonts w:ascii="Times New Roman" w:hAnsi="Times New Roman"/>
          <w:sz w:val="24"/>
          <w:szCs w:val="24"/>
        </w:rPr>
        <w:t>5.</w:t>
      </w:r>
      <w:r w:rsidRPr="00944CF8">
        <w:rPr>
          <w:rFonts w:ascii="Times New Roman" w:hAnsi="Times New Roman"/>
          <w:sz w:val="24"/>
          <w:szCs w:val="24"/>
        </w:rPr>
        <w:tab/>
        <w:t xml:space="preserve">Fournir une copie des taux demandés au Tableau 7 </w:t>
      </w:r>
      <w:r w:rsidR="00944CF8">
        <w:rPr>
          <w:rFonts w:ascii="Times New Roman" w:hAnsi="Times New Roman"/>
          <w:sz w:val="24"/>
          <w:szCs w:val="24"/>
        </w:rPr>
        <w:t>et utilisés dans les Tableaux 8 ou 9</w:t>
      </w:r>
      <w:r w:rsidRPr="00944CF8">
        <w:rPr>
          <w:rFonts w:ascii="Times New Roman" w:hAnsi="Times New Roman"/>
          <w:sz w:val="24"/>
          <w:szCs w:val="24"/>
        </w:rPr>
        <w:t>.</w:t>
      </w:r>
    </w:p>
    <w:p w:rsidR="009D5DB0" w:rsidRPr="00944CF8" w:rsidRDefault="009D5DB0" w:rsidP="00E3203E">
      <w:pPr>
        <w:spacing w:after="120"/>
        <w:ind w:left="1440" w:hanging="720"/>
        <w:jc w:val="both"/>
        <w:rPr>
          <w:rFonts w:ascii="Times New Roman" w:hAnsi="Times New Roman"/>
          <w:sz w:val="24"/>
          <w:szCs w:val="24"/>
        </w:rPr>
      </w:pPr>
      <w:r w:rsidRPr="00944CF8">
        <w:rPr>
          <w:rFonts w:ascii="Times New Roman" w:hAnsi="Times New Roman"/>
          <w:sz w:val="24"/>
          <w:szCs w:val="24"/>
        </w:rPr>
        <w:t>6.</w:t>
      </w:r>
      <w:r w:rsidRPr="00944CF8">
        <w:rPr>
          <w:rFonts w:ascii="Times New Roman" w:hAnsi="Times New Roman"/>
          <w:sz w:val="24"/>
          <w:szCs w:val="24"/>
        </w:rPr>
        <w:tab/>
        <w:t>Les ajouts, ajustements et variations objet de quantifications m</w:t>
      </w:r>
      <w:r w:rsidR="00944CF8">
        <w:rPr>
          <w:rFonts w:ascii="Times New Roman" w:hAnsi="Times New Roman"/>
          <w:sz w:val="24"/>
          <w:szCs w:val="24"/>
        </w:rPr>
        <w:t>onétaires et portés au Tableau 10</w:t>
      </w:r>
      <w:r w:rsidRPr="00944CF8">
        <w:rPr>
          <w:rFonts w:ascii="Times New Roman" w:hAnsi="Times New Roman"/>
          <w:sz w:val="24"/>
          <w:szCs w:val="24"/>
        </w:rPr>
        <w:t xml:space="preserve"> doivent faire l’objet d’explications détaillées notamment s’ils influent sur le classement des soumissionnaires.</w:t>
      </w:r>
    </w:p>
    <w:p w:rsidR="009D5DB0" w:rsidRPr="00944CF8" w:rsidRDefault="009D5DB0" w:rsidP="00E3203E">
      <w:pPr>
        <w:spacing w:after="120"/>
        <w:ind w:left="1440" w:hanging="720"/>
        <w:jc w:val="both"/>
        <w:rPr>
          <w:rFonts w:ascii="Times New Roman" w:hAnsi="Times New Roman"/>
          <w:sz w:val="24"/>
          <w:szCs w:val="24"/>
        </w:rPr>
      </w:pPr>
      <w:r w:rsidRPr="00944CF8">
        <w:rPr>
          <w:rFonts w:ascii="Times New Roman" w:hAnsi="Times New Roman"/>
          <w:sz w:val="24"/>
          <w:szCs w:val="24"/>
        </w:rPr>
        <w:t>7.</w:t>
      </w:r>
      <w:r w:rsidRPr="00944CF8">
        <w:rPr>
          <w:rFonts w:ascii="Times New Roman" w:hAnsi="Times New Roman"/>
          <w:sz w:val="24"/>
          <w:szCs w:val="24"/>
        </w:rPr>
        <w:tab/>
        <w:t>Expliquer tout rabais conditionnel offert par un soumissionnaire [à condition que plus d’un marché ou lot lui soit attribué (</w:t>
      </w:r>
      <w:r w:rsidR="00944CF8">
        <w:rPr>
          <w:rFonts w:ascii="Times New Roman" w:hAnsi="Times New Roman"/>
          <w:sz w:val="24"/>
          <w:szCs w:val="24"/>
        </w:rPr>
        <w:t>par 7(b))</w:t>
      </w:r>
      <w:r w:rsidRPr="00944CF8">
        <w:rPr>
          <w:rFonts w:ascii="Times New Roman" w:hAnsi="Times New Roman"/>
          <w:sz w:val="24"/>
          <w:szCs w:val="24"/>
        </w:rPr>
        <w:t>], et qui n’aurait pas été lu à haute voix et enregistré au moment de l’ouverture des plis.  Fournir également des copies des rapports d’évaluation concernant tous les marchés attribués au même soumissionnaire.</w:t>
      </w:r>
    </w:p>
    <w:p w:rsidR="009D5DB0" w:rsidRPr="00944CF8" w:rsidRDefault="00944CF8" w:rsidP="00E3203E">
      <w:pPr>
        <w:spacing w:after="120"/>
        <w:ind w:left="1440" w:hanging="720"/>
        <w:jc w:val="both"/>
        <w:rPr>
          <w:rFonts w:ascii="Times New Roman" w:hAnsi="Times New Roman"/>
          <w:sz w:val="24"/>
          <w:szCs w:val="24"/>
        </w:rPr>
      </w:pPr>
      <w:r>
        <w:rPr>
          <w:rFonts w:ascii="Times New Roman" w:hAnsi="Times New Roman"/>
          <w:sz w:val="24"/>
          <w:szCs w:val="24"/>
        </w:rPr>
        <w:t>8</w:t>
      </w:r>
      <w:r w:rsidR="009D5DB0" w:rsidRPr="00944CF8">
        <w:rPr>
          <w:rFonts w:ascii="Times New Roman" w:hAnsi="Times New Roman"/>
          <w:sz w:val="24"/>
          <w:szCs w:val="24"/>
        </w:rPr>
        <w:t>.</w:t>
      </w:r>
      <w:r w:rsidR="009D5DB0" w:rsidRPr="00944CF8">
        <w:rPr>
          <w:rFonts w:ascii="Times New Roman" w:hAnsi="Times New Roman"/>
          <w:sz w:val="24"/>
          <w:szCs w:val="24"/>
        </w:rPr>
        <w:tab/>
        <w:t>Fournir les raisons précises pour lesquelles il est décidé d’attribuer un marché à un soumissionnaire qui n’est pas le moins disant après évaluation (</w:t>
      </w:r>
      <w:r>
        <w:rPr>
          <w:rFonts w:ascii="Times New Roman" w:hAnsi="Times New Roman"/>
          <w:sz w:val="24"/>
          <w:szCs w:val="24"/>
        </w:rPr>
        <w:t>par 7(c</w:t>
      </w:r>
      <w:r w:rsidR="009D5DB0" w:rsidRPr="00944CF8">
        <w:rPr>
          <w:rFonts w:ascii="Times New Roman" w:hAnsi="Times New Roman"/>
          <w:sz w:val="24"/>
          <w:szCs w:val="24"/>
        </w:rPr>
        <w:t>)</w:t>
      </w:r>
      <w:r>
        <w:rPr>
          <w:rFonts w:ascii="Times New Roman" w:hAnsi="Times New Roman"/>
          <w:sz w:val="24"/>
          <w:szCs w:val="24"/>
        </w:rPr>
        <w:t>)</w:t>
      </w:r>
      <w:r w:rsidR="009D5DB0" w:rsidRPr="00944CF8">
        <w:rPr>
          <w:rFonts w:ascii="Times New Roman" w:hAnsi="Times New Roman"/>
          <w:sz w:val="24"/>
          <w:szCs w:val="24"/>
        </w:rPr>
        <w:t>.</w:t>
      </w:r>
    </w:p>
    <w:p w:rsidR="009D5DB0" w:rsidRPr="00944CF8" w:rsidRDefault="00944CF8" w:rsidP="00E3203E">
      <w:pPr>
        <w:spacing w:after="120"/>
        <w:ind w:left="1440" w:hanging="720"/>
        <w:jc w:val="both"/>
        <w:rPr>
          <w:rFonts w:ascii="Times New Roman" w:hAnsi="Times New Roman"/>
          <w:sz w:val="24"/>
          <w:szCs w:val="24"/>
        </w:rPr>
      </w:pPr>
      <w:r>
        <w:rPr>
          <w:rFonts w:ascii="Times New Roman" w:hAnsi="Times New Roman"/>
          <w:sz w:val="24"/>
          <w:szCs w:val="24"/>
        </w:rPr>
        <w:t>9</w:t>
      </w:r>
      <w:r w:rsidR="009D5DB0" w:rsidRPr="00944CF8">
        <w:rPr>
          <w:rFonts w:ascii="Times New Roman" w:hAnsi="Times New Roman"/>
          <w:sz w:val="24"/>
          <w:szCs w:val="24"/>
        </w:rPr>
        <w:t>.</w:t>
      </w:r>
      <w:r w:rsidR="009D5DB0" w:rsidRPr="00944CF8">
        <w:rPr>
          <w:rFonts w:ascii="Times New Roman" w:hAnsi="Times New Roman"/>
          <w:sz w:val="24"/>
          <w:szCs w:val="24"/>
        </w:rPr>
        <w:tab/>
        <w:t>Expliquer de manière détaillée les raisons pour lesquelles une proposition variante a été retenue, le cas échéant; impact sur le calendrier, l’exécution et le coût (</w:t>
      </w:r>
      <w:r>
        <w:rPr>
          <w:rFonts w:ascii="Times New Roman" w:hAnsi="Times New Roman"/>
          <w:sz w:val="24"/>
          <w:szCs w:val="24"/>
        </w:rPr>
        <w:t>par 7(d)</w:t>
      </w:r>
      <w:r w:rsidR="009D5DB0" w:rsidRPr="00944CF8">
        <w:rPr>
          <w:rFonts w:ascii="Times New Roman" w:hAnsi="Times New Roman"/>
          <w:sz w:val="24"/>
          <w:szCs w:val="24"/>
        </w:rPr>
        <w:t>).</w:t>
      </w:r>
    </w:p>
    <w:p w:rsidR="009D5DB0" w:rsidRPr="00944CF8" w:rsidRDefault="00944CF8" w:rsidP="00E3203E">
      <w:pPr>
        <w:spacing w:after="120"/>
        <w:ind w:left="1440" w:hanging="720"/>
        <w:jc w:val="both"/>
        <w:rPr>
          <w:rFonts w:ascii="Times New Roman" w:hAnsi="Times New Roman"/>
          <w:sz w:val="24"/>
          <w:szCs w:val="24"/>
        </w:rPr>
      </w:pPr>
      <w:r>
        <w:rPr>
          <w:rFonts w:ascii="Times New Roman" w:hAnsi="Times New Roman"/>
          <w:sz w:val="24"/>
          <w:szCs w:val="24"/>
        </w:rPr>
        <w:t>10</w:t>
      </w:r>
      <w:r w:rsidR="009D5DB0" w:rsidRPr="00944CF8">
        <w:rPr>
          <w:rFonts w:ascii="Times New Roman" w:hAnsi="Times New Roman"/>
          <w:sz w:val="24"/>
          <w:szCs w:val="24"/>
        </w:rPr>
        <w:t>.</w:t>
      </w:r>
      <w:r w:rsidR="009D5DB0" w:rsidRPr="00944CF8">
        <w:rPr>
          <w:rFonts w:ascii="Times New Roman" w:hAnsi="Times New Roman"/>
          <w:sz w:val="24"/>
          <w:szCs w:val="24"/>
        </w:rPr>
        <w:tab/>
        <w:t>Expliquer, dans une pièce jointe au Tableau 11, les ajustements des prix indiqués à la ligne 10.  Expliquer les modifications apportées à la portée des offres et aux conditions du marché.</w:t>
      </w:r>
    </w:p>
    <w:p w:rsidR="009D5DB0" w:rsidRPr="00944CF8" w:rsidRDefault="00944CF8" w:rsidP="00E3203E">
      <w:pPr>
        <w:spacing w:after="120"/>
        <w:ind w:left="1440" w:hanging="720"/>
        <w:jc w:val="both"/>
        <w:rPr>
          <w:rFonts w:ascii="Times New Roman" w:hAnsi="Times New Roman"/>
          <w:sz w:val="24"/>
          <w:szCs w:val="24"/>
        </w:rPr>
      </w:pPr>
      <w:r>
        <w:rPr>
          <w:rFonts w:ascii="Times New Roman" w:hAnsi="Times New Roman"/>
          <w:sz w:val="24"/>
          <w:szCs w:val="24"/>
        </w:rPr>
        <w:t>11</w:t>
      </w:r>
      <w:r w:rsidR="009D5DB0" w:rsidRPr="00944CF8">
        <w:rPr>
          <w:rFonts w:ascii="Times New Roman" w:hAnsi="Times New Roman"/>
          <w:sz w:val="24"/>
          <w:szCs w:val="24"/>
        </w:rPr>
        <w:t>.</w:t>
      </w:r>
      <w:r w:rsidR="009D5DB0" w:rsidRPr="00944CF8">
        <w:rPr>
          <w:rFonts w:ascii="Times New Roman" w:hAnsi="Times New Roman"/>
          <w:sz w:val="24"/>
          <w:szCs w:val="24"/>
        </w:rPr>
        <w:tab/>
        <w:t>Fournir la preuve de l’obtenti</w:t>
      </w:r>
      <w:r w:rsidR="00B654B6" w:rsidRPr="00944CF8">
        <w:rPr>
          <w:rFonts w:ascii="Times New Roman" w:hAnsi="Times New Roman"/>
          <w:sz w:val="24"/>
          <w:szCs w:val="24"/>
        </w:rPr>
        <w:t>on d’</w:t>
      </w:r>
      <w:r w:rsidR="00E3203E">
        <w:rPr>
          <w:rFonts w:ascii="Times New Roman" w:hAnsi="Times New Roman"/>
          <w:sz w:val="24"/>
          <w:szCs w:val="24"/>
        </w:rPr>
        <w:t>une autre police</w:t>
      </w:r>
      <w:r w:rsidR="00B654B6" w:rsidRPr="00944CF8">
        <w:rPr>
          <w:rFonts w:ascii="Times New Roman" w:hAnsi="Times New Roman"/>
          <w:sz w:val="24"/>
          <w:szCs w:val="24"/>
        </w:rPr>
        <w:t xml:space="preserve"> d’assurance.</w:t>
      </w:r>
    </w:p>
    <w:p w:rsidR="009D5DB0" w:rsidRPr="00944CF8" w:rsidRDefault="00E3203E" w:rsidP="00E3203E">
      <w:pPr>
        <w:spacing w:after="120"/>
        <w:ind w:left="1440" w:hanging="720"/>
        <w:jc w:val="both"/>
        <w:rPr>
          <w:rFonts w:ascii="Times New Roman" w:hAnsi="Times New Roman"/>
          <w:sz w:val="24"/>
          <w:szCs w:val="24"/>
        </w:rPr>
      </w:pPr>
      <w:r>
        <w:rPr>
          <w:rFonts w:ascii="Times New Roman" w:hAnsi="Times New Roman"/>
          <w:sz w:val="24"/>
          <w:szCs w:val="24"/>
        </w:rPr>
        <w:t>12</w:t>
      </w:r>
      <w:r w:rsidR="009D5DB0" w:rsidRPr="00944CF8">
        <w:rPr>
          <w:rFonts w:ascii="Times New Roman" w:hAnsi="Times New Roman"/>
          <w:sz w:val="24"/>
          <w:szCs w:val="24"/>
        </w:rPr>
        <w:t>.</w:t>
      </w:r>
      <w:r w:rsidR="009D5DB0" w:rsidRPr="00944CF8">
        <w:rPr>
          <w:rFonts w:ascii="Times New Roman" w:hAnsi="Times New Roman"/>
          <w:sz w:val="24"/>
          <w:szCs w:val="24"/>
        </w:rPr>
        <w:tab/>
        <w:t>Joindre une copie de toute la correspondance env</w:t>
      </w:r>
      <w:r>
        <w:rPr>
          <w:rFonts w:ascii="Times New Roman" w:hAnsi="Times New Roman"/>
          <w:sz w:val="24"/>
          <w:szCs w:val="24"/>
        </w:rPr>
        <w:t>oyée par les soumissionnaires</w:t>
      </w:r>
      <w:r w:rsidR="009D5DB0" w:rsidRPr="00944CF8">
        <w:rPr>
          <w:rFonts w:ascii="Times New Roman" w:hAnsi="Times New Roman"/>
          <w:sz w:val="24"/>
          <w:szCs w:val="24"/>
        </w:rPr>
        <w:t xml:space="preserve"> </w:t>
      </w:r>
      <w:r>
        <w:rPr>
          <w:rFonts w:ascii="Times New Roman" w:hAnsi="Times New Roman"/>
          <w:sz w:val="24"/>
          <w:szCs w:val="24"/>
        </w:rPr>
        <w:t>soulevant des</w:t>
      </w:r>
      <w:r w:rsidR="009D5DB0" w:rsidRPr="00944CF8">
        <w:rPr>
          <w:rFonts w:ascii="Times New Roman" w:hAnsi="Times New Roman"/>
          <w:sz w:val="24"/>
          <w:szCs w:val="24"/>
        </w:rPr>
        <w:t xml:space="preserve"> objections au processus de soumissio</w:t>
      </w:r>
      <w:r>
        <w:rPr>
          <w:rFonts w:ascii="Times New Roman" w:hAnsi="Times New Roman"/>
          <w:sz w:val="24"/>
          <w:szCs w:val="24"/>
        </w:rPr>
        <w:t>n et d’évaluation, ainsi que l</w:t>
      </w:r>
      <w:r w:rsidR="009D5DB0" w:rsidRPr="00944CF8">
        <w:rPr>
          <w:rFonts w:ascii="Times New Roman" w:hAnsi="Times New Roman"/>
          <w:sz w:val="24"/>
          <w:szCs w:val="24"/>
        </w:rPr>
        <w:t xml:space="preserve">es réponses </w:t>
      </w:r>
      <w:r>
        <w:rPr>
          <w:rFonts w:ascii="Times New Roman" w:hAnsi="Times New Roman"/>
          <w:sz w:val="24"/>
          <w:szCs w:val="24"/>
        </w:rPr>
        <w:t xml:space="preserve">détaillées </w:t>
      </w:r>
      <w:r w:rsidR="009D5DB0" w:rsidRPr="00944CF8">
        <w:rPr>
          <w:rFonts w:ascii="Times New Roman" w:hAnsi="Times New Roman"/>
          <w:sz w:val="24"/>
          <w:szCs w:val="24"/>
        </w:rPr>
        <w:t>qui leur ont été faites.</w:t>
      </w:r>
    </w:p>
    <w:p w:rsidR="009D5DB0" w:rsidRPr="00944CF8" w:rsidRDefault="00E3203E" w:rsidP="00E3203E">
      <w:pPr>
        <w:spacing w:after="120"/>
        <w:ind w:left="1440" w:hanging="720"/>
        <w:jc w:val="both"/>
        <w:rPr>
          <w:rFonts w:ascii="Times New Roman" w:hAnsi="Times New Roman"/>
          <w:sz w:val="24"/>
          <w:szCs w:val="24"/>
        </w:rPr>
      </w:pPr>
      <w:r>
        <w:rPr>
          <w:rFonts w:ascii="Times New Roman" w:hAnsi="Times New Roman"/>
          <w:sz w:val="24"/>
          <w:szCs w:val="24"/>
        </w:rPr>
        <w:t>13</w:t>
      </w:r>
      <w:r w:rsidR="009D5DB0" w:rsidRPr="00944CF8">
        <w:rPr>
          <w:rFonts w:ascii="Times New Roman" w:hAnsi="Times New Roman"/>
          <w:sz w:val="24"/>
          <w:szCs w:val="24"/>
        </w:rPr>
        <w:t>.</w:t>
      </w:r>
      <w:r w:rsidR="009D5DB0" w:rsidRPr="00944CF8">
        <w:rPr>
          <w:rFonts w:ascii="Times New Roman" w:hAnsi="Times New Roman"/>
          <w:sz w:val="24"/>
          <w:szCs w:val="24"/>
        </w:rPr>
        <w:tab/>
        <w:t xml:space="preserve">Joindre les copies des lettres </w:t>
      </w:r>
      <w:r>
        <w:rPr>
          <w:rFonts w:ascii="Times New Roman" w:hAnsi="Times New Roman"/>
          <w:sz w:val="24"/>
          <w:szCs w:val="24"/>
        </w:rPr>
        <w:t>de demandes d’éclaircissement adressé</w:t>
      </w:r>
      <w:r w:rsidR="009D5DB0" w:rsidRPr="00944CF8">
        <w:rPr>
          <w:rFonts w:ascii="Times New Roman" w:hAnsi="Times New Roman"/>
          <w:sz w:val="24"/>
          <w:szCs w:val="24"/>
        </w:rPr>
        <w:t>es aux soumissionnaires</w:t>
      </w:r>
      <w:r>
        <w:rPr>
          <w:rFonts w:ascii="Times New Roman" w:hAnsi="Times New Roman"/>
          <w:sz w:val="24"/>
          <w:szCs w:val="24"/>
        </w:rPr>
        <w:t>, le cas échéant</w:t>
      </w:r>
      <w:r w:rsidR="009D5DB0" w:rsidRPr="00944CF8">
        <w:rPr>
          <w:rFonts w:ascii="Times New Roman" w:hAnsi="Times New Roman"/>
          <w:sz w:val="24"/>
          <w:szCs w:val="24"/>
        </w:rPr>
        <w:t xml:space="preserve">.  Fournir </w:t>
      </w:r>
      <w:r>
        <w:rPr>
          <w:rFonts w:ascii="Times New Roman" w:hAnsi="Times New Roman"/>
          <w:sz w:val="24"/>
          <w:szCs w:val="24"/>
        </w:rPr>
        <w:t>copie</w:t>
      </w:r>
      <w:r w:rsidR="009D5DB0" w:rsidRPr="00944CF8">
        <w:rPr>
          <w:rFonts w:ascii="Times New Roman" w:hAnsi="Times New Roman"/>
          <w:sz w:val="24"/>
          <w:szCs w:val="24"/>
        </w:rPr>
        <w:t xml:space="preserve"> des réponses.</w:t>
      </w:r>
    </w:p>
    <w:p w:rsidR="009D5DB0" w:rsidRPr="00944CF8" w:rsidRDefault="00E3203E" w:rsidP="00E3203E">
      <w:pPr>
        <w:spacing w:after="120"/>
        <w:ind w:left="1440" w:hanging="720"/>
        <w:jc w:val="both"/>
        <w:rPr>
          <w:rFonts w:ascii="Times New Roman" w:hAnsi="Times New Roman"/>
          <w:sz w:val="24"/>
          <w:szCs w:val="24"/>
        </w:rPr>
      </w:pPr>
      <w:r>
        <w:rPr>
          <w:rFonts w:ascii="Times New Roman" w:hAnsi="Times New Roman"/>
          <w:sz w:val="24"/>
          <w:szCs w:val="24"/>
        </w:rPr>
        <w:t>14</w:t>
      </w:r>
      <w:r w:rsidR="009D5DB0" w:rsidRPr="00944CF8">
        <w:rPr>
          <w:rFonts w:ascii="Times New Roman" w:hAnsi="Times New Roman"/>
          <w:sz w:val="24"/>
          <w:szCs w:val="24"/>
        </w:rPr>
        <w:t>.</w:t>
      </w:r>
      <w:r w:rsidR="009D5DB0" w:rsidRPr="00944CF8">
        <w:rPr>
          <w:rFonts w:ascii="Times New Roman" w:hAnsi="Times New Roman"/>
          <w:sz w:val="24"/>
          <w:szCs w:val="24"/>
        </w:rPr>
        <w:tab/>
        <w:t xml:space="preserve">Présenter le rapport d’évaluation </w:t>
      </w:r>
      <w:r>
        <w:rPr>
          <w:rFonts w:ascii="Times New Roman" w:hAnsi="Times New Roman"/>
          <w:sz w:val="24"/>
          <w:szCs w:val="24"/>
        </w:rPr>
        <w:t>accompagné, le cas échéant, de l’évaluation</w:t>
      </w:r>
      <w:r w:rsidR="009D5DB0" w:rsidRPr="00944CF8">
        <w:rPr>
          <w:rFonts w:ascii="Times New Roman" w:hAnsi="Times New Roman"/>
          <w:sz w:val="24"/>
          <w:szCs w:val="24"/>
        </w:rPr>
        <w:t xml:space="preserve"> préparé</w:t>
      </w:r>
      <w:r>
        <w:rPr>
          <w:rFonts w:ascii="Times New Roman" w:hAnsi="Times New Roman"/>
          <w:sz w:val="24"/>
          <w:szCs w:val="24"/>
        </w:rPr>
        <w:t>e</w:t>
      </w:r>
      <w:r w:rsidR="009D5DB0" w:rsidRPr="00944CF8">
        <w:rPr>
          <w:rFonts w:ascii="Times New Roman" w:hAnsi="Times New Roman"/>
          <w:sz w:val="24"/>
          <w:szCs w:val="24"/>
        </w:rPr>
        <w:t xml:space="preserve"> par un consultant</w:t>
      </w:r>
      <w:r>
        <w:rPr>
          <w:rFonts w:ascii="Times New Roman" w:hAnsi="Times New Roman"/>
          <w:sz w:val="24"/>
          <w:szCs w:val="24"/>
        </w:rPr>
        <w:t>, s’il en a été engagé à cet effet</w:t>
      </w:r>
      <w:r w:rsidR="009D5DB0" w:rsidRPr="00944CF8">
        <w:rPr>
          <w:rFonts w:ascii="Times New Roman" w:hAnsi="Times New Roman"/>
          <w:sz w:val="24"/>
          <w:szCs w:val="24"/>
        </w:rPr>
        <w:t>.</w:t>
      </w:r>
    </w:p>
    <w:p w:rsidR="009D5DB0" w:rsidRPr="00944CF8" w:rsidRDefault="00E3203E" w:rsidP="00E3203E">
      <w:pPr>
        <w:spacing w:after="120"/>
        <w:ind w:left="1440" w:hanging="720"/>
        <w:jc w:val="both"/>
        <w:rPr>
          <w:rFonts w:ascii="Times New Roman" w:hAnsi="Times New Roman"/>
          <w:sz w:val="24"/>
          <w:szCs w:val="24"/>
        </w:rPr>
      </w:pPr>
      <w:r>
        <w:rPr>
          <w:rFonts w:ascii="Times New Roman" w:hAnsi="Times New Roman"/>
          <w:sz w:val="24"/>
          <w:szCs w:val="24"/>
        </w:rPr>
        <w:lastRenderedPageBreak/>
        <w:t>15</w:t>
      </w:r>
      <w:r w:rsidR="009D5DB0" w:rsidRPr="00944CF8">
        <w:rPr>
          <w:rFonts w:ascii="Times New Roman" w:hAnsi="Times New Roman"/>
          <w:sz w:val="24"/>
          <w:szCs w:val="24"/>
        </w:rPr>
        <w:t>.</w:t>
      </w:r>
      <w:r w:rsidR="009D5DB0" w:rsidRPr="00944CF8">
        <w:rPr>
          <w:rFonts w:ascii="Times New Roman" w:hAnsi="Times New Roman"/>
          <w:sz w:val="24"/>
          <w:szCs w:val="24"/>
        </w:rPr>
        <w:tab/>
        <w:t>S’assurer que le rapport d’évaluation des offres a été convenablement revu et</w:t>
      </w:r>
      <w:r>
        <w:rPr>
          <w:rFonts w:ascii="Times New Roman" w:hAnsi="Times New Roman"/>
          <w:sz w:val="24"/>
          <w:szCs w:val="24"/>
        </w:rPr>
        <w:t xml:space="preserve"> vérifié, </w:t>
      </w:r>
      <w:r w:rsidR="009D5DB0" w:rsidRPr="00944CF8">
        <w:rPr>
          <w:rFonts w:ascii="Times New Roman" w:hAnsi="Times New Roman"/>
          <w:sz w:val="24"/>
          <w:szCs w:val="24"/>
        </w:rPr>
        <w:t>est pa</w:t>
      </w:r>
      <w:r>
        <w:rPr>
          <w:rFonts w:ascii="Times New Roman" w:hAnsi="Times New Roman"/>
          <w:sz w:val="24"/>
          <w:szCs w:val="24"/>
        </w:rPr>
        <w:t>giné, complet et assorti d’une Lettre d’E</w:t>
      </w:r>
      <w:r w:rsidR="009D5DB0" w:rsidRPr="00944CF8">
        <w:rPr>
          <w:rFonts w:ascii="Times New Roman" w:hAnsi="Times New Roman"/>
          <w:sz w:val="24"/>
          <w:szCs w:val="24"/>
        </w:rPr>
        <w:t xml:space="preserve">nvoi.  La </w:t>
      </w:r>
      <w:r w:rsidR="00C23256">
        <w:rPr>
          <w:rFonts w:ascii="Times New Roman" w:hAnsi="Times New Roman"/>
          <w:sz w:val="24"/>
          <w:szCs w:val="24"/>
        </w:rPr>
        <w:t>BIsD</w:t>
      </w:r>
      <w:r w:rsidR="009D5DB0" w:rsidRPr="00944CF8">
        <w:rPr>
          <w:rFonts w:ascii="Times New Roman" w:hAnsi="Times New Roman"/>
          <w:sz w:val="24"/>
          <w:szCs w:val="24"/>
        </w:rPr>
        <w:t xml:space="preserve"> n’examinera que les rapports qui lui auront été communiqués par les autorités compétentes.</w:t>
      </w:r>
    </w:p>
    <w:p w:rsidR="009D5DB0" w:rsidRPr="00944CF8" w:rsidRDefault="00E3203E" w:rsidP="00E3203E">
      <w:pPr>
        <w:spacing w:after="120"/>
        <w:ind w:left="1440" w:hanging="72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Envoyer par messagerie rapide</w:t>
      </w:r>
      <w:r w:rsidR="009D5DB0" w:rsidRPr="00944CF8">
        <w:rPr>
          <w:rFonts w:ascii="Times New Roman" w:hAnsi="Times New Roman"/>
          <w:sz w:val="24"/>
          <w:szCs w:val="24"/>
        </w:rPr>
        <w:t xml:space="preserve"> ou autre moyen rapide.</w:t>
      </w:r>
    </w:p>
    <w:sectPr w:rsidR="009D5DB0" w:rsidRPr="00944CF8">
      <w:headerReference w:type="even" r:id="rId21"/>
      <w:headerReference w:type="default" r:id="rId22"/>
      <w:footnotePr>
        <w:numRestart w:val="eachSect"/>
      </w:footnotePr>
      <w:pgSz w:w="12240" w:h="15840"/>
      <w:pgMar w:top="864"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735" w:rsidRDefault="004B2735">
      <w:r>
        <w:separator/>
      </w:r>
    </w:p>
  </w:endnote>
  <w:endnote w:type="continuationSeparator" w:id="0">
    <w:p w:rsidR="004B2735" w:rsidRDefault="004B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735" w:rsidRDefault="004B2735">
      <w:r>
        <w:separator/>
      </w:r>
    </w:p>
  </w:footnote>
  <w:footnote w:type="continuationSeparator" w:id="0">
    <w:p w:rsidR="004B2735" w:rsidRDefault="004B2735">
      <w:r>
        <w:continuationSeparator/>
      </w:r>
    </w:p>
  </w:footnote>
  <w:footnote w:id="1">
    <w:p w:rsidR="00C23256" w:rsidRDefault="00C23256" w:rsidP="00B84A9B">
      <w:pPr>
        <w:pStyle w:val="FootnoteText"/>
      </w:pPr>
      <w:r>
        <w:rPr>
          <w:rStyle w:val="FootnoteReference"/>
        </w:rPr>
        <w:footnoteRef/>
      </w:r>
      <w:r>
        <w:t xml:space="preserve"> Indiquer ici la liste des conditions dans le DAO auxquelles les soumissionnaires doivent satisfaire afin que leur offre soit considérée conforme sur le plan technique.</w:t>
      </w:r>
    </w:p>
  </w:footnote>
  <w:footnote w:id="2">
    <w:p w:rsidR="00C23256" w:rsidRDefault="00C23256" w:rsidP="00B84A9B">
      <w:pPr>
        <w:pStyle w:val="FootnoteText"/>
      </w:pPr>
      <w:r>
        <w:rPr>
          <w:rStyle w:val="FootnoteReference"/>
        </w:rPr>
        <w:footnoteRef/>
      </w:r>
      <w:r>
        <w:t xml:space="preserve"> Absence de divergence technique majeure.</w:t>
      </w:r>
    </w:p>
  </w:footnote>
  <w:footnote w:id="3">
    <w:p w:rsidR="00C23256" w:rsidRDefault="00C23256" w:rsidP="007D0A61">
      <w:pPr>
        <w:pStyle w:val="FootnoteText"/>
      </w:pPr>
      <w:r>
        <w:rPr>
          <w:rStyle w:val="FootnoteReference"/>
        </w:rPr>
        <w:footnoteRef/>
      </w:r>
      <w:r>
        <w:t xml:space="preserve"> </w:t>
      </w:r>
      <w:r w:rsidRPr="00BE7EBE">
        <w:rPr>
          <w:rFonts w:ascii="Times New Roman" w:hAnsi="Times New Roman"/>
          <w:szCs w:val="24"/>
        </w:rPr>
        <w:t xml:space="preserve">Les informations portées dans la colonne « b » indiquent si le soumissionnaire déclare appartenir aux Groupes A, ou B et doivent être vérifiées par </w:t>
      </w:r>
      <w:r>
        <w:rPr>
          <w:rFonts w:ascii="Times New Roman" w:hAnsi="Times New Roman"/>
          <w:szCs w:val="24"/>
        </w:rPr>
        <w:t>le bénéficiaire</w:t>
      </w:r>
      <w:r w:rsidRPr="00BE7EBE">
        <w:rPr>
          <w:rFonts w:ascii="Times New Roman" w:hAnsi="Times New Roman"/>
          <w:szCs w:val="24"/>
        </w:rPr>
        <w:t>.</w:t>
      </w:r>
    </w:p>
  </w:footnote>
  <w:footnote w:id="4">
    <w:p w:rsidR="00C23256" w:rsidRDefault="00C23256" w:rsidP="007D0A61">
      <w:pPr>
        <w:pStyle w:val="FootnoteText"/>
      </w:pPr>
      <w:r>
        <w:rPr>
          <w:rStyle w:val="FootnoteReference"/>
        </w:rPr>
        <w:footnoteRef/>
      </w:r>
      <w:r>
        <w:t xml:space="preserve"> </w:t>
      </w:r>
      <w:r w:rsidRPr="00BE7EBE">
        <w:rPr>
          <w:rFonts w:ascii="Times New Roman" w:hAnsi="Times New Roman"/>
          <w:szCs w:val="24"/>
        </w:rPr>
        <w:t xml:space="preserve">Les informations portées dans la colonne « c » proviennent de la colonne « f » du </w:t>
      </w:r>
      <w:r>
        <w:rPr>
          <w:rFonts w:ascii="Times New Roman" w:hAnsi="Times New Roman"/>
          <w:szCs w:val="24"/>
        </w:rPr>
        <w:t>Tableau 10</w:t>
      </w:r>
      <w:r w:rsidRPr="00BE7EBE">
        <w:rPr>
          <w:rFonts w:ascii="Times New Roman" w:hAnsi="Times New Roman"/>
          <w:szCs w:val="24"/>
        </w:rPr>
        <w:t>.</w:t>
      </w:r>
      <w:r>
        <w:rPr>
          <w:rFonts w:ascii="Times New Roman" w:hAnsi="Times New Roman"/>
          <w:szCs w:val="24"/>
        </w:rPr>
        <w:t xml:space="preserve"> </w:t>
      </w:r>
      <w:r w:rsidRPr="00BE7EBE">
        <w:rPr>
          <w:rFonts w:ascii="Times New Roman" w:hAnsi="Times New Roman"/>
          <w:szCs w:val="24"/>
        </w:rPr>
        <w:t>Si le prix total</w:t>
      </w:r>
      <w:r>
        <w:rPr>
          <w:rFonts w:ascii="Times New Roman" w:hAnsi="Times New Roman"/>
          <w:szCs w:val="24"/>
        </w:rPr>
        <w:t xml:space="preserve"> </w:t>
      </w:r>
      <w:r w:rsidRPr="00BE7EBE">
        <w:rPr>
          <w:rFonts w:ascii="Times New Roman" w:hAnsi="Times New Roman"/>
          <w:szCs w:val="24"/>
        </w:rPr>
        <w:t>le plus bas est offert par un soumissionnaire du Groupe A, ou du Groupe B c’est le prix de l'offre la moins disante et il n'est pas nécessaire de remplir le reste du Formulaire.</w:t>
      </w:r>
      <w:r>
        <w:rPr>
          <w:rFonts w:ascii="Times New Roman" w:hAnsi="Times New Roman"/>
          <w:szCs w:val="24"/>
        </w:rPr>
        <w:t xml:space="preserve"> </w:t>
      </w:r>
      <w:r w:rsidRPr="00BE7EBE">
        <w:rPr>
          <w:rFonts w:ascii="Times New Roman" w:hAnsi="Times New Roman"/>
          <w:szCs w:val="24"/>
        </w:rPr>
        <w:t>Les colonnes « d » à « h » doivent être remplies uniquement pour les offres du groupe C.</w:t>
      </w:r>
    </w:p>
  </w:footnote>
  <w:footnote w:id="5">
    <w:p w:rsidR="00C23256" w:rsidRDefault="00C23256" w:rsidP="007D0A61">
      <w:pPr>
        <w:jc w:val="both"/>
      </w:pPr>
      <w:r>
        <w:rPr>
          <w:rStyle w:val="FootnoteReference"/>
        </w:rPr>
        <w:footnoteRef/>
      </w:r>
      <w:r>
        <w:t xml:space="preserve"> </w:t>
      </w:r>
      <w:r w:rsidRPr="00BE7EBE">
        <w:rPr>
          <w:rFonts w:ascii="Times New Roman" w:hAnsi="Times New Roman"/>
          <w:sz w:val="20"/>
          <w:szCs w:val="24"/>
        </w:rPr>
        <w:t xml:space="preserve">Les montants portés dans la colonne « d » sont égaux à la somme des coûts indiqués aux colonnes « d » et « e » du </w:t>
      </w:r>
      <w:r>
        <w:rPr>
          <w:rFonts w:ascii="Times New Roman" w:hAnsi="Times New Roman"/>
          <w:sz w:val="20"/>
          <w:szCs w:val="24"/>
        </w:rPr>
        <w:t>Tableau 10</w:t>
      </w:r>
      <w:r w:rsidRPr="00BE7EBE">
        <w:rPr>
          <w:rFonts w:ascii="Times New Roman" w:hAnsi="Times New Roman"/>
          <w:sz w:val="20"/>
          <w:szCs w:val="24"/>
        </w:rPr>
        <w:t xml:space="preserve"> et d'autres coûts encourus dans le pays </w:t>
      </w:r>
      <w:r>
        <w:rPr>
          <w:rFonts w:ascii="Times New Roman" w:hAnsi="Times New Roman"/>
          <w:sz w:val="20"/>
          <w:szCs w:val="24"/>
        </w:rPr>
        <w:t>du bénéficiaire</w:t>
      </w:r>
      <w:r w:rsidRPr="00BE7EBE">
        <w:rPr>
          <w:rFonts w:ascii="Times New Roman" w:hAnsi="Times New Roman"/>
          <w:sz w:val="20"/>
          <w:szCs w:val="24"/>
        </w:rPr>
        <w:t>.</w:t>
      </w:r>
      <w:r>
        <w:rPr>
          <w:rFonts w:ascii="Times New Roman" w:hAnsi="Times New Roman"/>
          <w:sz w:val="20"/>
          <w:szCs w:val="24"/>
        </w:rPr>
        <w:t xml:space="preserve"> </w:t>
      </w:r>
      <w:r w:rsidRPr="00BE7EBE">
        <w:rPr>
          <w:rFonts w:ascii="Times New Roman" w:hAnsi="Times New Roman"/>
          <w:sz w:val="20"/>
          <w:szCs w:val="24"/>
        </w:rPr>
        <w:t>Les composantes importantes de la colonne « d » devraient faire l'objet de notes explicatives.</w:t>
      </w:r>
    </w:p>
  </w:footnote>
  <w:footnote w:id="6">
    <w:p w:rsidR="00C23256" w:rsidRDefault="00C23256" w:rsidP="007D0A61">
      <w:pPr>
        <w:pStyle w:val="FootnoteText"/>
      </w:pPr>
      <w:r>
        <w:rPr>
          <w:rStyle w:val="FootnoteReference"/>
        </w:rPr>
        <w:footnoteRef/>
      </w:r>
      <w:r>
        <w:t xml:space="preserve"> </w:t>
      </w:r>
      <w:r w:rsidRPr="00BE7EBE">
        <w:rPr>
          <w:rFonts w:ascii="Times New Roman" w:hAnsi="Times New Roman"/>
          <w:szCs w:val="24"/>
        </w:rPr>
        <w:t>Le chiffre indiqué dans la colonne « </w:t>
      </w:r>
      <w:r>
        <w:rPr>
          <w:rFonts w:ascii="Times New Roman" w:hAnsi="Times New Roman"/>
          <w:szCs w:val="24"/>
        </w:rPr>
        <w:t>f</w:t>
      </w:r>
      <w:r w:rsidRPr="00BE7EBE">
        <w:rPr>
          <w:rFonts w:ascii="Times New Roman" w:hAnsi="Times New Roman"/>
          <w:szCs w:val="24"/>
        </w:rPr>
        <w:t> » est égal à 15</w:t>
      </w:r>
      <w:r>
        <w:rPr>
          <w:rFonts w:ascii="Times New Roman" w:hAnsi="Times New Roman"/>
          <w:szCs w:val="24"/>
        </w:rPr>
        <w:t xml:space="preserve"> </w:t>
      </w:r>
      <w:r w:rsidRPr="00BE7EBE">
        <w:rPr>
          <w:rFonts w:ascii="Times New Roman" w:hAnsi="Times New Roman"/>
          <w:szCs w:val="24"/>
        </w:rPr>
        <w:t xml:space="preserve">% pour la préférence </w:t>
      </w:r>
      <w:r>
        <w:rPr>
          <w:rFonts w:ascii="Times New Roman" w:hAnsi="Times New Roman"/>
          <w:szCs w:val="24"/>
        </w:rPr>
        <w:t>en faveur des fournitures provenant des Pays Membres</w:t>
      </w:r>
      <w:r w:rsidRPr="00BE7EBE">
        <w:rPr>
          <w:rFonts w:ascii="Times New Roman" w:hAnsi="Times New Roman"/>
          <w:szCs w:val="24"/>
        </w:rPr>
        <w:t>.</w:t>
      </w:r>
    </w:p>
  </w:footnote>
  <w:footnote w:id="7">
    <w:p w:rsidR="00C23256" w:rsidRPr="00BE7EBE" w:rsidRDefault="00C23256" w:rsidP="007D0A61">
      <w:pPr>
        <w:jc w:val="both"/>
        <w:rPr>
          <w:rFonts w:ascii="Times New Roman" w:hAnsi="Times New Roman"/>
          <w:b/>
          <w:sz w:val="20"/>
          <w:szCs w:val="24"/>
        </w:rPr>
      </w:pPr>
      <w:r>
        <w:rPr>
          <w:rStyle w:val="FootnoteReference"/>
        </w:rPr>
        <w:footnoteRef/>
      </w:r>
      <w:r>
        <w:t xml:space="preserve"> </w:t>
      </w:r>
      <w:r w:rsidRPr="00BE7EBE">
        <w:rPr>
          <w:rFonts w:ascii="Times New Roman" w:hAnsi="Times New Roman"/>
          <w:sz w:val="20"/>
          <w:szCs w:val="24"/>
        </w:rPr>
        <w:t>Pour les soumissionnaires du Groupe A, le chiffre porté à la colonne « </w:t>
      </w:r>
      <w:r>
        <w:rPr>
          <w:rFonts w:ascii="Times New Roman" w:hAnsi="Times New Roman"/>
          <w:sz w:val="20"/>
          <w:szCs w:val="24"/>
        </w:rPr>
        <w:t>g</w:t>
      </w:r>
      <w:r w:rsidRPr="00BE7EBE">
        <w:rPr>
          <w:rFonts w:ascii="Times New Roman" w:hAnsi="Times New Roman"/>
          <w:sz w:val="20"/>
          <w:szCs w:val="24"/>
        </w:rPr>
        <w:t> » est zéro. A ce stade, les prix des offres des soumissionnaires du Groupe B sont exclus de la comparaison.</w:t>
      </w:r>
      <w:r>
        <w:rPr>
          <w:rFonts w:ascii="Times New Roman" w:hAnsi="Times New Roman"/>
          <w:sz w:val="20"/>
          <w:szCs w:val="24"/>
        </w:rPr>
        <w:t xml:space="preserve"> </w:t>
      </w:r>
      <w:r w:rsidRPr="00BE7EBE">
        <w:rPr>
          <w:rFonts w:ascii="Times New Roman" w:hAnsi="Times New Roman"/>
          <w:sz w:val="20"/>
          <w:szCs w:val="24"/>
        </w:rPr>
        <w:t>Pour les soumissionnaires du Groupe C, le montant porté à la colonne « </w:t>
      </w:r>
      <w:r>
        <w:rPr>
          <w:rFonts w:ascii="Times New Roman" w:hAnsi="Times New Roman"/>
          <w:sz w:val="20"/>
          <w:szCs w:val="24"/>
        </w:rPr>
        <w:t>g</w:t>
      </w:r>
      <w:r w:rsidRPr="00BE7EBE">
        <w:rPr>
          <w:rFonts w:ascii="Times New Roman" w:hAnsi="Times New Roman"/>
          <w:sz w:val="20"/>
          <w:szCs w:val="24"/>
        </w:rPr>
        <w:t> » est égal au</w:t>
      </w:r>
      <w:r>
        <w:rPr>
          <w:rFonts w:ascii="Times New Roman" w:hAnsi="Times New Roman"/>
          <w:sz w:val="20"/>
          <w:szCs w:val="24"/>
        </w:rPr>
        <w:t xml:space="preserve"> produit des</w:t>
      </w:r>
      <w:r w:rsidRPr="00BE7EBE">
        <w:rPr>
          <w:rFonts w:ascii="Times New Roman" w:hAnsi="Times New Roman"/>
          <w:sz w:val="20"/>
          <w:szCs w:val="24"/>
        </w:rPr>
        <w:t xml:space="preserve"> </w:t>
      </w:r>
      <w:r>
        <w:rPr>
          <w:rFonts w:ascii="Times New Roman" w:hAnsi="Times New Roman"/>
          <w:sz w:val="20"/>
          <w:szCs w:val="24"/>
        </w:rPr>
        <w:t>nomb</w:t>
      </w:r>
      <w:r w:rsidRPr="00BE7EBE">
        <w:rPr>
          <w:rFonts w:ascii="Times New Roman" w:hAnsi="Times New Roman"/>
          <w:sz w:val="20"/>
          <w:szCs w:val="24"/>
        </w:rPr>
        <w:t>res portés aux colonnes « e » et « </w:t>
      </w:r>
      <w:r>
        <w:rPr>
          <w:rFonts w:ascii="Times New Roman" w:hAnsi="Times New Roman"/>
          <w:sz w:val="20"/>
          <w:szCs w:val="24"/>
        </w:rPr>
        <w:t>f</w:t>
      </w:r>
      <w:r w:rsidRPr="00BE7EBE">
        <w:rPr>
          <w:rFonts w:ascii="Times New Roman" w:hAnsi="Times New Roman"/>
          <w:sz w:val="20"/>
          <w:szCs w:val="24"/>
        </w:rPr>
        <w:t> ».</w:t>
      </w:r>
    </w:p>
    <w:p w:rsidR="00C23256" w:rsidRDefault="00C23256" w:rsidP="007D0A61">
      <w:pPr>
        <w:pStyle w:val="FootnoteText"/>
      </w:pPr>
    </w:p>
  </w:footnote>
  <w:footnote w:id="8">
    <w:p w:rsidR="00C23256" w:rsidRPr="00161FA9" w:rsidRDefault="00C23256" w:rsidP="007D0A61">
      <w:pPr>
        <w:jc w:val="both"/>
        <w:rPr>
          <w:rFonts w:ascii="Times New Roman" w:hAnsi="Times New Roman"/>
          <w:sz w:val="20"/>
        </w:rPr>
      </w:pPr>
      <w:r w:rsidRPr="00161FA9">
        <w:rPr>
          <w:rStyle w:val="FootnoteReference"/>
          <w:sz w:val="20"/>
        </w:rPr>
        <w:footnoteRef/>
      </w:r>
      <w:r w:rsidRPr="00161FA9">
        <w:rPr>
          <w:rFonts w:ascii="Times New Roman" w:hAnsi="Times New Roman"/>
          <w:sz w:val="20"/>
        </w:rPr>
        <w:t xml:space="preserve"> Les informations portées dans la colonne « b » indiquent si le soumissionnaire déclare appartenir au Groupe A (soumissionnaires éligibles à la préférence) ou au Groupe</w:t>
      </w:r>
      <w:r>
        <w:rPr>
          <w:rFonts w:ascii="Times New Roman" w:hAnsi="Times New Roman"/>
          <w:sz w:val="20"/>
        </w:rPr>
        <w:t xml:space="preserve"> </w:t>
      </w:r>
      <w:r w:rsidRPr="00161FA9">
        <w:rPr>
          <w:rFonts w:ascii="Times New Roman" w:hAnsi="Times New Roman"/>
          <w:sz w:val="20"/>
        </w:rPr>
        <w:t xml:space="preserve">B (autres soumissionnaires), et doivent être vérifiées par </w:t>
      </w:r>
      <w:r>
        <w:rPr>
          <w:rFonts w:ascii="Times New Roman" w:hAnsi="Times New Roman"/>
          <w:sz w:val="20"/>
        </w:rPr>
        <w:t>le bénéficiaire</w:t>
      </w:r>
      <w:r w:rsidRPr="00161FA9">
        <w:rPr>
          <w:rFonts w:ascii="Times New Roman" w:hAnsi="Times New Roman"/>
          <w:sz w:val="20"/>
        </w:rPr>
        <w:t>.</w:t>
      </w:r>
    </w:p>
  </w:footnote>
  <w:footnote w:id="9">
    <w:p w:rsidR="00C23256" w:rsidRPr="00161FA9" w:rsidRDefault="00C23256" w:rsidP="007D0A61">
      <w:pPr>
        <w:pStyle w:val="FootnoteText"/>
        <w:rPr>
          <w:rFonts w:ascii="Times New Roman" w:hAnsi="Times New Roman"/>
        </w:rPr>
      </w:pPr>
      <w:r w:rsidRPr="00161FA9">
        <w:rPr>
          <w:rStyle w:val="FootnoteReference"/>
        </w:rPr>
        <w:footnoteRef/>
      </w:r>
      <w:r w:rsidRPr="00161FA9">
        <w:rPr>
          <w:rFonts w:ascii="Times New Roman" w:hAnsi="Times New Roman"/>
        </w:rPr>
        <w:t xml:space="preserve"> Les informations portées dans la colonne « c » proviennent de la colonne « f » du </w:t>
      </w:r>
      <w:r>
        <w:rPr>
          <w:rFonts w:ascii="Times New Roman" w:hAnsi="Times New Roman"/>
          <w:szCs w:val="24"/>
        </w:rPr>
        <w:t>Tableau 10</w:t>
      </w:r>
      <w:r w:rsidRPr="00161FA9">
        <w:rPr>
          <w:rFonts w:ascii="Times New Roman" w:hAnsi="Times New Roman"/>
        </w:rPr>
        <w:t>.</w:t>
      </w:r>
      <w:r>
        <w:rPr>
          <w:rFonts w:ascii="Times New Roman" w:hAnsi="Times New Roman"/>
        </w:rPr>
        <w:t xml:space="preserve"> </w:t>
      </w:r>
      <w:r w:rsidRPr="00161FA9">
        <w:rPr>
          <w:rFonts w:ascii="Times New Roman" w:hAnsi="Times New Roman"/>
        </w:rPr>
        <w:t>Si le prix le plus bas est offert par un soumissionnaire du Groupe A, il est le moins disant et il n'est pas nécessaire de remplir le reste du Formulaire.</w:t>
      </w:r>
    </w:p>
  </w:footnote>
  <w:footnote w:id="10">
    <w:p w:rsidR="00C23256" w:rsidRPr="00161FA9" w:rsidRDefault="00C23256" w:rsidP="007D0A61">
      <w:pPr>
        <w:pStyle w:val="FootnoteText"/>
        <w:rPr>
          <w:rFonts w:ascii="Times New Roman" w:hAnsi="Times New Roman"/>
        </w:rPr>
      </w:pPr>
      <w:r w:rsidRPr="00161FA9">
        <w:rPr>
          <w:rStyle w:val="FootnoteReference"/>
        </w:rPr>
        <w:footnoteRef/>
      </w:r>
      <w:r w:rsidRPr="00161FA9">
        <w:rPr>
          <w:rFonts w:ascii="Times New Roman" w:hAnsi="Times New Roman"/>
        </w:rPr>
        <w:t xml:space="preserve"> Les montants portés dans la colonne « d » sont égaux à la somme des coûts indiqués aux colonnes « d » et « e » du </w:t>
      </w:r>
      <w:r>
        <w:rPr>
          <w:rFonts w:ascii="Times New Roman" w:hAnsi="Times New Roman"/>
          <w:szCs w:val="24"/>
        </w:rPr>
        <w:t>Tableau 10</w:t>
      </w:r>
      <w:r w:rsidRPr="00161FA9">
        <w:rPr>
          <w:rFonts w:ascii="Times New Roman" w:hAnsi="Times New Roman"/>
        </w:rPr>
        <w:t>.</w:t>
      </w:r>
      <w:r>
        <w:rPr>
          <w:rFonts w:ascii="Times New Roman" w:hAnsi="Times New Roman"/>
        </w:rPr>
        <w:t xml:space="preserve"> </w:t>
      </w:r>
      <w:r w:rsidRPr="00161FA9">
        <w:rPr>
          <w:rFonts w:ascii="Times New Roman" w:hAnsi="Times New Roman"/>
        </w:rPr>
        <w:t>Les éléments substantiels de la colonne « d »</w:t>
      </w:r>
      <w:r>
        <w:rPr>
          <w:rFonts w:ascii="Times New Roman" w:hAnsi="Times New Roman"/>
        </w:rPr>
        <w:t xml:space="preserve"> </w:t>
      </w:r>
      <w:r w:rsidRPr="00161FA9">
        <w:rPr>
          <w:rFonts w:ascii="Times New Roman" w:hAnsi="Times New Roman"/>
        </w:rPr>
        <w:t>doivent faire l'objet de notes explicatives jointes au présent formulaire.</w:t>
      </w:r>
      <w:r>
        <w:rPr>
          <w:rFonts w:ascii="Times New Roman" w:hAnsi="Times New Roman"/>
        </w:rPr>
        <w:t xml:space="preserve"> </w:t>
      </w:r>
      <w:r w:rsidRPr="00161FA9">
        <w:rPr>
          <w:rFonts w:ascii="Times New Roman" w:hAnsi="Times New Roman"/>
        </w:rPr>
        <w:t>Il n'est pas nécessaire de remplir les colonnes « d » et « e » pour les soumissionnaires du Groupe A.</w:t>
      </w:r>
    </w:p>
  </w:footnote>
  <w:footnote w:id="11">
    <w:p w:rsidR="00C23256" w:rsidRPr="00161FA9" w:rsidRDefault="00C23256" w:rsidP="007D0A61">
      <w:pPr>
        <w:jc w:val="both"/>
        <w:rPr>
          <w:rFonts w:ascii="Times New Roman" w:hAnsi="Times New Roman"/>
          <w:sz w:val="20"/>
        </w:rPr>
      </w:pPr>
      <w:r w:rsidRPr="00161FA9">
        <w:rPr>
          <w:rStyle w:val="FootnoteReference"/>
          <w:sz w:val="20"/>
        </w:rPr>
        <w:footnoteRef/>
      </w:r>
      <w:r w:rsidRPr="00161FA9">
        <w:rPr>
          <w:rFonts w:ascii="Times New Roman" w:hAnsi="Times New Roman"/>
          <w:sz w:val="20"/>
        </w:rPr>
        <w:t xml:space="preserve"> Le chiffre indiqué dans la colonne « f » est zéro pour les soumissionnaires du Groupe A et est égal à 10% de celui indiqué à la colonne « e » pour les soumissionnaires du Groupe B.</w:t>
      </w:r>
    </w:p>
    <w:p w:rsidR="00C23256" w:rsidRPr="00161FA9" w:rsidRDefault="00C23256" w:rsidP="007D0A61">
      <w:pPr>
        <w:pStyle w:val="FootnoteText"/>
        <w:rPr>
          <w:rFonts w:ascii="Times New Roman" w:hAnsi="Times New Roman"/>
        </w:rPr>
      </w:pPr>
    </w:p>
  </w:footnote>
  <w:footnote w:id="12">
    <w:p w:rsidR="00C23256" w:rsidRDefault="00C23256" w:rsidP="006814CD">
      <w:pPr>
        <w:pStyle w:val="FootnoteText"/>
        <w:rPr>
          <w:rFonts w:ascii="Times New Roman" w:hAnsi="Times New Roman"/>
        </w:rPr>
      </w:pPr>
      <w:r>
        <w:rPr>
          <w:rStyle w:val="FootnoteReference"/>
        </w:rPr>
        <w:footnoteRef/>
      </w:r>
      <w:r>
        <w:t xml:space="preserve"> </w:t>
      </w:r>
      <w:r>
        <w:rPr>
          <w:rStyle w:val="FootnoteReference"/>
          <w:rFonts w:ascii="Times New Roman" w:hAnsi="Times New Roman"/>
        </w:rPr>
        <w:footnoteRef/>
      </w:r>
      <w:r>
        <w:rPr>
          <w:rFonts w:ascii="Times New Roman" w:hAnsi="Times New Roman"/>
        </w:rPr>
        <w:t xml:space="preserve">   On observera une attention particulière dans les cas où la date (butoir) de remise des offres (ou la date d’ouverture des plis) est prorogée, car la durée de validité de la garantie de l’offre est fréquemment fournie sous forme d’une date d’expiration; alors que la durée de validité de l’offre est exprimée sous forme d’une durée au-delà de la date de remise des offres ou de celle d’ouverture des plis.</w:t>
      </w:r>
    </w:p>
    <w:p w:rsidR="00C23256" w:rsidRDefault="00C23256">
      <w:pPr>
        <w:pStyle w:val="FootnoteText"/>
      </w:pPr>
    </w:p>
  </w:footnote>
  <w:footnote w:id="13">
    <w:p w:rsidR="00C23256" w:rsidRDefault="00C23256" w:rsidP="002C5359">
      <w:pPr>
        <w:pStyle w:val="FootnoteText"/>
        <w:jc w:val="both"/>
      </w:pPr>
      <w:r>
        <w:rPr>
          <w:rStyle w:val="FootnoteReference"/>
          <w:rFonts w:ascii="Times New Roman" w:hAnsi="Times New Roman"/>
        </w:rPr>
        <w:footnoteRef/>
      </w:r>
      <w:r>
        <w:rPr>
          <w:rFonts w:ascii="Times New Roman" w:hAnsi="Times New Roman"/>
        </w:rPr>
        <w:t xml:space="preserve">   Lorsque le processus de soumission en deux étapes est utilisé, l’évaluation des offres présentées à la deuxième étape se fait conformément aux procédures décrites dans les présentes instructions.</w:t>
      </w:r>
    </w:p>
  </w:footnote>
  <w:footnote w:id="14">
    <w:p w:rsidR="00C23256" w:rsidRDefault="00C23256">
      <w:pPr>
        <w:pStyle w:val="FootnoteText"/>
        <w:rPr>
          <w:rFonts w:ascii="Times New Roman" w:hAnsi="Times New Roman"/>
        </w:rPr>
      </w:pPr>
    </w:p>
    <w:p w:rsidR="00C23256" w:rsidRDefault="00C23256" w:rsidP="002C535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Il arrive que des soumissionnaires communiquent des informations à la BI</w:t>
      </w:r>
      <w:r w:rsidR="00E2434C">
        <w:rPr>
          <w:rFonts w:ascii="Times New Roman" w:hAnsi="Times New Roman"/>
        </w:rPr>
        <w:t>s</w:t>
      </w:r>
      <w:r>
        <w:rPr>
          <w:rFonts w:ascii="Times New Roman" w:hAnsi="Times New Roman"/>
        </w:rPr>
        <w:t>D.  Cette dernière a pour principe de simplement accuser réception de la correspondance en question, et de la transmettre au Bénéficiaire pour suite à donner.</w:t>
      </w:r>
    </w:p>
    <w:p w:rsidR="00C23256" w:rsidRDefault="00C23256">
      <w:pPr>
        <w:pStyle w:val="FootnoteText"/>
      </w:pPr>
    </w:p>
  </w:footnote>
  <w:footnote w:id="15">
    <w:p w:rsidR="00C23256" w:rsidRDefault="00C23256">
      <w:pPr>
        <w:pStyle w:val="FootnoteText"/>
        <w:rPr>
          <w:rFonts w:ascii="Times New Roman" w:hAnsi="Times New Roman"/>
        </w:rPr>
      </w:pPr>
    </w:p>
    <w:p w:rsidR="00C23256" w:rsidRDefault="00C23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La personnalité juridique des soumissionnaires pré-qualifiés ne peut être modifiée lors de la soumission des offres.</w:t>
      </w:r>
    </w:p>
    <w:p w:rsidR="00C23256" w:rsidRDefault="00C23256">
      <w:pPr>
        <w:pStyle w:val="FootnoteText"/>
      </w:pPr>
    </w:p>
  </w:footnote>
  <w:footnote w:id="16">
    <w:p w:rsidR="00C23256" w:rsidRDefault="00C23256">
      <w:pPr>
        <w:pStyle w:val="FootnoteText"/>
        <w:rPr>
          <w:rFonts w:ascii="Times New Roman" w:hAnsi="Times New Roman"/>
        </w:rPr>
      </w:pPr>
    </w:p>
    <w:p w:rsidR="00C23256" w:rsidRDefault="00C23256" w:rsidP="00FD1028">
      <w:pPr>
        <w:pStyle w:val="FootnoteText"/>
        <w:jc w:val="both"/>
      </w:pPr>
      <w:r>
        <w:rPr>
          <w:rStyle w:val="FootnoteReference"/>
          <w:rFonts w:ascii="Times New Roman" w:hAnsi="Times New Roman"/>
        </w:rPr>
        <w:footnoteRef/>
      </w:r>
      <w:r>
        <w:rPr>
          <w:rFonts w:ascii="Times New Roman" w:hAnsi="Times New Roman"/>
        </w:rPr>
        <w:t xml:space="preserve">   De même, toute soumission permettant au Bénéficiaire de choisir entre différents modèles de fournitures est évaluée sur la base du prix le plus bas offert par le soumissionnaire pour des modèles qui remplissent les spécifications requises dans le dossier d’appel d’offres.</w:t>
      </w:r>
    </w:p>
  </w:footnote>
  <w:footnote w:id="17">
    <w:p w:rsidR="00C23256" w:rsidRDefault="00C23256">
      <w:pPr>
        <w:pStyle w:val="FootnoteText"/>
        <w:rPr>
          <w:rFonts w:ascii="Times New Roman" w:hAnsi="Times New Roman"/>
        </w:rPr>
      </w:pPr>
    </w:p>
    <w:p w:rsidR="00C23256" w:rsidRDefault="00C23256">
      <w:pPr>
        <w:pStyle w:val="FootnoteText"/>
      </w:pPr>
      <w:r>
        <w:rPr>
          <w:rStyle w:val="FootnoteReference"/>
          <w:rFonts w:ascii="Times New Roman" w:hAnsi="Times New Roman"/>
        </w:rPr>
        <w:footnoteRef/>
      </w:r>
      <w:r>
        <w:rPr>
          <w:rFonts w:ascii="Times New Roman" w:hAnsi="Times New Roman"/>
        </w:rPr>
        <w:t xml:space="preserve">   La BI</w:t>
      </w:r>
      <w:r w:rsidR="00032AB4">
        <w:rPr>
          <w:rFonts w:ascii="Times New Roman" w:hAnsi="Times New Roman"/>
        </w:rPr>
        <w:t>s</w:t>
      </w:r>
      <w:r>
        <w:rPr>
          <w:rFonts w:ascii="Times New Roman" w:hAnsi="Times New Roman"/>
        </w:rPr>
        <w:t xml:space="preserve">D autorise parfois l’emploi du système de points pour l’achat de fournitures.  Dans ce cas, les ajustements sont exprimés en points.  </w:t>
      </w:r>
    </w:p>
  </w:footnote>
  <w:footnote w:id="18">
    <w:p w:rsidR="00C23256" w:rsidRDefault="00C23256">
      <w:pPr>
        <w:pStyle w:val="FootnoteText"/>
        <w:rPr>
          <w:rFonts w:ascii="Times New Roman" w:hAnsi="Times New Roman"/>
        </w:rPr>
      </w:pPr>
    </w:p>
    <w:p w:rsidR="00C23256" w:rsidRDefault="00C23256">
      <w:pPr>
        <w:pStyle w:val="FootnoteText"/>
      </w:pPr>
      <w:r>
        <w:rPr>
          <w:rStyle w:val="FootnoteReference"/>
          <w:rFonts w:ascii="Times New Roman" w:hAnsi="Times New Roman"/>
        </w:rPr>
        <w:footnoteRef/>
      </w:r>
      <w:r>
        <w:rPr>
          <w:rFonts w:ascii="Times New Roman" w:hAnsi="Times New Roman"/>
        </w:rPr>
        <w:t xml:space="preserve">   Cette restriction peut être imposée au stade de la pré-qualification.</w:t>
      </w:r>
    </w:p>
  </w:footnote>
  <w:footnote w:id="19">
    <w:p w:rsidR="00C23256" w:rsidRDefault="00C23256">
      <w:pPr>
        <w:pStyle w:val="FootnoteText"/>
        <w:rPr>
          <w:rFonts w:ascii="Times New Roman" w:hAnsi="Times New Roman"/>
        </w:rPr>
      </w:pPr>
    </w:p>
    <w:p w:rsidR="00C23256" w:rsidRDefault="00C23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Incoterms 2010. </w:t>
      </w:r>
    </w:p>
    <w:p w:rsidR="00C23256" w:rsidRDefault="00C23256">
      <w:pPr>
        <w:pStyle w:val="FootnoteText"/>
      </w:pPr>
    </w:p>
  </w:footnote>
  <w:footnote w:id="20">
    <w:p w:rsidR="00C23256" w:rsidRDefault="00C23256" w:rsidP="009D1580">
      <w:pPr>
        <w:pStyle w:val="FootnoteText"/>
        <w:jc w:val="both"/>
      </w:pPr>
      <w:r>
        <w:rPr>
          <w:rStyle w:val="FootnoteReference"/>
          <w:rFonts w:ascii="Times New Roman" w:hAnsi="Times New Roman"/>
        </w:rPr>
        <w:footnoteRef/>
      </w:r>
      <w:r>
        <w:rPr>
          <w:rFonts w:ascii="Times New Roman" w:hAnsi="Times New Roman"/>
        </w:rPr>
        <w:t xml:space="preserve">   Si le marché signé ne comporte pas de couverture d’assurance, le Bénéficiaire doit fournir à la BI</w:t>
      </w:r>
      <w:r w:rsidR="002C2036">
        <w:rPr>
          <w:rFonts w:ascii="Times New Roman" w:hAnsi="Times New Roman"/>
        </w:rPr>
        <w:t>s</w:t>
      </w:r>
      <w:r>
        <w:rPr>
          <w:rFonts w:ascii="Times New Roman" w:hAnsi="Times New Roman"/>
        </w:rPr>
        <w:t>D la preuve que d’autres services d’assurance ont été contractés en une monnaie librement utilisable pour couvrir le remplacement ou la réparation de ces fournitures.</w:t>
      </w:r>
    </w:p>
  </w:footnote>
  <w:footnote w:id="21">
    <w:p w:rsidR="00C23256" w:rsidRDefault="00C23256">
      <w:pPr>
        <w:pStyle w:val="FootnoteText"/>
        <w:rPr>
          <w:rFonts w:ascii="Times New Roman" w:hAnsi="Times New Roman"/>
        </w:rPr>
      </w:pPr>
    </w:p>
    <w:p w:rsidR="00C23256" w:rsidRDefault="00C2325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 les fonds provenant de la BI</w:t>
      </w:r>
      <w:r w:rsidR="00CF072B">
        <w:rPr>
          <w:rFonts w:ascii="Times New Roman" w:hAnsi="Times New Roman"/>
        </w:rPr>
        <w:t>s</w:t>
      </w:r>
      <w:r>
        <w:rPr>
          <w:rFonts w:ascii="Times New Roman" w:hAnsi="Times New Roman"/>
        </w:rPr>
        <w:t>D ont déjà été décaissés, la BI</w:t>
      </w:r>
      <w:r w:rsidR="00CF072B">
        <w:rPr>
          <w:rFonts w:ascii="Times New Roman" w:hAnsi="Times New Roman"/>
        </w:rPr>
        <w:t>s</w:t>
      </w:r>
      <w:r>
        <w:rPr>
          <w:rFonts w:ascii="Times New Roman" w:hAnsi="Times New Roman"/>
        </w:rPr>
        <w:t>D peut en demander le remboursement.</w:t>
      </w:r>
    </w:p>
    <w:p w:rsidR="00C23256" w:rsidRDefault="00C232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ii</w:t>
    </w:r>
    <w:r>
      <w:rPr>
        <w:rStyle w:val="PageNumber"/>
      </w:rPr>
      <w:fldChar w:fldCharType="end"/>
    </w:r>
  </w:p>
  <w:p w:rsidR="00C23256" w:rsidRDefault="00C23256">
    <w:pPr>
      <w:pStyle w:val="Header"/>
      <w:rPr>
        <w:rStyle w:val="PageNumber"/>
      </w:rPr>
    </w:pPr>
  </w:p>
  <w:p w:rsidR="00C23256" w:rsidRDefault="00C23256">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630"/>
      <w:jc w:val="right"/>
      <w:rPr>
        <w:rStyle w:val="PageNumber"/>
      </w:rPr>
    </w:pPr>
    <w:r>
      <w:rPr>
        <w:rStyle w:val="PageNumber"/>
      </w:rPr>
      <w:t xml:space="preserve">ANNEXE II      </w:t>
    </w: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33</w:t>
    </w:r>
    <w:r>
      <w:rPr>
        <w:rStyle w:val="PageNumber"/>
      </w:rPr>
      <w:fldChar w:fldCharType="end"/>
    </w:r>
  </w:p>
  <w:p w:rsidR="00C23256" w:rsidRDefault="00C23256">
    <w:pPr>
      <w:pStyle w:val="Header"/>
      <w:ind w:right="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tabs>
        <w:tab w:val="clear" w:pos="4320"/>
        <w:tab w:val="clear" w:pos="8640"/>
        <w:tab w:val="right" w:pos="8928"/>
        <w:tab w:val="right" w:pos="9360"/>
      </w:tabs>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34</w:t>
    </w:r>
    <w:r>
      <w:rPr>
        <w:rStyle w:val="PageNumber"/>
      </w:rPr>
      <w:fldChar w:fldCharType="end"/>
    </w:r>
    <w:r>
      <w:rPr>
        <w:rStyle w:val="PageNumber"/>
      </w:rPr>
      <w:tab/>
      <w:t>ANNEXE III</w:t>
    </w:r>
  </w:p>
  <w:p w:rsidR="00C23256" w:rsidRDefault="00C23256">
    <w:pPr>
      <w:pStyle w:val="Header"/>
      <w:pBdr>
        <w:top w:val="single" w:sz="6" w:space="1" w:color="auto"/>
      </w:pBdr>
      <w:tabs>
        <w:tab w:val="clear" w:pos="8640"/>
        <w:tab w:val="right" w:pos="9360"/>
      </w:tabs>
      <w:jc w:val="both"/>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63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F072B">
      <w:rPr>
        <w:rStyle w:val="PageNumber"/>
        <w:noProof/>
      </w:rPr>
      <w:t>35</w:t>
    </w:r>
    <w:r>
      <w:rPr>
        <w:rStyle w:val="PageNumber"/>
      </w:rPr>
      <w:fldChar w:fldCharType="end"/>
    </w:r>
  </w:p>
  <w:p w:rsidR="00C23256" w:rsidRDefault="00C23256">
    <w:pPr>
      <w:pStyle w:val="Header"/>
      <w:ind w:right="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tabs>
        <w:tab w:val="clear" w:pos="4320"/>
        <w:tab w:val="clear" w:pos="8640"/>
        <w:tab w:val="right" w:pos="8928"/>
        <w:tab w:val="right" w:pos="9360"/>
      </w:tabs>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36</w:t>
    </w:r>
    <w:r>
      <w:rPr>
        <w:rStyle w:val="PageNumber"/>
      </w:rPr>
      <w:fldChar w:fldCharType="end"/>
    </w:r>
    <w:r>
      <w:rPr>
        <w:rStyle w:val="PageNumber"/>
      </w:rPr>
      <w:tab/>
      <w:t>ANNEXE V</w:t>
    </w:r>
  </w:p>
  <w:p w:rsidR="00C23256" w:rsidRDefault="00C23256">
    <w:pPr>
      <w:pStyle w:val="Header"/>
      <w:pBdr>
        <w:top w:val="single" w:sz="6" w:space="1" w:color="auto"/>
      </w:pBdr>
      <w:tabs>
        <w:tab w:val="clear" w:pos="8640"/>
        <w:tab w:val="right" w:pos="9360"/>
      </w:tabs>
      <w:jc w:val="both"/>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Bdr>
        <w:bottom w:val="single" w:sz="6" w:space="1" w:color="auto"/>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35</w:t>
    </w:r>
    <w:r>
      <w:rPr>
        <w:rStyle w:val="PageNumber"/>
      </w:rPr>
      <w:fldChar w:fldCharType="end"/>
    </w:r>
  </w:p>
  <w:p w:rsidR="00C23256" w:rsidRDefault="00C2325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36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C23256" w:rsidRDefault="00C2325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Pr>
  </w:p>
  <w:p w:rsidR="00C23256" w:rsidRDefault="00C23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tabs>
        <w:tab w:val="clear" w:pos="4320"/>
        <w:tab w:val="clear" w:pos="8640"/>
        <w:tab w:val="right" w:pos="8928"/>
        <w:tab w:val="right" w:pos="9360"/>
      </w:tabs>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18</w:t>
    </w:r>
    <w:r>
      <w:rPr>
        <w:rStyle w:val="PageNumber"/>
      </w:rPr>
      <w:fldChar w:fldCharType="end"/>
    </w:r>
    <w:r>
      <w:rPr>
        <w:rStyle w:val="PageNumber"/>
      </w:rPr>
      <w:tab/>
    </w:r>
  </w:p>
  <w:p w:rsidR="00C23256" w:rsidRDefault="00C23256">
    <w:pPr>
      <w:pStyle w:val="Header"/>
      <w:pBdr>
        <w:top w:val="single" w:sz="6" w:space="1" w:color="auto"/>
      </w:pBdr>
      <w:tabs>
        <w:tab w:val="clear" w:pos="8640"/>
        <w:tab w:val="right" w:pos="9360"/>
      </w:tabs>
      <w:jc w:val="both"/>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tabs>
        <w:tab w:val="clear" w:pos="8640"/>
        <w:tab w:val="right" w:pos="846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1</w:t>
    </w:r>
    <w:r>
      <w:rPr>
        <w:rStyle w:val="PageNumber"/>
      </w:rPr>
      <w:fldChar w:fldCharType="end"/>
    </w:r>
  </w:p>
  <w:p w:rsidR="00C23256" w:rsidRDefault="00C23256">
    <w:pPr>
      <w:pStyle w:val="Header"/>
      <w:pBdr>
        <w:top w:val="single" w:sz="6" w:space="1" w:color="auto"/>
      </w:pBdr>
      <w:tabs>
        <w:tab w:val="clear" w:pos="8640"/>
        <w:tab w:val="right" w:pos="84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3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7</w:t>
    </w:r>
    <w:r>
      <w:rPr>
        <w:rStyle w:val="PageNumber"/>
      </w:rPr>
      <w:fldChar w:fldCharType="end"/>
    </w:r>
  </w:p>
  <w:p w:rsidR="00C23256" w:rsidRDefault="00C23256">
    <w:pPr>
      <w:pStyle w:val="Header"/>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3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19</w:t>
    </w:r>
    <w:r>
      <w:rPr>
        <w:rStyle w:val="PageNumber"/>
      </w:rPr>
      <w:fldChar w:fldCharType="end"/>
    </w:r>
  </w:p>
  <w:p w:rsidR="00C23256" w:rsidRDefault="00C23256">
    <w:pPr>
      <w:pStyle w:val="Header"/>
      <w:ind w:right="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tabs>
        <w:tab w:val="clear" w:pos="4320"/>
        <w:tab w:val="clear" w:pos="8640"/>
        <w:tab w:val="right" w:pos="8928"/>
        <w:tab w:val="right" w:pos="9360"/>
      </w:tabs>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28</w:t>
    </w:r>
    <w:r>
      <w:rPr>
        <w:rStyle w:val="PageNumber"/>
      </w:rPr>
      <w:fldChar w:fldCharType="end"/>
    </w:r>
    <w:r>
      <w:rPr>
        <w:rStyle w:val="PageNumber"/>
      </w:rPr>
      <w:tab/>
      <w:t>ANNEXE I</w:t>
    </w:r>
  </w:p>
  <w:p w:rsidR="00C23256" w:rsidRDefault="00C23256">
    <w:pPr>
      <w:pStyle w:val="Header"/>
      <w:pBdr>
        <w:top w:val="single" w:sz="6" w:space="1" w:color="auto"/>
      </w:pBdr>
      <w:tabs>
        <w:tab w:val="clear" w:pos="8640"/>
        <w:tab w:val="right" w:pos="9360"/>
      </w:tabs>
      <w:jc w:val="both"/>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56" w:rsidRDefault="00C23256">
    <w:pPr>
      <w:pStyle w:val="Header"/>
      <w:pBdr>
        <w:bottom w:val="single" w:sz="6" w:space="1" w:color="auto"/>
      </w:pBdr>
      <w:ind w:right="-63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E2EA6">
      <w:rPr>
        <w:rStyle w:val="PageNumber"/>
        <w:noProof/>
      </w:rPr>
      <w:t>29</w:t>
    </w:r>
    <w:r>
      <w:rPr>
        <w:rStyle w:val="PageNumber"/>
      </w:rPr>
      <w:fldChar w:fldCharType="end"/>
    </w:r>
  </w:p>
  <w:p w:rsidR="00C23256" w:rsidRDefault="00C2325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1C6F20"/>
    <w:lvl w:ilvl="0">
      <w:numFmt w:val="bullet"/>
      <w:lvlText w:val="*"/>
      <w:lvlJc w:val="left"/>
    </w:lvl>
  </w:abstractNum>
  <w:abstractNum w:abstractNumId="1"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95394"/>
    <w:multiLevelType w:val="hybridMultilevel"/>
    <w:tmpl w:val="D1380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E131C"/>
    <w:multiLevelType w:val="hybridMultilevel"/>
    <w:tmpl w:val="98687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78D4"/>
    <w:multiLevelType w:val="hybridMultilevel"/>
    <w:tmpl w:val="78A85592"/>
    <w:lvl w:ilvl="0" w:tplc="A09AC3A6">
      <w:start w:val="1"/>
      <w:numFmt w:val="lowerLetter"/>
      <w:lvlText w:val="(%1)"/>
      <w:lvlJc w:val="left"/>
      <w:pPr>
        <w:ind w:left="108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rPr>
    </w:lvl>
    <w:lvl w:ilvl="2" w:tplc="4D38D068">
      <w:start w:val="1"/>
      <w:numFmt w:val="decimal"/>
      <w:lvlText w:val="%3."/>
      <w:lvlJc w:val="left"/>
      <w:pPr>
        <w:ind w:left="1980" w:hanging="360"/>
      </w:p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83E2370"/>
    <w:multiLevelType w:val="multilevel"/>
    <w:tmpl w:val="6C0EB0B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2712FE"/>
    <w:multiLevelType w:val="singleLevel"/>
    <w:tmpl w:val="90FEF870"/>
    <w:lvl w:ilvl="0">
      <w:start w:val="1"/>
      <w:numFmt w:val="lowerLetter"/>
      <w:lvlText w:val="%1)"/>
      <w:legacy w:legacy="1" w:legacySpace="0" w:legacyIndent="360"/>
      <w:lvlJc w:val="left"/>
      <w:pPr>
        <w:ind w:left="360" w:hanging="360"/>
      </w:pPr>
    </w:lvl>
  </w:abstractNum>
  <w:abstractNum w:abstractNumId="8"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A"/>
    <w:rsid w:val="00032AB4"/>
    <w:rsid w:val="00056686"/>
    <w:rsid w:val="000A4BD9"/>
    <w:rsid w:val="00113118"/>
    <w:rsid w:val="001A426E"/>
    <w:rsid w:val="001D4DB4"/>
    <w:rsid w:val="001D6332"/>
    <w:rsid w:val="00232C05"/>
    <w:rsid w:val="00266D2E"/>
    <w:rsid w:val="0027756D"/>
    <w:rsid w:val="002A0BC8"/>
    <w:rsid w:val="002A4AD1"/>
    <w:rsid w:val="002B4318"/>
    <w:rsid w:val="002B5BAA"/>
    <w:rsid w:val="002C2036"/>
    <w:rsid w:val="002C5359"/>
    <w:rsid w:val="002D6B21"/>
    <w:rsid w:val="00364863"/>
    <w:rsid w:val="003E2EA6"/>
    <w:rsid w:val="004847D1"/>
    <w:rsid w:val="004B2735"/>
    <w:rsid w:val="004F4B64"/>
    <w:rsid w:val="00532C0D"/>
    <w:rsid w:val="00555A8E"/>
    <w:rsid w:val="005643B6"/>
    <w:rsid w:val="00582C99"/>
    <w:rsid w:val="0060118E"/>
    <w:rsid w:val="00645D15"/>
    <w:rsid w:val="00661227"/>
    <w:rsid w:val="006814CD"/>
    <w:rsid w:val="00682177"/>
    <w:rsid w:val="006B050F"/>
    <w:rsid w:val="007A74B0"/>
    <w:rsid w:val="007C1E25"/>
    <w:rsid w:val="007D0A61"/>
    <w:rsid w:val="0085662A"/>
    <w:rsid w:val="0087390A"/>
    <w:rsid w:val="00892B9B"/>
    <w:rsid w:val="008A40B8"/>
    <w:rsid w:val="008E4CBF"/>
    <w:rsid w:val="008E7162"/>
    <w:rsid w:val="008F108C"/>
    <w:rsid w:val="00933444"/>
    <w:rsid w:val="0093615E"/>
    <w:rsid w:val="00944CF8"/>
    <w:rsid w:val="009A230E"/>
    <w:rsid w:val="009C22E7"/>
    <w:rsid w:val="009D1580"/>
    <w:rsid w:val="009D5DB0"/>
    <w:rsid w:val="009E49F9"/>
    <w:rsid w:val="00A0432E"/>
    <w:rsid w:val="00A41B1F"/>
    <w:rsid w:val="00A43957"/>
    <w:rsid w:val="00AA34DC"/>
    <w:rsid w:val="00B219B6"/>
    <w:rsid w:val="00B654B6"/>
    <w:rsid w:val="00B7368A"/>
    <w:rsid w:val="00B84A9B"/>
    <w:rsid w:val="00BC4E10"/>
    <w:rsid w:val="00C23256"/>
    <w:rsid w:val="00C353C0"/>
    <w:rsid w:val="00C459DB"/>
    <w:rsid w:val="00CA2274"/>
    <w:rsid w:val="00CA7E20"/>
    <w:rsid w:val="00CB5BC1"/>
    <w:rsid w:val="00CB7AEA"/>
    <w:rsid w:val="00CD5A2C"/>
    <w:rsid w:val="00CF072B"/>
    <w:rsid w:val="00D526AD"/>
    <w:rsid w:val="00D930E9"/>
    <w:rsid w:val="00DE1952"/>
    <w:rsid w:val="00E2434C"/>
    <w:rsid w:val="00E3203E"/>
    <w:rsid w:val="00E44A7E"/>
    <w:rsid w:val="00E664E8"/>
    <w:rsid w:val="00ED0D93"/>
    <w:rsid w:val="00EE0A15"/>
    <w:rsid w:val="00EF0BE5"/>
    <w:rsid w:val="00F734C6"/>
    <w:rsid w:val="00F901EE"/>
    <w:rsid w:val="00FC580B"/>
    <w:rsid w:val="00FD10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445FF-1A34-4C55-858E-1BDD348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1)" w:hAnsi="CG Times (W1)"/>
      <w:sz w:val="22"/>
    </w:rPr>
  </w:style>
  <w:style w:type="paragraph" w:styleId="Heading1">
    <w:name w:val="heading 1"/>
    <w:basedOn w:val="Normal"/>
    <w:next w:val="Normal"/>
    <w:link w:val="Heading1Char"/>
    <w:uiPriority w:val="9"/>
    <w:qFormat/>
    <w:rsid w:val="000A4B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pPr>
      <w:spacing w:before="240" w:after="6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customStyle="1" w:styleId="BankNormal">
    <w:name w:val="BankNormal"/>
    <w:basedOn w:val="Normal"/>
    <w:rsid w:val="006B050F"/>
    <w:pPr>
      <w:spacing w:after="240"/>
      <w:jc w:val="right"/>
    </w:pPr>
    <w:rPr>
      <w:rFonts w:ascii="Times New Roman" w:hAnsi="Times New Roman"/>
      <w:sz w:val="24"/>
      <w:szCs w:val="24"/>
      <w:lang w:val="en-US" w:eastAsia="en-US"/>
    </w:rPr>
  </w:style>
  <w:style w:type="paragraph" w:styleId="ListParagraph">
    <w:name w:val="List Paragraph"/>
    <w:aliases w:val="Citation List,본문(내용),List Paragraph (numbered (a))"/>
    <w:basedOn w:val="Normal"/>
    <w:link w:val="ListParagraphChar"/>
    <w:uiPriority w:val="34"/>
    <w:qFormat/>
    <w:rsid w:val="00F901EE"/>
    <w:pPr>
      <w:ind w:left="720"/>
      <w:contextualSpacing/>
    </w:pPr>
  </w:style>
  <w:style w:type="paragraph" w:styleId="BalloonText">
    <w:name w:val="Balloon Text"/>
    <w:basedOn w:val="Normal"/>
    <w:link w:val="BalloonTextChar"/>
    <w:uiPriority w:val="99"/>
    <w:semiHidden/>
    <w:unhideWhenUsed/>
    <w:rsid w:val="00056686"/>
    <w:rPr>
      <w:rFonts w:ascii="Tahoma" w:hAnsi="Tahoma" w:cs="Tahoma"/>
      <w:sz w:val="16"/>
      <w:szCs w:val="16"/>
    </w:rPr>
  </w:style>
  <w:style w:type="character" w:customStyle="1" w:styleId="BalloonTextChar">
    <w:name w:val="Balloon Text Char"/>
    <w:basedOn w:val="DefaultParagraphFont"/>
    <w:link w:val="BalloonText"/>
    <w:uiPriority w:val="99"/>
    <w:semiHidden/>
    <w:rsid w:val="00056686"/>
    <w:rPr>
      <w:rFonts w:ascii="Tahoma" w:hAnsi="Tahoma" w:cs="Tahoma"/>
      <w:sz w:val="16"/>
      <w:szCs w:val="16"/>
    </w:rPr>
  </w:style>
  <w:style w:type="character" w:styleId="Hyperlink">
    <w:name w:val="Hyperlink"/>
    <w:uiPriority w:val="99"/>
    <w:unhideWhenUsed/>
    <w:rsid w:val="00582C99"/>
    <w:rPr>
      <w:rFonts w:ascii="Times New Roman" w:hAnsi="Times New Roman" w:cs="Times New Roman" w:hint="default"/>
      <w:color w:val="0000FF"/>
      <w:u w:val="single"/>
    </w:rPr>
  </w:style>
  <w:style w:type="paragraph" w:customStyle="1" w:styleId="Style1">
    <w:name w:val="Style1"/>
    <w:basedOn w:val="Normal"/>
    <w:link w:val="Style1Char"/>
    <w:qFormat/>
    <w:rsid w:val="000A4BD9"/>
    <w:pPr>
      <w:jc w:val="center"/>
    </w:pPr>
    <w:rPr>
      <w:rFonts w:ascii="Times New Roman" w:hAnsi="Times New Roman"/>
      <w:b/>
      <w:sz w:val="32"/>
      <w:szCs w:val="32"/>
    </w:rPr>
  </w:style>
  <w:style w:type="paragraph" w:customStyle="1" w:styleId="Style2">
    <w:name w:val="Style2"/>
    <w:basedOn w:val="Style1"/>
    <w:link w:val="Style2Char"/>
    <w:qFormat/>
    <w:rsid w:val="000A4BD9"/>
    <w:rPr>
      <w:sz w:val="36"/>
      <w:szCs w:val="36"/>
    </w:rPr>
  </w:style>
  <w:style w:type="character" w:customStyle="1" w:styleId="Style1Char">
    <w:name w:val="Style1 Char"/>
    <w:basedOn w:val="DefaultParagraphFont"/>
    <w:link w:val="Style1"/>
    <w:rsid w:val="000A4BD9"/>
    <w:rPr>
      <w:b/>
      <w:sz w:val="32"/>
      <w:szCs w:val="32"/>
    </w:rPr>
  </w:style>
  <w:style w:type="paragraph" w:customStyle="1" w:styleId="Style3">
    <w:name w:val="Style3"/>
    <w:basedOn w:val="Normal"/>
    <w:link w:val="Style3Char"/>
    <w:qFormat/>
    <w:rsid w:val="000A4BD9"/>
    <w:pPr>
      <w:jc w:val="center"/>
    </w:pPr>
    <w:rPr>
      <w:rFonts w:ascii="Times New Roman" w:hAnsi="Times New Roman"/>
      <w:b/>
      <w:sz w:val="28"/>
      <w:szCs w:val="28"/>
    </w:rPr>
  </w:style>
  <w:style w:type="character" w:customStyle="1" w:styleId="Style2Char">
    <w:name w:val="Style2 Char"/>
    <w:basedOn w:val="Style1Char"/>
    <w:link w:val="Style2"/>
    <w:rsid w:val="000A4BD9"/>
    <w:rPr>
      <w:b/>
      <w:sz w:val="36"/>
      <w:szCs w:val="36"/>
    </w:rPr>
  </w:style>
  <w:style w:type="character" w:customStyle="1" w:styleId="Heading1Char">
    <w:name w:val="Heading 1 Char"/>
    <w:basedOn w:val="DefaultParagraphFont"/>
    <w:link w:val="Heading1"/>
    <w:uiPriority w:val="9"/>
    <w:rsid w:val="000A4BD9"/>
    <w:rPr>
      <w:rFonts w:asciiTheme="majorHAnsi" w:eastAsiaTheme="majorEastAsia" w:hAnsiTheme="majorHAnsi" w:cstheme="majorBidi"/>
      <w:b/>
      <w:bCs/>
      <w:color w:val="365F91" w:themeColor="accent1" w:themeShade="BF"/>
      <w:sz w:val="28"/>
      <w:szCs w:val="28"/>
    </w:rPr>
  </w:style>
  <w:style w:type="character" w:customStyle="1" w:styleId="Style3Char">
    <w:name w:val="Style3 Char"/>
    <w:basedOn w:val="DefaultParagraphFont"/>
    <w:link w:val="Style3"/>
    <w:rsid w:val="000A4BD9"/>
    <w:rPr>
      <w:b/>
      <w:sz w:val="28"/>
      <w:szCs w:val="28"/>
    </w:rPr>
  </w:style>
  <w:style w:type="character" w:customStyle="1" w:styleId="Heading2Char">
    <w:name w:val="Heading 2 Char"/>
    <w:basedOn w:val="DefaultParagraphFont"/>
    <w:link w:val="Heading2"/>
    <w:uiPriority w:val="9"/>
    <w:semiHidden/>
    <w:rsid w:val="000A4BD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A4BD9"/>
    <w:pPr>
      <w:spacing w:after="100"/>
    </w:pPr>
  </w:style>
  <w:style w:type="paragraph" w:styleId="TOC2">
    <w:name w:val="toc 2"/>
    <w:basedOn w:val="Normal"/>
    <w:next w:val="Normal"/>
    <w:autoRedefine/>
    <w:uiPriority w:val="39"/>
    <w:unhideWhenUsed/>
    <w:rsid w:val="000A4BD9"/>
    <w:pPr>
      <w:spacing w:after="100"/>
      <w:ind w:left="220"/>
    </w:pPr>
  </w:style>
  <w:style w:type="character" w:customStyle="1" w:styleId="FootnoteTextChar">
    <w:name w:val="Footnote Text Char"/>
    <w:link w:val="FootnoteText"/>
    <w:semiHidden/>
    <w:rsid w:val="00B84A9B"/>
    <w:rPr>
      <w:rFonts w:ascii="CG Times (W1)" w:hAnsi="CG Times (W1)"/>
    </w:rPr>
  </w:style>
  <w:style w:type="paragraph" w:customStyle="1" w:styleId="Head31">
    <w:name w:val="Head 3.1"/>
    <w:basedOn w:val="Normal"/>
    <w:rsid w:val="00B84A9B"/>
    <w:pPr>
      <w:suppressAutoHyphens/>
      <w:overflowPunct/>
      <w:autoSpaceDE/>
      <w:autoSpaceDN/>
      <w:adjustRightInd/>
      <w:jc w:val="center"/>
      <w:textAlignment w:val="auto"/>
    </w:pPr>
    <w:rPr>
      <w:rFonts w:ascii="Times New Roman" w:hAnsi="Times New Roman"/>
      <w:b/>
      <w:sz w:val="28"/>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CF072B"/>
    <w:rPr>
      <w:rFonts w:ascii="CG Times (W1)" w:hAnsi="CG Time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E8D4-966F-4E3F-AB5F-55631D5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9278</Words>
  <Characters>52888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Bid Evaluation Summary</vt:lpstr>
    </vt:vector>
  </TitlesOfParts>
  <Company>World Bank Group</Company>
  <LinksUpToDate>false</LinksUpToDate>
  <CharactersWithSpaces>62042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Evaluation Summary</dc:title>
  <dc:subject>Procurement of Goods or Works</dc:subject>
  <dc:creator>/ccm</dc:creator>
  <cp:lastModifiedBy>Elhadj Malick Soumare</cp:lastModifiedBy>
  <cp:revision>5</cp:revision>
  <dcterms:created xsi:type="dcterms:W3CDTF">2019-03-18T06:07:00Z</dcterms:created>
  <dcterms:modified xsi:type="dcterms:W3CDTF">2019-03-28T06:00:00Z</dcterms:modified>
</cp:coreProperties>
</file>